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附件</w:t>
      </w:r>
      <w:r>
        <w:rPr>
          <w:rFonts w:hint="eastAsia" w:ascii="仿宋_GB2312" w:hAnsi="仿宋_GB2312" w:eastAsia="仿宋_GB2312" w:cs="仿宋_GB2312"/>
          <w:bCs/>
          <w:kern w:val="0"/>
          <w:sz w:val="30"/>
          <w:szCs w:val="30"/>
          <w:lang w:val="en-US" w:eastAsia="zh-CN"/>
        </w:rPr>
        <w:t>2</w:t>
      </w:r>
      <w:r>
        <w:rPr>
          <w:rFonts w:hint="eastAsia" w:ascii="仿宋_GB2312" w:hAnsi="仿宋_GB2312" w:eastAsia="仿宋_GB2312" w:cs="仿宋_GB2312"/>
          <w:bCs/>
          <w:kern w:val="0"/>
          <w:sz w:val="30"/>
          <w:szCs w:val="30"/>
        </w:rPr>
        <w:t>：</w:t>
      </w:r>
    </w:p>
    <w:p>
      <w:pPr>
        <w:spacing w:line="560" w:lineRule="exact"/>
        <w:ind w:left="424" w:leftChars="202" w:right="422" w:rightChars="201"/>
        <w:jc w:val="center"/>
        <w:rPr>
          <w:rFonts w:hint="eastAsia" w:ascii="宋体" w:hAnsi="宋体" w:eastAsia="宋体" w:cs="宋体"/>
          <w:b/>
          <w:bCs w:val="0"/>
          <w:color w:val="000000"/>
          <w:sz w:val="32"/>
          <w:szCs w:val="32"/>
        </w:rPr>
      </w:pPr>
      <w:r>
        <w:rPr>
          <w:rFonts w:hint="eastAsia" w:ascii="宋体" w:hAnsi="宋体" w:eastAsia="宋体" w:cs="宋体"/>
          <w:b/>
          <w:bCs w:val="0"/>
          <w:color w:val="000000"/>
          <w:sz w:val="32"/>
          <w:szCs w:val="32"/>
        </w:rPr>
        <w:t>关于</w:t>
      </w:r>
      <w:r>
        <w:rPr>
          <w:rFonts w:hint="eastAsia" w:ascii="宋体" w:hAnsi="宋体" w:eastAsia="宋体" w:cs="宋体"/>
          <w:b/>
          <w:bCs w:val="0"/>
          <w:sz w:val="32"/>
          <w:szCs w:val="32"/>
        </w:rPr>
        <w:t>2020年 “创客中国”北京市中小企业创新创业大赛暨“创客北京2020”创新创业大赛窗口平台赛区</w:t>
      </w:r>
      <w:bookmarkStart w:id="0" w:name="_GoBack"/>
      <w:bookmarkEnd w:id="0"/>
      <w:r>
        <w:rPr>
          <w:rFonts w:hint="eastAsia" w:ascii="宋体" w:hAnsi="宋体" w:eastAsia="宋体" w:cs="宋体"/>
          <w:b/>
          <w:bCs w:val="0"/>
          <w:sz w:val="32"/>
          <w:szCs w:val="32"/>
        </w:rPr>
        <w:t>工作安排</w:t>
      </w:r>
      <w:r>
        <w:rPr>
          <w:rFonts w:hint="eastAsia" w:ascii="宋体" w:hAnsi="宋体" w:eastAsia="宋体" w:cs="宋体"/>
          <w:b/>
          <w:bCs w:val="0"/>
          <w:color w:val="000000"/>
          <w:sz w:val="32"/>
          <w:szCs w:val="32"/>
        </w:rPr>
        <w:t>的通知</w:t>
      </w:r>
    </w:p>
    <w:p>
      <w:pPr>
        <w:snapToGrid w:val="0"/>
        <w:spacing w:line="560" w:lineRule="exact"/>
        <w:rPr>
          <w:rFonts w:ascii="仿宋" w:hAnsi="仿宋" w:eastAsia="仿宋" w:cs="仿宋_GB2312"/>
          <w:bCs/>
          <w:sz w:val="32"/>
          <w:szCs w:val="32"/>
        </w:rPr>
      </w:pPr>
      <w:r>
        <w:rPr>
          <w:rFonts w:hint="eastAsia" w:ascii="仿宋" w:hAnsi="仿宋" w:eastAsia="仿宋" w:cs="仿宋_GB2312"/>
          <w:bCs/>
          <w:sz w:val="32"/>
          <w:szCs w:val="32"/>
        </w:rPr>
        <w:t>各市级中小企业公共服务示范平台、小型微型企业创业创新示范基地：</w:t>
      </w:r>
    </w:p>
    <w:p>
      <w:pPr>
        <w:snapToGrid w:val="0"/>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为贯彻落实《中央办公厅国务院办公厅关于促进中小企业健康发展的指导意见》精神，按照《工业和信息化部财政部关于举办</w:t>
      </w:r>
      <w:r>
        <w:rPr>
          <w:rFonts w:ascii="仿宋" w:hAnsi="仿宋" w:eastAsia="仿宋" w:cs="仿宋_GB2312"/>
          <w:bCs/>
          <w:sz w:val="32"/>
          <w:szCs w:val="32"/>
        </w:rPr>
        <w:t>2020</w:t>
      </w:r>
      <w:r>
        <w:rPr>
          <w:rFonts w:hint="eastAsia" w:ascii="仿宋" w:hAnsi="仿宋" w:eastAsia="仿宋" w:cs="仿宋_GB2312"/>
          <w:bCs/>
          <w:sz w:val="32"/>
          <w:szCs w:val="32"/>
        </w:rPr>
        <w:t>年“创客中国”中小企业创新创业大赛的通知》（工信部联企业〔</w:t>
      </w:r>
      <w:r>
        <w:rPr>
          <w:rFonts w:ascii="仿宋" w:hAnsi="仿宋" w:eastAsia="仿宋" w:cs="仿宋_GB2312"/>
          <w:bCs/>
          <w:sz w:val="32"/>
          <w:szCs w:val="32"/>
        </w:rPr>
        <w:t>2020</w:t>
      </w:r>
      <w:r>
        <w:rPr>
          <w:rFonts w:hint="eastAsia" w:ascii="仿宋" w:hAnsi="仿宋" w:eastAsia="仿宋" w:cs="仿宋_GB2312"/>
          <w:bCs/>
          <w:sz w:val="32"/>
          <w:szCs w:val="32"/>
        </w:rPr>
        <w:t>〕</w:t>
      </w:r>
      <w:r>
        <w:rPr>
          <w:rFonts w:ascii="仿宋" w:hAnsi="仿宋" w:eastAsia="仿宋" w:cs="仿宋_GB2312"/>
          <w:bCs/>
          <w:sz w:val="32"/>
          <w:szCs w:val="32"/>
        </w:rPr>
        <w:t>26</w:t>
      </w:r>
      <w:r>
        <w:rPr>
          <w:rFonts w:hint="eastAsia" w:ascii="仿宋" w:hAnsi="仿宋" w:eastAsia="仿宋" w:cs="仿宋_GB2312"/>
          <w:bCs/>
          <w:sz w:val="32"/>
          <w:szCs w:val="32"/>
        </w:rPr>
        <w:t>号）要求，为进一步助力北京市构建高精尖经济结构，推动中小企业双创升级。北京市经济和信息化局和北京市财政局共同举办2020年“创客中国”北京市中小企业创新创业大赛暨“创客北京2020”创新创业大赛（以下简称“大赛”）。现将大赛相关工作安排通知如下：</w:t>
      </w:r>
    </w:p>
    <w:p>
      <w:pPr>
        <w:snapToGrid w:val="0"/>
        <w:spacing w:line="56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一、赛区解释</w:t>
      </w:r>
    </w:p>
    <w:p>
      <w:pPr>
        <w:snapToGrid w:val="0"/>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大赛赛程设初赛、复赛、决赛。初赛由各市</w:t>
      </w:r>
      <w:r>
        <w:rPr>
          <w:rFonts w:ascii="仿宋" w:hAnsi="仿宋" w:eastAsia="仿宋" w:cs="仿宋_GB2312"/>
          <w:bCs/>
          <w:sz w:val="32"/>
          <w:szCs w:val="32"/>
        </w:rPr>
        <w:t>级</w:t>
      </w:r>
      <w:r>
        <w:rPr>
          <w:rFonts w:hint="eastAsia" w:ascii="仿宋" w:hAnsi="仿宋" w:eastAsia="仿宋" w:cs="仿宋_GB2312"/>
          <w:bCs/>
          <w:sz w:val="32"/>
          <w:szCs w:val="32"/>
        </w:rPr>
        <w:t>中小企业公共服务示范平台、小型微型创业创新示范基地</w:t>
      </w:r>
      <w:r>
        <w:rPr>
          <w:rFonts w:ascii="仿宋" w:hAnsi="仿宋" w:eastAsia="仿宋" w:cs="仿宋_GB2312"/>
          <w:bCs/>
          <w:sz w:val="32"/>
          <w:szCs w:val="32"/>
        </w:rPr>
        <w:t>主办</w:t>
      </w:r>
      <w:r>
        <w:rPr>
          <w:rFonts w:hint="eastAsia" w:ascii="仿宋" w:hAnsi="仿宋" w:eastAsia="仿宋" w:cs="仿宋_GB2312"/>
          <w:bCs/>
          <w:sz w:val="32"/>
          <w:szCs w:val="32"/>
        </w:rPr>
        <w:t>，即窗口平台赛区；复赛由各区中小企业主管部门主办，即区级赛区；决赛由大赛秘书处主办，即市级赛区。</w:t>
      </w:r>
    </w:p>
    <w:p>
      <w:pPr>
        <w:snapToGrid w:val="0"/>
        <w:spacing w:line="56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二、窗口平台赛区工作要求</w:t>
      </w:r>
    </w:p>
    <w:p>
      <w:pPr>
        <w:snapToGrid w:val="0"/>
        <w:spacing w:line="560" w:lineRule="exact"/>
        <w:ind w:firstLine="643" w:firstLineChars="200"/>
        <w:rPr>
          <w:rFonts w:ascii="仿宋" w:hAnsi="仿宋" w:eastAsia="仿宋" w:cs="楷体"/>
          <w:b/>
          <w:sz w:val="32"/>
          <w:szCs w:val="32"/>
        </w:rPr>
      </w:pPr>
      <w:r>
        <w:rPr>
          <w:rFonts w:hint="eastAsia" w:ascii="仿宋" w:hAnsi="仿宋" w:eastAsia="仿宋" w:cs="楷体"/>
          <w:b/>
          <w:sz w:val="32"/>
          <w:szCs w:val="32"/>
        </w:rPr>
        <w:t>（一）</w:t>
      </w:r>
      <w:r>
        <w:rPr>
          <w:rFonts w:ascii="仿宋" w:hAnsi="仿宋" w:eastAsia="仿宋" w:cs="楷体"/>
          <w:b/>
          <w:sz w:val="32"/>
          <w:szCs w:val="32"/>
        </w:rPr>
        <w:t>总体要求</w:t>
      </w:r>
    </w:p>
    <w:p>
      <w:pPr>
        <w:snapToGrid w:val="0"/>
        <w:spacing w:line="560" w:lineRule="exact"/>
        <w:ind w:firstLine="640" w:firstLineChars="200"/>
        <w:rPr>
          <w:rFonts w:ascii="仿宋" w:hAnsi="仿宋" w:eastAsia="仿宋" w:cs="仿宋_GB2312"/>
          <w:bCs/>
          <w:sz w:val="32"/>
          <w:szCs w:val="32"/>
        </w:rPr>
      </w:pPr>
      <w:r>
        <w:rPr>
          <w:rFonts w:ascii="仿宋" w:hAnsi="仿宋" w:eastAsia="仿宋" w:cs="仿宋_GB2312"/>
          <w:bCs/>
          <w:sz w:val="32"/>
          <w:szCs w:val="32"/>
        </w:rPr>
        <w:t>1.</w:t>
      </w:r>
      <w:r>
        <w:rPr>
          <w:rFonts w:hint="eastAsia" w:ascii="仿宋" w:hAnsi="仿宋" w:eastAsia="仿宋" w:cs="仿宋_GB2312"/>
          <w:bCs/>
          <w:sz w:val="32"/>
          <w:szCs w:val="32"/>
        </w:rPr>
        <w:t>每家示范平台、示范基地均须</w:t>
      </w:r>
      <w:r>
        <w:rPr>
          <w:rFonts w:ascii="仿宋" w:hAnsi="仿宋" w:eastAsia="仿宋" w:cs="仿宋_GB2312"/>
          <w:bCs/>
          <w:sz w:val="32"/>
          <w:szCs w:val="32"/>
        </w:rPr>
        <w:t>主办或联合主办窗口平台赛区，</w:t>
      </w:r>
      <w:r>
        <w:rPr>
          <w:rFonts w:hint="eastAsia" w:ascii="仿宋" w:hAnsi="仿宋" w:eastAsia="仿宋" w:cs="仿宋_GB2312"/>
          <w:bCs/>
          <w:sz w:val="32"/>
          <w:szCs w:val="32"/>
        </w:rPr>
        <w:t>并向所在区的区级赛事主办方报备</w:t>
      </w:r>
      <w:r>
        <w:rPr>
          <w:rFonts w:ascii="仿宋" w:hAnsi="仿宋" w:eastAsia="仿宋" w:cs="仿宋_GB2312"/>
          <w:bCs/>
          <w:sz w:val="32"/>
          <w:szCs w:val="32"/>
        </w:rPr>
        <w:t>。</w:t>
      </w:r>
    </w:p>
    <w:p>
      <w:pPr>
        <w:snapToGrid w:val="0"/>
        <w:spacing w:line="560" w:lineRule="exact"/>
        <w:ind w:firstLine="640" w:firstLineChars="200"/>
        <w:rPr>
          <w:rFonts w:ascii="仿宋" w:hAnsi="仿宋" w:eastAsia="仿宋" w:cs="仿宋_GB2312"/>
          <w:bCs/>
          <w:sz w:val="32"/>
          <w:szCs w:val="32"/>
        </w:rPr>
      </w:pPr>
      <w:r>
        <w:rPr>
          <w:rFonts w:ascii="仿宋" w:hAnsi="仿宋" w:eastAsia="仿宋" w:cs="仿宋_GB2312"/>
          <w:bCs/>
          <w:sz w:val="32"/>
          <w:szCs w:val="32"/>
        </w:rPr>
        <w:t>2.</w:t>
      </w:r>
      <w:r>
        <w:rPr>
          <w:rFonts w:hint="eastAsia" w:ascii="仿宋" w:hAnsi="仿宋" w:eastAsia="仿宋" w:cs="仿宋_GB2312"/>
          <w:bCs/>
          <w:sz w:val="32"/>
          <w:szCs w:val="32"/>
        </w:rPr>
        <w:t>每个窗口平台赛区</w:t>
      </w:r>
      <w:r>
        <w:rPr>
          <w:rFonts w:ascii="仿宋" w:hAnsi="仿宋" w:eastAsia="仿宋" w:cs="仿宋_GB2312"/>
          <w:bCs/>
          <w:sz w:val="32"/>
          <w:szCs w:val="32"/>
        </w:rPr>
        <w:t>应</w:t>
      </w:r>
      <w:r>
        <w:rPr>
          <w:rFonts w:hint="eastAsia" w:ascii="仿宋" w:hAnsi="仿宋" w:eastAsia="仿宋" w:cs="仿宋_GB2312"/>
          <w:bCs/>
          <w:sz w:val="32"/>
          <w:szCs w:val="32"/>
        </w:rPr>
        <w:t>根据自身实际情况尽量组织推荐</w:t>
      </w:r>
      <w:r>
        <w:rPr>
          <w:rFonts w:ascii="仿宋" w:hAnsi="仿宋" w:eastAsia="仿宋" w:cs="仿宋_GB2312"/>
          <w:bCs/>
          <w:sz w:val="32"/>
          <w:szCs w:val="32"/>
        </w:rPr>
        <w:t>不少于</w:t>
      </w:r>
      <w:r>
        <w:rPr>
          <w:rFonts w:hint="eastAsia" w:ascii="仿宋" w:hAnsi="仿宋" w:eastAsia="仿宋" w:cs="仿宋_GB2312"/>
          <w:bCs/>
          <w:sz w:val="32"/>
          <w:szCs w:val="32"/>
        </w:rPr>
        <w:t>15个项目报名参赛</w:t>
      </w:r>
      <w:r>
        <w:rPr>
          <w:rFonts w:ascii="仿宋" w:hAnsi="仿宋" w:eastAsia="仿宋" w:cs="仿宋_GB2312"/>
          <w:bCs/>
          <w:sz w:val="32"/>
          <w:szCs w:val="32"/>
        </w:rPr>
        <w:t>。</w:t>
      </w:r>
    </w:p>
    <w:p>
      <w:pPr>
        <w:snapToGrid w:val="0"/>
        <w:spacing w:line="560" w:lineRule="exact"/>
        <w:ind w:firstLine="640" w:firstLineChars="200"/>
        <w:rPr>
          <w:rFonts w:ascii="仿宋" w:hAnsi="仿宋" w:eastAsia="仿宋" w:cs="仿宋_GB2312"/>
          <w:bCs/>
          <w:sz w:val="32"/>
          <w:szCs w:val="32"/>
        </w:rPr>
      </w:pPr>
      <w:r>
        <w:rPr>
          <w:rFonts w:ascii="仿宋" w:hAnsi="仿宋" w:eastAsia="仿宋" w:cs="仿宋_GB2312"/>
          <w:bCs/>
          <w:sz w:val="32"/>
          <w:szCs w:val="32"/>
        </w:rPr>
        <w:t>3.各窗口平台赛区须在大赛秘书处和所属区级赛区的统筹领导下开展相关工作，应积极组织本区域内各类产业</w:t>
      </w:r>
      <w:r>
        <w:rPr>
          <w:rFonts w:hint="eastAsia" w:ascii="仿宋" w:hAnsi="仿宋" w:eastAsia="仿宋" w:cs="仿宋_GB2312"/>
          <w:bCs/>
          <w:sz w:val="32"/>
          <w:szCs w:val="32"/>
        </w:rPr>
        <w:t>联盟、</w:t>
      </w:r>
      <w:r>
        <w:rPr>
          <w:rFonts w:ascii="仿宋" w:hAnsi="仿宋" w:eastAsia="仿宋" w:cs="仿宋_GB2312"/>
          <w:bCs/>
          <w:sz w:val="32"/>
          <w:szCs w:val="32"/>
        </w:rPr>
        <w:t>行业</w:t>
      </w:r>
      <w:r>
        <w:rPr>
          <w:rFonts w:hint="eastAsia" w:ascii="仿宋" w:hAnsi="仿宋" w:eastAsia="仿宋" w:cs="仿宋_GB2312"/>
          <w:bCs/>
          <w:sz w:val="32"/>
          <w:szCs w:val="32"/>
        </w:rPr>
        <w:t>协会、投资机构</w:t>
      </w:r>
      <w:r>
        <w:rPr>
          <w:rFonts w:ascii="仿宋" w:hAnsi="仿宋" w:eastAsia="仿宋" w:cs="仿宋_GB2312"/>
          <w:bCs/>
          <w:sz w:val="32"/>
          <w:szCs w:val="32"/>
        </w:rPr>
        <w:t>、</w:t>
      </w:r>
      <w:r>
        <w:rPr>
          <w:rFonts w:hint="eastAsia" w:ascii="仿宋" w:hAnsi="仿宋" w:eastAsia="仿宋" w:cs="仿宋_GB2312"/>
          <w:bCs/>
          <w:sz w:val="32"/>
          <w:szCs w:val="32"/>
        </w:rPr>
        <w:t>龙头企业</w:t>
      </w:r>
      <w:r>
        <w:rPr>
          <w:rFonts w:ascii="仿宋" w:hAnsi="仿宋" w:eastAsia="仿宋" w:cs="仿宋_GB2312"/>
          <w:bCs/>
          <w:sz w:val="32"/>
          <w:szCs w:val="32"/>
        </w:rPr>
        <w:t>等专业主体</w:t>
      </w:r>
      <w:r>
        <w:rPr>
          <w:rFonts w:hint="eastAsia" w:ascii="仿宋" w:hAnsi="仿宋" w:eastAsia="仿宋" w:cs="仿宋_GB2312"/>
          <w:bCs/>
          <w:sz w:val="32"/>
          <w:szCs w:val="32"/>
        </w:rPr>
        <w:t>参与赛事</w:t>
      </w:r>
      <w:r>
        <w:rPr>
          <w:rFonts w:ascii="仿宋" w:hAnsi="仿宋" w:eastAsia="仿宋" w:cs="仿宋_GB2312"/>
          <w:bCs/>
          <w:sz w:val="32"/>
          <w:szCs w:val="32"/>
        </w:rPr>
        <w:t>的组织、项目推荐和评审等工作。</w:t>
      </w:r>
    </w:p>
    <w:p>
      <w:pPr>
        <w:snapToGrid w:val="0"/>
        <w:spacing w:line="560" w:lineRule="exact"/>
        <w:ind w:firstLine="640" w:firstLineChars="200"/>
        <w:rPr>
          <w:rFonts w:ascii="仿宋" w:hAnsi="仿宋" w:eastAsia="仿宋" w:cs="仿宋_GB2312"/>
          <w:bCs/>
          <w:sz w:val="32"/>
          <w:szCs w:val="32"/>
        </w:rPr>
      </w:pPr>
      <w:r>
        <w:rPr>
          <w:rFonts w:ascii="仿宋" w:hAnsi="仿宋" w:eastAsia="仿宋" w:cs="仿宋_GB2312"/>
          <w:bCs/>
          <w:sz w:val="32"/>
          <w:szCs w:val="32"/>
        </w:rPr>
        <w:t>4.各</w:t>
      </w:r>
      <w:r>
        <w:rPr>
          <w:rFonts w:hint="eastAsia" w:ascii="仿宋" w:hAnsi="仿宋" w:eastAsia="仿宋" w:cs="仿宋_GB2312"/>
          <w:bCs/>
          <w:sz w:val="32"/>
          <w:szCs w:val="32"/>
        </w:rPr>
        <w:t>窗口平台赛区应成立至少两人的赛事执行团队，明确分工，责任到人</w:t>
      </w:r>
      <w:r>
        <w:rPr>
          <w:rFonts w:ascii="仿宋" w:hAnsi="仿宋" w:eastAsia="仿宋" w:cs="仿宋_GB2312"/>
          <w:bCs/>
          <w:sz w:val="32"/>
          <w:szCs w:val="32"/>
        </w:rPr>
        <w:t>，并做好</w:t>
      </w:r>
      <w:r>
        <w:rPr>
          <w:rFonts w:hint="eastAsia" w:ascii="仿宋" w:hAnsi="仿宋" w:eastAsia="仿宋" w:cs="仿宋_GB2312"/>
          <w:bCs/>
          <w:sz w:val="32"/>
          <w:szCs w:val="32"/>
        </w:rPr>
        <w:t>与区级赛区的沟通</w:t>
      </w:r>
      <w:r>
        <w:rPr>
          <w:rFonts w:ascii="仿宋" w:hAnsi="仿宋" w:eastAsia="仿宋" w:cs="仿宋_GB2312"/>
          <w:bCs/>
          <w:sz w:val="32"/>
          <w:szCs w:val="32"/>
        </w:rPr>
        <w:t>联络</w:t>
      </w:r>
      <w:r>
        <w:rPr>
          <w:rFonts w:hint="eastAsia" w:ascii="仿宋" w:hAnsi="仿宋" w:eastAsia="仿宋" w:cs="仿宋_GB2312"/>
          <w:bCs/>
          <w:sz w:val="32"/>
          <w:szCs w:val="32"/>
        </w:rPr>
        <w:t>工作。</w:t>
      </w:r>
    </w:p>
    <w:p>
      <w:pPr>
        <w:snapToGrid w:val="0"/>
        <w:spacing w:line="560" w:lineRule="exact"/>
        <w:ind w:firstLine="643" w:firstLineChars="200"/>
        <w:rPr>
          <w:rFonts w:ascii="仿宋" w:hAnsi="仿宋" w:eastAsia="仿宋" w:cs="楷体"/>
          <w:b/>
          <w:sz w:val="32"/>
          <w:szCs w:val="32"/>
        </w:rPr>
      </w:pPr>
      <w:r>
        <w:rPr>
          <w:rFonts w:hint="eastAsia" w:ascii="仿宋" w:hAnsi="仿宋" w:eastAsia="仿宋" w:cs="楷体"/>
          <w:b/>
          <w:sz w:val="32"/>
          <w:szCs w:val="32"/>
        </w:rPr>
        <w:t>（</w:t>
      </w:r>
      <w:r>
        <w:rPr>
          <w:rFonts w:ascii="仿宋" w:hAnsi="仿宋" w:eastAsia="仿宋" w:cs="楷体"/>
          <w:b/>
          <w:sz w:val="32"/>
          <w:szCs w:val="32"/>
        </w:rPr>
        <w:t>二</w:t>
      </w:r>
      <w:r>
        <w:rPr>
          <w:rFonts w:hint="eastAsia" w:ascii="仿宋" w:hAnsi="仿宋" w:eastAsia="仿宋" w:cs="楷体"/>
          <w:b/>
          <w:sz w:val="32"/>
          <w:szCs w:val="32"/>
        </w:rPr>
        <w:t>）</w:t>
      </w:r>
      <w:r>
        <w:rPr>
          <w:rFonts w:ascii="仿宋" w:hAnsi="仿宋" w:eastAsia="仿宋" w:cs="楷体"/>
          <w:b/>
          <w:sz w:val="32"/>
          <w:szCs w:val="32"/>
        </w:rPr>
        <w:t>赛事</w:t>
      </w:r>
      <w:r>
        <w:rPr>
          <w:rFonts w:hint="eastAsia" w:ascii="仿宋" w:hAnsi="仿宋" w:eastAsia="仿宋" w:cs="楷体"/>
          <w:b/>
          <w:sz w:val="32"/>
          <w:szCs w:val="32"/>
        </w:rPr>
        <w:t>及时间</w:t>
      </w:r>
      <w:r>
        <w:rPr>
          <w:rFonts w:ascii="仿宋" w:hAnsi="仿宋" w:eastAsia="仿宋" w:cs="楷体"/>
          <w:b/>
          <w:sz w:val="32"/>
          <w:szCs w:val="32"/>
        </w:rPr>
        <w:t>要求</w:t>
      </w:r>
    </w:p>
    <w:p>
      <w:pPr>
        <w:widowControl/>
        <w:snapToGrid w:val="0"/>
        <w:spacing w:line="560" w:lineRule="exact"/>
        <w:ind w:firstLine="627" w:firstLineChars="196"/>
        <w:rPr>
          <w:rFonts w:ascii="仿宋" w:hAnsi="仿宋" w:eastAsia="仿宋" w:cs="仿宋_GB2312"/>
          <w:bCs/>
          <w:sz w:val="32"/>
          <w:szCs w:val="32"/>
        </w:rPr>
      </w:pPr>
      <w:r>
        <w:rPr>
          <w:rFonts w:ascii="仿宋" w:hAnsi="仿宋" w:eastAsia="仿宋" w:cs="仿宋_GB2312"/>
          <w:bCs/>
          <w:sz w:val="32"/>
          <w:szCs w:val="32"/>
        </w:rPr>
        <w:t>1.</w:t>
      </w:r>
      <w:r>
        <w:rPr>
          <w:rFonts w:hint="eastAsia" w:ascii="仿宋" w:hAnsi="仿宋" w:eastAsia="仿宋" w:cs="仿宋_GB2312"/>
          <w:bCs/>
          <w:sz w:val="32"/>
          <w:szCs w:val="32"/>
        </w:rPr>
        <w:t>7月2日至7月31日</w:t>
      </w:r>
      <w:r>
        <w:rPr>
          <w:rFonts w:ascii="仿宋" w:hAnsi="仿宋" w:eastAsia="仿宋" w:cs="仿宋_GB2312"/>
          <w:bCs/>
          <w:sz w:val="32"/>
          <w:szCs w:val="32"/>
        </w:rPr>
        <w:t>，</w:t>
      </w:r>
      <w:r>
        <w:rPr>
          <w:rFonts w:hint="eastAsia" w:ascii="仿宋" w:hAnsi="仿宋" w:eastAsia="仿宋" w:cs="仿宋_GB2312"/>
          <w:bCs/>
          <w:sz w:val="32"/>
          <w:szCs w:val="32"/>
        </w:rPr>
        <w:t>开展项目征集报名工作。项目报名地址：北京市中小企业公共服务平台网站（</w:t>
      </w:r>
      <w:r>
        <w:rPr>
          <w:rFonts w:ascii="仿宋" w:hAnsi="仿宋" w:eastAsia="仿宋" w:cs="仿宋_GB2312"/>
          <w:bCs/>
          <w:sz w:val="32"/>
          <w:szCs w:val="32"/>
        </w:rPr>
        <w:t>www.smebj.cn</w:t>
      </w:r>
      <w:r>
        <w:rPr>
          <w:rFonts w:hint="eastAsia" w:ascii="仿宋" w:hAnsi="仿宋" w:eastAsia="仿宋" w:cs="仿宋_GB2312"/>
          <w:bCs/>
          <w:sz w:val="32"/>
          <w:szCs w:val="32"/>
        </w:rPr>
        <w:t>）。各窗口平台可登录后台系统查看报名项目信息。</w:t>
      </w:r>
    </w:p>
    <w:p>
      <w:pPr>
        <w:snapToGrid w:val="0"/>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2</w:t>
      </w:r>
      <w:r>
        <w:rPr>
          <w:rFonts w:ascii="仿宋" w:hAnsi="仿宋" w:eastAsia="仿宋" w:cs="仿宋_GB2312"/>
          <w:bCs/>
          <w:sz w:val="32"/>
          <w:szCs w:val="32"/>
        </w:rPr>
        <w:t>.</w:t>
      </w:r>
      <w:r>
        <w:rPr>
          <w:rFonts w:hint="eastAsia" w:ascii="仿宋" w:hAnsi="仿宋" w:eastAsia="仿宋" w:cs="仿宋_GB2312"/>
          <w:bCs/>
          <w:sz w:val="32"/>
          <w:szCs w:val="32"/>
        </w:rPr>
        <w:t xml:space="preserve"> 8月1日至9日，通过大赛秘书处发布的评分标准</w:t>
      </w:r>
      <w:r>
        <w:rPr>
          <w:rFonts w:ascii="仿宋" w:hAnsi="仿宋" w:eastAsia="仿宋" w:cs="仿宋_GB2312"/>
          <w:bCs/>
          <w:sz w:val="32"/>
          <w:szCs w:val="32"/>
        </w:rPr>
        <w:t>和</w:t>
      </w:r>
      <w:r>
        <w:rPr>
          <w:rFonts w:hint="eastAsia" w:ascii="仿宋" w:hAnsi="仿宋" w:eastAsia="仿宋" w:cs="仿宋_GB2312"/>
          <w:bCs/>
          <w:sz w:val="32"/>
          <w:szCs w:val="32"/>
        </w:rPr>
        <w:t>评分表格，以商业计划书（BP）筛选或</w:t>
      </w:r>
      <w:r>
        <w:rPr>
          <w:rFonts w:ascii="仿宋" w:hAnsi="仿宋" w:eastAsia="仿宋" w:cs="仿宋_GB2312"/>
          <w:bCs/>
          <w:sz w:val="32"/>
          <w:szCs w:val="32"/>
        </w:rPr>
        <w:t>项目</w:t>
      </w:r>
      <w:r>
        <w:rPr>
          <w:rFonts w:hint="eastAsia" w:ascii="仿宋" w:hAnsi="仿宋" w:eastAsia="仿宋" w:cs="仿宋_GB2312"/>
          <w:bCs/>
          <w:sz w:val="32"/>
          <w:szCs w:val="32"/>
        </w:rPr>
        <w:t>路演的形式，组织本赛区初赛。</w:t>
      </w:r>
    </w:p>
    <w:p>
      <w:pPr>
        <w:snapToGrid w:val="0"/>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3、8月10日之前将本赛区初赛结果及赛事相关资料报送</w:t>
      </w:r>
      <w:r>
        <w:rPr>
          <w:rFonts w:ascii="仿宋" w:hAnsi="仿宋" w:eastAsia="仿宋" w:cs="仿宋_GB2312"/>
          <w:bCs/>
          <w:sz w:val="32"/>
          <w:szCs w:val="32"/>
        </w:rPr>
        <w:t>至</w:t>
      </w:r>
      <w:r>
        <w:rPr>
          <w:rFonts w:hint="eastAsia" w:ascii="仿宋" w:hAnsi="仿宋" w:eastAsia="仿宋" w:cs="仿宋_GB2312"/>
          <w:bCs/>
          <w:sz w:val="32"/>
          <w:szCs w:val="32"/>
        </w:rPr>
        <w:t>区级中小企业主管部门。建议推荐</w:t>
      </w:r>
      <w:r>
        <w:rPr>
          <w:rFonts w:ascii="仿宋" w:hAnsi="仿宋" w:eastAsia="仿宋" w:cs="仿宋_GB2312"/>
          <w:bCs/>
          <w:sz w:val="32"/>
          <w:szCs w:val="32"/>
        </w:rPr>
        <w:t>参赛</w:t>
      </w:r>
      <w:r>
        <w:rPr>
          <w:rFonts w:hint="eastAsia" w:ascii="仿宋" w:hAnsi="仿宋" w:eastAsia="仿宋" w:cs="仿宋_GB2312"/>
          <w:bCs/>
          <w:sz w:val="32"/>
          <w:szCs w:val="32"/>
        </w:rPr>
        <w:t>项目总数的40%进入区级赛事，具体以区级赛事要求为</w:t>
      </w:r>
      <w:r>
        <w:rPr>
          <w:rFonts w:ascii="仿宋" w:hAnsi="仿宋" w:eastAsia="仿宋" w:cs="仿宋_GB2312"/>
          <w:bCs/>
          <w:sz w:val="32"/>
          <w:szCs w:val="32"/>
        </w:rPr>
        <w:t>准</w:t>
      </w:r>
      <w:r>
        <w:rPr>
          <w:rFonts w:hint="eastAsia" w:ascii="仿宋" w:hAnsi="仿宋" w:eastAsia="仿宋" w:cs="仿宋_GB2312"/>
          <w:bCs/>
          <w:sz w:val="32"/>
          <w:szCs w:val="32"/>
        </w:rPr>
        <w:t>。</w:t>
      </w:r>
    </w:p>
    <w:p>
      <w:pPr>
        <w:spacing w:line="560" w:lineRule="exact"/>
        <w:ind w:firstLine="630" w:firstLineChars="196"/>
        <w:jc w:val="left"/>
        <w:rPr>
          <w:rFonts w:ascii="仿宋" w:hAnsi="仿宋" w:eastAsia="仿宋" w:cs="黑体"/>
          <w:b/>
          <w:sz w:val="32"/>
          <w:szCs w:val="32"/>
        </w:rPr>
      </w:pPr>
      <w:r>
        <w:rPr>
          <w:rFonts w:hint="eastAsia" w:ascii="仿宋" w:hAnsi="仿宋" w:eastAsia="仿宋" w:cs="楷体"/>
          <w:b/>
          <w:sz w:val="32"/>
          <w:szCs w:val="32"/>
        </w:rPr>
        <w:t>（三）</w:t>
      </w:r>
      <w:r>
        <w:rPr>
          <w:rFonts w:hint="eastAsia" w:ascii="仿宋" w:hAnsi="仿宋" w:eastAsia="仿宋" w:cs="黑体"/>
          <w:b/>
          <w:sz w:val="32"/>
          <w:szCs w:val="32"/>
        </w:rPr>
        <w:t>宣传推广要求</w:t>
      </w:r>
    </w:p>
    <w:p>
      <w:pPr>
        <w:widowControl/>
        <w:spacing w:line="560" w:lineRule="exact"/>
        <w:ind w:firstLine="627" w:firstLineChars="196"/>
        <w:rPr>
          <w:rFonts w:ascii="仿宋" w:hAnsi="仿宋" w:eastAsia="仿宋" w:cs="仿宋_GB2312"/>
          <w:bCs/>
          <w:kern w:val="0"/>
          <w:sz w:val="32"/>
          <w:szCs w:val="32"/>
          <w:lang w:val="zh-CN"/>
        </w:rPr>
      </w:pPr>
      <w:r>
        <w:rPr>
          <w:rFonts w:hint="eastAsia" w:ascii="仿宋" w:hAnsi="仿宋" w:eastAsia="仿宋" w:cs="仿宋_GB2312"/>
          <w:bCs/>
          <w:kern w:val="0"/>
          <w:sz w:val="32"/>
          <w:szCs w:val="32"/>
        </w:rPr>
        <w:t>1、</w:t>
      </w:r>
      <w:r>
        <w:rPr>
          <w:rFonts w:hint="eastAsia" w:ascii="仿宋" w:hAnsi="仿宋" w:eastAsia="仿宋" w:cs="仿宋_GB2312"/>
          <w:bCs/>
          <w:kern w:val="0"/>
          <w:sz w:val="32"/>
          <w:szCs w:val="32"/>
          <w:lang w:val="zh-CN"/>
        </w:rPr>
        <w:t>大赛秘书处</w:t>
      </w:r>
      <w:r>
        <w:rPr>
          <w:rFonts w:ascii="仿宋" w:hAnsi="仿宋" w:eastAsia="仿宋" w:cs="仿宋_GB2312"/>
          <w:bCs/>
          <w:kern w:val="0"/>
          <w:sz w:val="32"/>
          <w:szCs w:val="32"/>
        </w:rPr>
        <w:t>统筹</w:t>
      </w:r>
      <w:r>
        <w:rPr>
          <w:rFonts w:hint="eastAsia" w:ascii="仿宋" w:hAnsi="仿宋" w:eastAsia="仿宋" w:cs="仿宋_GB2312"/>
          <w:bCs/>
          <w:kern w:val="0"/>
          <w:sz w:val="32"/>
          <w:szCs w:val="32"/>
          <w:lang w:val="zh-CN"/>
        </w:rPr>
        <w:t>大赛</w:t>
      </w:r>
      <w:r>
        <w:rPr>
          <w:rFonts w:ascii="仿宋" w:hAnsi="仿宋" w:eastAsia="仿宋" w:cs="仿宋_GB2312"/>
          <w:bCs/>
          <w:kern w:val="0"/>
          <w:sz w:val="32"/>
          <w:szCs w:val="32"/>
        </w:rPr>
        <w:t>的</w:t>
      </w:r>
      <w:r>
        <w:rPr>
          <w:rFonts w:hint="eastAsia" w:ascii="仿宋" w:hAnsi="仿宋" w:eastAsia="仿宋" w:cs="仿宋_GB2312"/>
          <w:bCs/>
          <w:kern w:val="0"/>
          <w:sz w:val="32"/>
          <w:szCs w:val="32"/>
          <w:lang w:val="zh-CN"/>
        </w:rPr>
        <w:t>宣传推广工作，各赛</w:t>
      </w:r>
      <w:r>
        <w:rPr>
          <w:rFonts w:hint="eastAsia" w:ascii="仿宋" w:hAnsi="仿宋" w:eastAsia="仿宋" w:cs="仿宋_GB2312"/>
          <w:bCs/>
          <w:kern w:val="0"/>
          <w:sz w:val="32"/>
          <w:szCs w:val="32"/>
        </w:rPr>
        <w:t>区</w:t>
      </w:r>
      <w:r>
        <w:rPr>
          <w:rFonts w:hint="eastAsia" w:ascii="仿宋" w:hAnsi="仿宋" w:eastAsia="仿宋" w:cs="仿宋_GB2312"/>
          <w:bCs/>
          <w:kern w:val="0"/>
          <w:sz w:val="32"/>
          <w:szCs w:val="32"/>
          <w:lang w:val="zh-CN"/>
        </w:rPr>
        <w:t>应主动</w:t>
      </w:r>
      <w:r>
        <w:rPr>
          <w:rFonts w:ascii="仿宋" w:hAnsi="仿宋" w:eastAsia="仿宋" w:cs="仿宋_GB2312"/>
          <w:bCs/>
          <w:kern w:val="0"/>
          <w:sz w:val="32"/>
          <w:szCs w:val="32"/>
        </w:rPr>
        <w:t>配合，积极</w:t>
      </w:r>
      <w:r>
        <w:rPr>
          <w:rFonts w:hint="eastAsia" w:ascii="仿宋" w:hAnsi="仿宋" w:eastAsia="仿宋" w:cs="仿宋_GB2312"/>
          <w:bCs/>
          <w:kern w:val="0"/>
          <w:sz w:val="32"/>
          <w:szCs w:val="32"/>
          <w:lang w:val="zh-CN"/>
        </w:rPr>
        <w:t>通过</w:t>
      </w:r>
      <w:r>
        <w:rPr>
          <w:rFonts w:ascii="仿宋" w:hAnsi="仿宋" w:eastAsia="仿宋" w:cs="仿宋_GB2312"/>
          <w:bCs/>
          <w:kern w:val="0"/>
          <w:sz w:val="32"/>
          <w:szCs w:val="32"/>
        </w:rPr>
        <w:t>自有渠道和资源开展赛事</w:t>
      </w:r>
      <w:r>
        <w:rPr>
          <w:rFonts w:hint="eastAsia" w:ascii="仿宋" w:hAnsi="仿宋" w:eastAsia="仿宋" w:cs="仿宋_GB2312"/>
          <w:bCs/>
          <w:kern w:val="0"/>
          <w:sz w:val="32"/>
          <w:szCs w:val="32"/>
          <w:lang w:val="zh-CN"/>
        </w:rPr>
        <w:t>宣传，</w:t>
      </w:r>
      <w:r>
        <w:rPr>
          <w:rFonts w:ascii="仿宋" w:hAnsi="仿宋" w:eastAsia="仿宋" w:cs="仿宋_GB2312"/>
          <w:bCs/>
          <w:kern w:val="0"/>
          <w:sz w:val="32"/>
          <w:szCs w:val="32"/>
        </w:rPr>
        <w:t>宣传</w:t>
      </w:r>
      <w:r>
        <w:rPr>
          <w:rFonts w:hint="eastAsia" w:ascii="仿宋" w:hAnsi="仿宋" w:eastAsia="仿宋" w:cs="仿宋_GB2312"/>
          <w:bCs/>
          <w:kern w:val="0"/>
          <w:sz w:val="32"/>
          <w:szCs w:val="32"/>
          <w:lang w:val="zh-CN"/>
        </w:rPr>
        <w:t>口径</w:t>
      </w:r>
      <w:r>
        <w:rPr>
          <w:rFonts w:ascii="仿宋" w:hAnsi="仿宋" w:eastAsia="仿宋" w:cs="仿宋_GB2312"/>
          <w:bCs/>
          <w:kern w:val="0"/>
          <w:sz w:val="32"/>
          <w:szCs w:val="32"/>
        </w:rPr>
        <w:t>应</w:t>
      </w:r>
      <w:r>
        <w:rPr>
          <w:rFonts w:hint="eastAsia" w:ascii="仿宋" w:hAnsi="仿宋" w:eastAsia="仿宋" w:cs="仿宋_GB2312"/>
          <w:bCs/>
          <w:kern w:val="0"/>
          <w:sz w:val="32"/>
          <w:szCs w:val="32"/>
          <w:lang w:val="zh-CN"/>
        </w:rPr>
        <w:t>与大赛秘书处保持一致</w:t>
      </w:r>
      <w:r>
        <w:rPr>
          <w:rFonts w:ascii="仿宋" w:hAnsi="仿宋" w:eastAsia="仿宋" w:cs="仿宋_GB2312"/>
          <w:bCs/>
          <w:kern w:val="0"/>
          <w:sz w:val="32"/>
          <w:szCs w:val="32"/>
        </w:rPr>
        <w:t>，</w:t>
      </w:r>
      <w:r>
        <w:rPr>
          <w:rFonts w:hint="eastAsia" w:ascii="仿宋" w:hAnsi="仿宋" w:eastAsia="仿宋" w:cs="仿宋_GB2312"/>
          <w:bCs/>
          <w:kern w:val="0"/>
          <w:sz w:val="32"/>
          <w:szCs w:val="32"/>
          <w:lang w:val="zh-CN"/>
        </w:rPr>
        <w:t>不得以大赛名义进行不当宣传推广。</w:t>
      </w:r>
    </w:p>
    <w:p>
      <w:pPr>
        <w:widowControl/>
        <w:spacing w:line="560" w:lineRule="exact"/>
        <w:ind w:firstLine="627" w:firstLineChars="196"/>
        <w:rPr>
          <w:rFonts w:ascii="仿宋" w:hAnsi="仿宋" w:eastAsia="仿宋" w:cs="仿宋_GB2312"/>
          <w:bCs/>
          <w:kern w:val="0"/>
          <w:sz w:val="32"/>
          <w:szCs w:val="32"/>
          <w:lang w:val="zh-CN"/>
        </w:rPr>
      </w:pPr>
      <w:r>
        <w:rPr>
          <w:rFonts w:hint="eastAsia" w:ascii="仿宋" w:hAnsi="仿宋" w:eastAsia="仿宋" w:cs="仿宋_GB2312"/>
          <w:bCs/>
          <w:kern w:val="0"/>
          <w:sz w:val="32"/>
          <w:szCs w:val="32"/>
        </w:rPr>
        <w:t>2、</w:t>
      </w:r>
      <w:r>
        <w:rPr>
          <w:rFonts w:hint="eastAsia" w:ascii="仿宋" w:hAnsi="仿宋" w:eastAsia="仿宋" w:cs="仿宋_GB2312"/>
          <w:bCs/>
          <w:kern w:val="0"/>
          <w:sz w:val="32"/>
          <w:szCs w:val="32"/>
          <w:lang w:val="zh-CN"/>
        </w:rPr>
        <w:t>各赛</w:t>
      </w:r>
      <w:r>
        <w:rPr>
          <w:rFonts w:hint="eastAsia" w:ascii="仿宋" w:hAnsi="仿宋" w:eastAsia="仿宋" w:cs="仿宋_GB2312"/>
          <w:bCs/>
          <w:kern w:val="0"/>
          <w:sz w:val="32"/>
          <w:szCs w:val="32"/>
        </w:rPr>
        <w:t>区</w:t>
      </w:r>
      <w:r>
        <w:rPr>
          <w:rFonts w:hint="eastAsia" w:ascii="仿宋" w:hAnsi="仿宋" w:eastAsia="仿宋" w:cs="仿宋_GB2312"/>
          <w:bCs/>
          <w:kern w:val="0"/>
          <w:sz w:val="32"/>
          <w:szCs w:val="32"/>
          <w:lang w:val="zh-CN"/>
        </w:rPr>
        <w:t>网上宣传版面、赛场和活动场地</w:t>
      </w:r>
      <w:r>
        <w:rPr>
          <w:rFonts w:ascii="仿宋" w:hAnsi="仿宋" w:eastAsia="仿宋" w:cs="仿宋_GB2312"/>
          <w:bCs/>
          <w:kern w:val="0"/>
          <w:sz w:val="32"/>
          <w:szCs w:val="32"/>
        </w:rPr>
        <w:t>应预留空间</w:t>
      </w:r>
      <w:r>
        <w:rPr>
          <w:rFonts w:hint="eastAsia" w:ascii="仿宋" w:hAnsi="仿宋" w:eastAsia="仿宋" w:cs="仿宋_GB2312"/>
          <w:bCs/>
          <w:kern w:val="0"/>
          <w:sz w:val="32"/>
          <w:szCs w:val="32"/>
          <w:lang w:val="zh-CN"/>
        </w:rPr>
        <w:t>采用大赛秘书处统一发布的主视觉和品牌形象，并布置大赛组委会统一制作的宣传画面和宣传品。</w:t>
      </w:r>
    </w:p>
    <w:p>
      <w:pPr>
        <w:snapToGrid w:val="0"/>
        <w:spacing w:line="56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三、其他事项</w:t>
      </w:r>
    </w:p>
    <w:p>
      <w:pPr>
        <w:snapToGrid w:val="0"/>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大赛赛程时间安排及项目参赛条件、注册报名流程、奖项设置等具体信息详见附件。</w:t>
      </w:r>
    </w:p>
    <w:p>
      <w:pPr>
        <w:widowControl/>
        <w:snapToGrid w:val="0"/>
        <w:spacing w:line="560" w:lineRule="exact"/>
        <w:ind w:firstLine="627" w:firstLineChars="196"/>
        <w:rPr>
          <w:rFonts w:ascii="仿宋" w:hAnsi="仿宋" w:eastAsia="仿宋" w:cs="仿宋_GB2312"/>
          <w:bCs/>
          <w:sz w:val="32"/>
          <w:szCs w:val="32"/>
        </w:rPr>
      </w:pPr>
      <w:r>
        <w:rPr>
          <w:rFonts w:hint="eastAsia" w:ascii="仿宋" w:hAnsi="仿宋" w:eastAsia="仿宋" w:cs="仿宋_GB2312"/>
          <w:bCs/>
          <w:sz w:val="32"/>
          <w:szCs w:val="32"/>
        </w:rPr>
        <w:t>联系方式：朱玉 82176937</w:t>
      </w:r>
    </w:p>
    <w:p>
      <w:pPr>
        <w:widowControl/>
        <w:snapToGrid w:val="0"/>
        <w:spacing w:line="560" w:lineRule="exact"/>
        <w:ind w:firstLine="627" w:firstLineChars="196"/>
        <w:rPr>
          <w:rFonts w:ascii="仿宋" w:hAnsi="仿宋" w:eastAsia="仿宋" w:cs="仿宋_GB2312"/>
          <w:bCs/>
          <w:sz w:val="32"/>
          <w:szCs w:val="32"/>
        </w:rPr>
      </w:pPr>
      <w:r>
        <w:rPr>
          <w:rFonts w:hint="eastAsia" w:ascii="仿宋" w:hAnsi="仿宋" w:eastAsia="仿宋" w:cs="仿宋_GB2312"/>
          <w:bCs/>
          <w:sz w:val="32"/>
          <w:szCs w:val="32"/>
        </w:rPr>
        <w:t>报名咨询：82176996，82176932，82176986</w:t>
      </w:r>
    </w:p>
    <w:p>
      <w:pPr>
        <w:snapToGrid w:val="0"/>
        <w:spacing w:line="560" w:lineRule="exact"/>
        <w:ind w:firstLine="640" w:firstLineChars="200"/>
        <w:rPr>
          <w:rFonts w:ascii="仿宋" w:hAnsi="仿宋" w:eastAsia="仿宋" w:cs="仿宋_GB2312"/>
          <w:bCs/>
          <w:sz w:val="32"/>
          <w:szCs w:val="32"/>
        </w:rPr>
      </w:pPr>
    </w:p>
    <w:p>
      <w:pPr>
        <w:snapToGrid w:val="0"/>
        <w:spacing w:line="560" w:lineRule="exact"/>
        <w:ind w:firstLine="640" w:firstLineChars="200"/>
        <w:outlineLvl w:val="0"/>
        <w:rPr>
          <w:rFonts w:ascii="仿宋" w:hAnsi="仿宋" w:eastAsia="仿宋" w:cs="黑体"/>
          <w:sz w:val="32"/>
          <w:szCs w:val="32"/>
        </w:rPr>
      </w:pPr>
    </w:p>
    <w:p>
      <w:pPr>
        <w:pStyle w:val="5"/>
        <w:widowControl/>
        <w:shd w:val="clear" w:color="auto" w:fill="FFFFFF"/>
        <w:spacing w:beforeAutospacing="0" w:afterAutospacing="0"/>
        <w:ind w:firstLine="640" w:firstLineChars="200"/>
        <w:jc w:val="right"/>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                           </w:t>
      </w:r>
    </w:p>
    <w:p>
      <w:pPr>
        <w:widowControl/>
        <w:snapToGrid w:val="0"/>
        <w:spacing w:line="560" w:lineRule="exact"/>
        <w:ind w:firstLine="627" w:firstLineChars="196"/>
        <w:jc w:val="center"/>
        <w:rPr>
          <w:rFonts w:ascii="仿宋" w:hAnsi="仿宋" w:eastAsia="仿宋" w:cs="仿宋_GB2312"/>
          <w:bCs/>
          <w:sz w:val="32"/>
          <w:szCs w:val="32"/>
        </w:rPr>
      </w:pPr>
      <w:r>
        <w:rPr>
          <w:rFonts w:hint="eastAsia" w:ascii="仿宋" w:hAnsi="仿宋" w:eastAsia="仿宋" w:cs="仿宋_GB2312"/>
          <w:bCs/>
          <w:sz w:val="32"/>
          <w:szCs w:val="32"/>
        </w:rPr>
        <w:t xml:space="preserve">               北京市中小企业公共服务平台</w:t>
      </w:r>
    </w:p>
    <w:p>
      <w:pPr>
        <w:widowControl/>
        <w:snapToGrid w:val="0"/>
        <w:spacing w:line="560" w:lineRule="exact"/>
        <w:ind w:right="640" w:firstLine="627" w:firstLineChars="196"/>
        <w:jc w:val="center"/>
        <w:rPr>
          <w:rFonts w:ascii="仿宋_GB2312" w:hAnsi="仿宋_GB2312" w:eastAsia="仿宋_GB2312" w:cs="仿宋_GB2312"/>
          <w:bCs/>
          <w:kern w:val="0"/>
          <w:sz w:val="30"/>
          <w:szCs w:val="30"/>
        </w:rPr>
      </w:pPr>
      <w:r>
        <w:rPr>
          <w:rFonts w:hint="eastAsia" w:ascii="仿宋" w:hAnsi="仿宋" w:eastAsia="仿宋" w:cs="仿宋_GB2312"/>
          <w:bCs/>
          <w:sz w:val="32"/>
          <w:szCs w:val="32"/>
        </w:rPr>
        <w:t xml:space="preserve">                     2020年7月2日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2</w:t>
                </w:r>
                <w:r>
                  <w:rPr>
                    <w:rFonts w:hint="eastAsia" w:asciiTheme="minorEastAsia" w:hAnsi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67B72B9"/>
    <w:rsid w:val="0001383C"/>
    <w:rsid w:val="000327AE"/>
    <w:rsid w:val="00043F23"/>
    <w:rsid w:val="00045AD4"/>
    <w:rsid w:val="00067767"/>
    <w:rsid w:val="00092AA5"/>
    <w:rsid w:val="000A0BB4"/>
    <w:rsid w:val="000C155E"/>
    <w:rsid w:val="000C2E2D"/>
    <w:rsid w:val="000E13D4"/>
    <w:rsid w:val="001314F8"/>
    <w:rsid w:val="00157ABF"/>
    <w:rsid w:val="00165BE7"/>
    <w:rsid w:val="00192CE7"/>
    <w:rsid w:val="001A11E5"/>
    <w:rsid w:val="001C2615"/>
    <w:rsid w:val="001F2123"/>
    <w:rsid w:val="001F2EC0"/>
    <w:rsid w:val="0022251C"/>
    <w:rsid w:val="002327EE"/>
    <w:rsid w:val="00247F82"/>
    <w:rsid w:val="00265BC4"/>
    <w:rsid w:val="00273C9E"/>
    <w:rsid w:val="002746A9"/>
    <w:rsid w:val="00296484"/>
    <w:rsid w:val="002D5F91"/>
    <w:rsid w:val="002E12E5"/>
    <w:rsid w:val="00347663"/>
    <w:rsid w:val="003869B5"/>
    <w:rsid w:val="003A1468"/>
    <w:rsid w:val="003B16A3"/>
    <w:rsid w:val="003E3DE2"/>
    <w:rsid w:val="003F46D8"/>
    <w:rsid w:val="00437D90"/>
    <w:rsid w:val="004503DD"/>
    <w:rsid w:val="004A635E"/>
    <w:rsid w:val="004B61BD"/>
    <w:rsid w:val="00504E86"/>
    <w:rsid w:val="005057A8"/>
    <w:rsid w:val="005147B1"/>
    <w:rsid w:val="00527106"/>
    <w:rsid w:val="0054385E"/>
    <w:rsid w:val="0055158E"/>
    <w:rsid w:val="00596DDC"/>
    <w:rsid w:val="005A214F"/>
    <w:rsid w:val="005B4C8A"/>
    <w:rsid w:val="005B5864"/>
    <w:rsid w:val="005B740D"/>
    <w:rsid w:val="00612001"/>
    <w:rsid w:val="00622116"/>
    <w:rsid w:val="006473DA"/>
    <w:rsid w:val="00664436"/>
    <w:rsid w:val="006712CD"/>
    <w:rsid w:val="006B475D"/>
    <w:rsid w:val="006E4986"/>
    <w:rsid w:val="006F66B6"/>
    <w:rsid w:val="006F74B9"/>
    <w:rsid w:val="00723042"/>
    <w:rsid w:val="007331F2"/>
    <w:rsid w:val="00733870"/>
    <w:rsid w:val="0075494D"/>
    <w:rsid w:val="0079550D"/>
    <w:rsid w:val="007965BE"/>
    <w:rsid w:val="007A3249"/>
    <w:rsid w:val="007B2FF5"/>
    <w:rsid w:val="007D20D4"/>
    <w:rsid w:val="007E19D6"/>
    <w:rsid w:val="00801CD8"/>
    <w:rsid w:val="00832817"/>
    <w:rsid w:val="00833411"/>
    <w:rsid w:val="008337EC"/>
    <w:rsid w:val="00880D72"/>
    <w:rsid w:val="008C448D"/>
    <w:rsid w:val="008D73FC"/>
    <w:rsid w:val="008E3C6A"/>
    <w:rsid w:val="008F1818"/>
    <w:rsid w:val="00961F2D"/>
    <w:rsid w:val="00996B2D"/>
    <w:rsid w:val="009A6A8B"/>
    <w:rsid w:val="009E0213"/>
    <w:rsid w:val="009E46F4"/>
    <w:rsid w:val="009F703C"/>
    <w:rsid w:val="00A00146"/>
    <w:rsid w:val="00A109AE"/>
    <w:rsid w:val="00A75546"/>
    <w:rsid w:val="00AE07D1"/>
    <w:rsid w:val="00AE0CDB"/>
    <w:rsid w:val="00AE1F7D"/>
    <w:rsid w:val="00AE3587"/>
    <w:rsid w:val="00AF092C"/>
    <w:rsid w:val="00C13CA3"/>
    <w:rsid w:val="00C259E1"/>
    <w:rsid w:val="00C337ED"/>
    <w:rsid w:val="00C345AE"/>
    <w:rsid w:val="00C55E30"/>
    <w:rsid w:val="00C573FD"/>
    <w:rsid w:val="00C5785B"/>
    <w:rsid w:val="00C861C3"/>
    <w:rsid w:val="00C86DA0"/>
    <w:rsid w:val="00C97875"/>
    <w:rsid w:val="00CA50BB"/>
    <w:rsid w:val="00CB39AE"/>
    <w:rsid w:val="00CD0E06"/>
    <w:rsid w:val="00CD70F6"/>
    <w:rsid w:val="00D030B0"/>
    <w:rsid w:val="00D23928"/>
    <w:rsid w:val="00D37C8B"/>
    <w:rsid w:val="00D40D26"/>
    <w:rsid w:val="00D56037"/>
    <w:rsid w:val="00DA52F0"/>
    <w:rsid w:val="00DF2C56"/>
    <w:rsid w:val="00E47BB5"/>
    <w:rsid w:val="00E72B33"/>
    <w:rsid w:val="00EB297B"/>
    <w:rsid w:val="00EC47AE"/>
    <w:rsid w:val="00ED3207"/>
    <w:rsid w:val="00ED5587"/>
    <w:rsid w:val="00F23DFD"/>
    <w:rsid w:val="00F57FC1"/>
    <w:rsid w:val="00F63F89"/>
    <w:rsid w:val="00F8634A"/>
    <w:rsid w:val="079A42EB"/>
    <w:rsid w:val="0BED4E8E"/>
    <w:rsid w:val="168D11CA"/>
    <w:rsid w:val="1A6D66CD"/>
    <w:rsid w:val="2EF92FF2"/>
    <w:rsid w:val="31D11622"/>
    <w:rsid w:val="3774ABB9"/>
    <w:rsid w:val="3B814F07"/>
    <w:rsid w:val="3F756BDF"/>
    <w:rsid w:val="46EFC155"/>
    <w:rsid w:val="55C23A93"/>
    <w:rsid w:val="567B72B9"/>
    <w:rsid w:val="5724F4D6"/>
    <w:rsid w:val="61622697"/>
    <w:rsid w:val="67C07986"/>
    <w:rsid w:val="6E424C34"/>
    <w:rsid w:val="76BBBB91"/>
    <w:rsid w:val="7BBB517B"/>
    <w:rsid w:val="F4ED8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563C1" w:themeColor="hyperlink"/>
      <w:u w:val="single"/>
    </w:rPr>
  </w:style>
  <w:style w:type="character" w:customStyle="1" w:styleId="10">
    <w:name w:val="页眉 字符"/>
    <w:basedOn w:val="8"/>
    <w:link w:val="4"/>
    <w:qFormat/>
    <w:uiPriority w:val="0"/>
    <w:rPr>
      <w:rFonts w:asciiTheme="minorHAnsi" w:hAnsiTheme="minorHAnsi" w:eastAsiaTheme="minorEastAsia" w:cstheme="minorBidi"/>
      <w:kern w:val="2"/>
      <w:sz w:val="18"/>
      <w:szCs w:val="18"/>
    </w:rPr>
  </w:style>
  <w:style w:type="character" w:customStyle="1" w:styleId="11">
    <w:name w:val="页脚 字符"/>
    <w:basedOn w:val="8"/>
    <w:link w:val="3"/>
    <w:qFormat/>
    <w:uiPriority w:val="0"/>
    <w:rPr>
      <w:rFonts w:asciiTheme="minorHAnsi" w:hAnsiTheme="minorHAnsi" w:eastAsiaTheme="minorEastAsia" w:cstheme="minorBidi"/>
      <w:kern w:val="2"/>
      <w:sz w:val="18"/>
      <w:szCs w:val="18"/>
    </w:rPr>
  </w:style>
  <w:style w:type="paragraph" w:customStyle="1" w:styleId="12">
    <w:name w:val="列出段落1"/>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641</Words>
  <Characters>3654</Characters>
  <Lines>30</Lines>
  <Paragraphs>8</Paragraphs>
  <TotalTime>0</TotalTime>
  <ScaleCrop>false</ScaleCrop>
  <LinksUpToDate>false</LinksUpToDate>
  <CharactersWithSpaces>4287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2019-05-31T11:22:00Z</dcterms:created>
  <dc:creator>王海英</dc:creator>
  <cp:lastModifiedBy>伊梦</cp:lastModifiedBy>
  <cp:lastPrinted>2019-06-19T08:00:00Z</cp:lastPrinted>
  <dcterms:modified xsi:type="dcterms:W3CDTF">2020-07-16T08:15:21Z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