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color w:val="auto"/>
        </w:rPr>
      </w:pPr>
    </w:p>
    <w:p>
      <w:pPr>
        <w:spacing w:line="360" w:lineRule="auto"/>
        <w:rPr>
          <w:rFonts w:ascii="Times New Roman" w:hAnsi="Times New Roman" w:cs="Times New Roman"/>
          <w:color w:val="auto"/>
          <w:sz w:val="30"/>
          <w:szCs w:val="30"/>
        </w:rPr>
      </w:pPr>
    </w:p>
    <w:p>
      <w:pPr>
        <w:spacing w:line="360" w:lineRule="auto"/>
        <w:rPr>
          <w:rFonts w:ascii="Times New Roman" w:hAnsi="Times New Roman" w:cs="Times New Roman"/>
          <w:color w:val="auto"/>
          <w:sz w:val="30"/>
          <w:szCs w:val="30"/>
        </w:rPr>
      </w:pPr>
    </w:p>
    <w:p>
      <w:pPr>
        <w:spacing w:line="360" w:lineRule="auto"/>
        <w:rPr>
          <w:rFonts w:ascii="Times New Roman" w:hAnsi="Times New Roman" w:cs="Times New Roman"/>
          <w:color w:val="auto"/>
          <w:sz w:val="30"/>
          <w:szCs w:val="30"/>
        </w:rPr>
      </w:pPr>
    </w:p>
    <w:p>
      <w:pPr>
        <w:spacing w:line="360" w:lineRule="auto"/>
        <w:jc w:val="center"/>
        <w:rPr>
          <w:rFonts w:ascii="Times New Roman" w:hAnsi="Times New Roman" w:eastAsia="方正小标宋简体" w:cs="Times New Roman"/>
          <w:color w:val="auto"/>
          <w:sz w:val="72"/>
          <w:szCs w:val="72"/>
        </w:rPr>
      </w:pPr>
      <w:r>
        <w:rPr>
          <w:rFonts w:hint="eastAsia" w:ascii="Times New Roman" w:hAnsi="Times New Roman" w:eastAsia="方正小标宋简体" w:cs="Times New Roman"/>
          <w:color w:val="auto"/>
          <w:sz w:val="72"/>
          <w:szCs w:val="72"/>
          <w:lang w:val="en-US" w:eastAsia="zh-CN"/>
        </w:rPr>
        <w:t>贵州省</w:t>
      </w:r>
      <w:r>
        <w:rPr>
          <w:rFonts w:ascii="Times New Roman" w:hAnsi="Times New Roman" w:eastAsia="方正小标宋简体" w:cs="Times New Roman"/>
          <w:color w:val="auto"/>
          <w:sz w:val="72"/>
          <w:szCs w:val="72"/>
        </w:rPr>
        <w:t>绿色制造体系建设</w:t>
      </w:r>
    </w:p>
    <w:p>
      <w:pPr>
        <w:spacing w:line="360" w:lineRule="auto"/>
        <w:jc w:val="center"/>
        <w:rPr>
          <w:rFonts w:ascii="Times New Roman" w:hAnsi="Times New Roman" w:eastAsia="方正小标宋简体" w:cs="Times New Roman"/>
          <w:color w:val="auto"/>
          <w:sz w:val="72"/>
          <w:szCs w:val="72"/>
        </w:rPr>
      </w:pPr>
      <w:r>
        <w:rPr>
          <w:rFonts w:hint="eastAsia" w:ascii="Times New Roman" w:hAnsi="Times New Roman" w:eastAsia="方正小标宋简体" w:cs="Times New Roman"/>
          <w:color w:val="auto"/>
          <w:sz w:val="72"/>
          <w:szCs w:val="72"/>
        </w:rPr>
        <w:t>评价</w:t>
      </w:r>
      <w:r>
        <w:rPr>
          <w:rFonts w:ascii="Times New Roman" w:hAnsi="Times New Roman" w:eastAsia="方正小标宋简体" w:cs="Times New Roman"/>
          <w:color w:val="auto"/>
          <w:sz w:val="72"/>
          <w:szCs w:val="72"/>
        </w:rPr>
        <w:t>指南</w:t>
      </w:r>
    </w:p>
    <w:p>
      <w:pPr>
        <w:spacing w:line="360" w:lineRule="auto"/>
        <w:rPr>
          <w:rFonts w:ascii="Times New Roman" w:hAnsi="Times New Roman"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jc w:val="center"/>
        <w:rPr>
          <w:rFonts w:hint="eastAsia" w:ascii="楷体_GB2312" w:hAnsi="楷体_GB2312" w:eastAsia="楷体_GB2312" w:cs="楷体_GB2312"/>
          <w:color w:val="auto"/>
          <w:sz w:val="30"/>
          <w:szCs w:val="30"/>
          <w:lang w:eastAsia="zh-CN"/>
        </w:rPr>
      </w:pPr>
      <w:r>
        <w:rPr>
          <w:rFonts w:hint="eastAsia" w:ascii="楷体_GB2312" w:hAnsi="楷体_GB2312" w:eastAsia="楷体_GB2312" w:cs="楷体_GB2312"/>
          <w:color w:val="auto"/>
          <w:sz w:val="30"/>
          <w:szCs w:val="30"/>
          <w:lang w:eastAsia="zh-CN"/>
        </w:rPr>
        <w:t>贵州省工业和信息化厅</w:t>
      </w:r>
    </w:p>
    <w:p>
      <w:pPr>
        <w:spacing w:line="360" w:lineRule="auto"/>
        <w:ind w:firstLine="4160" w:firstLineChars="1300"/>
        <w:jc w:val="both"/>
        <w:rPr>
          <w:rFonts w:hint="eastAsia" w:ascii="Times New Roman" w:hAnsi="Times New Roman" w:eastAsia="黑体" w:cs="Times New Roman"/>
          <w:color w:val="auto"/>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360" w:lineRule="auto"/>
        <w:jc w:val="both"/>
        <w:rPr>
          <w:rFonts w:hint="eastAsia" w:ascii="Times New Roman" w:hAnsi="Times New Roman" w:eastAsia="黑体" w:cs="Times New Roman"/>
          <w:color w:val="auto"/>
          <w:sz w:val="32"/>
          <w:szCs w:val="32"/>
        </w:rPr>
      </w:pPr>
    </w:p>
    <w:p>
      <w:pPr>
        <w:pStyle w:val="3"/>
        <w:bidi w:val="0"/>
        <w:jc w:val="center"/>
        <w:rPr>
          <w:rFonts w:hint="eastAsia" w:ascii="黑体" w:hAnsi="黑体" w:eastAsia="黑体" w:cs="黑体"/>
          <w:b w:val="0"/>
          <w:bCs w:val="0"/>
          <w:color w:val="auto"/>
        </w:rPr>
      </w:pPr>
      <w:r>
        <w:rPr>
          <w:rFonts w:hint="eastAsia" w:ascii="黑体" w:hAnsi="黑体" w:eastAsia="黑体" w:cs="黑体"/>
          <w:b w:val="0"/>
          <w:bCs w:val="0"/>
          <w:color w:val="auto"/>
        </w:rPr>
        <w:t>前</w:t>
      </w:r>
      <w:r>
        <w:rPr>
          <w:rFonts w:hint="eastAsia" w:ascii="黑体" w:hAnsi="黑体" w:eastAsia="黑体" w:cs="黑体"/>
          <w:b w:val="0"/>
          <w:bCs w:val="0"/>
          <w:color w:val="auto"/>
          <w:lang w:val="en-US" w:eastAsia="zh-CN"/>
        </w:rPr>
        <w:t xml:space="preserve"> </w:t>
      </w:r>
      <w:r>
        <w:rPr>
          <w:rFonts w:hint="eastAsia" w:ascii="黑体" w:hAnsi="黑体" w:eastAsia="黑体" w:cs="黑体"/>
          <w:b w:val="0"/>
          <w:bCs w:val="0"/>
          <w:color w:val="auto"/>
        </w:rPr>
        <w:t>言</w:t>
      </w:r>
    </w:p>
    <w:p>
      <w:pPr>
        <w:bidi w:val="0"/>
        <w:rPr>
          <w:rFonts w:hint="eastAsia"/>
          <w:color w:val="auto"/>
        </w:rPr>
      </w:pP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“十三五”</w:t>
      </w:r>
      <w:r>
        <w:rPr>
          <w:rFonts w:hint="eastAsia" w:ascii="仿宋_GB2312" w:hAnsi="仿宋_GB2312" w:eastAsia="仿宋_GB2312" w:cs="仿宋_GB2312"/>
          <w:color w:val="auto"/>
          <w:sz w:val="32"/>
          <w:szCs w:val="32"/>
          <w:lang w:val="en-US" w:eastAsia="zh-CN"/>
        </w:rPr>
        <w:t>是我省推动高质量发展的关键阶段，是</w:t>
      </w:r>
      <w:r>
        <w:rPr>
          <w:rFonts w:hint="eastAsia" w:ascii="仿宋_GB2312" w:hAnsi="仿宋_GB2312" w:eastAsia="仿宋_GB2312" w:cs="仿宋_GB2312"/>
          <w:color w:val="auto"/>
          <w:sz w:val="32"/>
          <w:szCs w:val="32"/>
        </w:rPr>
        <w:t>实现工业绿色发展的攻坚阶段。近年来，我省工业绿色发展水平有明显提升，但仍面临工业固体废物综合利用率</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低、机电设备落后、能源消耗偏高、绿色发展意识有待提高等问题。2017年以来，我省贯彻落实《工业和信息化部办公厅关于开展绿色制造体系建设的通知》要求，积极</w:t>
      </w:r>
      <w:r>
        <w:rPr>
          <w:rFonts w:hint="eastAsia" w:ascii="仿宋_GB2312" w:hAnsi="仿宋_GB2312" w:eastAsia="仿宋_GB2312" w:cs="仿宋_GB2312"/>
          <w:color w:val="auto"/>
          <w:sz w:val="32"/>
          <w:szCs w:val="32"/>
          <w:lang w:eastAsia="zh-CN"/>
        </w:rPr>
        <w:t>培育企业、园区，组织</w:t>
      </w:r>
      <w:r>
        <w:rPr>
          <w:rFonts w:hint="eastAsia" w:ascii="仿宋_GB2312" w:hAnsi="仿宋_GB2312" w:eastAsia="仿宋_GB2312" w:cs="仿宋_GB2312"/>
          <w:color w:val="auto"/>
          <w:sz w:val="32"/>
          <w:szCs w:val="32"/>
        </w:rPr>
        <w:t>开展有关申报工作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截至目前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我省获批国家级绿色园区</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家、绿色工厂1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家，工业资源综合利用基地2个，绿色制造体系初具规模，但总体数量相比其他省区仍存在不小的差距，尤其国家级绿色设计产品、绿色供应链仍是空白。</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为加快推进我省绿色制造体系建设，参照国家有关</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贵州省绿色制造体系建设评价指南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省级</w:t>
      </w:r>
      <w:r>
        <w:rPr>
          <w:rFonts w:hint="eastAsia" w:ascii="仿宋_GB2312" w:hAnsi="仿宋_GB2312" w:eastAsia="仿宋_GB2312" w:cs="仿宋_GB2312"/>
          <w:color w:val="auto"/>
          <w:sz w:val="32"/>
          <w:szCs w:val="32"/>
        </w:rPr>
        <w:t>绿色</w:t>
      </w:r>
      <w:r>
        <w:rPr>
          <w:rFonts w:hint="eastAsia" w:ascii="仿宋_GB2312" w:hAnsi="仿宋_GB2312" w:eastAsia="仿宋_GB2312" w:cs="仿宋_GB2312"/>
          <w:color w:val="auto"/>
          <w:sz w:val="32"/>
          <w:szCs w:val="32"/>
        </w:rPr>
        <w:t>制造体系建设</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评选，符合要求的，</w:t>
      </w:r>
      <w:r>
        <w:rPr>
          <w:rFonts w:hint="eastAsia" w:ascii="仿宋_GB2312" w:hAnsi="仿宋_GB2312" w:eastAsia="仿宋_GB2312" w:cs="仿宋_GB2312"/>
          <w:color w:val="auto"/>
          <w:sz w:val="32"/>
          <w:szCs w:val="32"/>
          <w:lang w:eastAsia="zh-CN"/>
        </w:rPr>
        <w:t>评定</w:t>
      </w:r>
      <w:r>
        <w:rPr>
          <w:rFonts w:hint="eastAsia" w:ascii="仿宋_GB2312" w:hAnsi="仿宋_GB2312" w:eastAsia="仿宋_GB2312" w:cs="仿宋_GB2312"/>
          <w:color w:val="auto"/>
          <w:sz w:val="32"/>
          <w:szCs w:val="32"/>
        </w:rPr>
        <w:t>为省级绿色制造体系建设</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绿色园</w:t>
      </w:r>
      <w:r>
        <w:rPr>
          <w:rFonts w:hint="eastAsia" w:ascii="仿宋_GB2312" w:hAnsi="仿宋_GB2312" w:eastAsia="仿宋_GB2312" w:cs="仿宋_GB2312"/>
          <w:color w:val="auto"/>
          <w:sz w:val="32"/>
          <w:szCs w:val="32"/>
          <w:lang w:eastAsia="zh-CN"/>
        </w:rPr>
        <w:t>区、绿色工厂、绿色产品、绿色供应链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，并择优向国家推荐</w:t>
      </w:r>
      <w:r>
        <w:rPr>
          <w:rFonts w:hint="eastAsia" w:ascii="仿宋_GB2312" w:hAnsi="仿宋_GB2312" w:eastAsia="仿宋_GB2312" w:cs="仿宋_GB2312"/>
          <w:color w:val="auto"/>
          <w:sz w:val="32"/>
          <w:szCs w:val="32"/>
        </w:rPr>
        <w:t>。</w:t>
      </w:r>
    </w:p>
    <w:p>
      <w:pPr>
        <w:pStyle w:val="3"/>
        <w:bidi w:val="0"/>
        <w:ind w:firstLine="640" w:firstLineChars="200"/>
        <w:rPr>
          <w:rFonts w:hint="eastAsia" w:ascii="黑体" w:hAnsi="黑体" w:eastAsia="黑体" w:cs="黑体"/>
          <w:b w:val="0"/>
          <w:bCs w:val="0"/>
          <w:color w:val="auto"/>
        </w:rPr>
      </w:pPr>
      <w:r>
        <w:rPr>
          <w:rFonts w:hint="eastAsia" w:ascii="黑体" w:hAnsi="黑体" w:eastAsia="黑体" w:cs="黑体"/>
          <w:b w:val="0"/>
          <w:bCs w:val="0"/>
          <w:color w:val="auto"/>
        </w:rPr>
        <w:t>一、绿色制造体系建设内容</w:t>
      </w:r>
    </w:p>
    <w:p>
      <w:pPr>
        <w:spacing w:line="360" w:lineRule="auto"/>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（一）绿色工厂</w:t>
      </w:r>
      <w:r>
        <w:rPr>
          <w:rFonts w:hint="eastAsia" w:ascii="Times New Roman" w:hAnsi="Times New Roman" w:eastAsia="楷体" w:cs="Times New Roman"/>
          <w:color w:val="auto"/>
          <w:sz w:val="32"/>
          <w:szCs w:val="32"/>
        </w:rPr>
        <w:t>创建</w:t>
      </w:r>
    </w:p>
    <w:p>
      <w:pPr>
        <w:autoSpaceDE w:val="0"/>
        <w:autoSpaceDN w:val="0"/>
        <w:adjustRightInd w:val="0"/>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绿色工厂创建范围：</w:t>
      </w:r>
      <w:r>
        <w:rPr>
          <w:rFonts w:hint="eastAsia" w:ascii="仿宋_GB2312" w:hAnsi="仿宋_GB2312" w:eastAsia="仿宋_GB2312" w:cs="仿宋_GB2312"/>
          <w:color w:val="auto"/>
          <w:sz w:val="32"/>
          <w:szCs w:val="32"/>
        </w:rPr>
        <w:t>绿色工厂是制造业的生产单元，是绿色制造的实施主体，属于绿色制造体系的核心支撑单元，侧重于生产过程的绿色化。重点在</w:t>
      </w:r>
      <w:r>
        <w:rPr>
          <w:rFonts w:hint="eastAsia" w:ascii="仿宋_GB2312" w:hAnsi="仿宋_GB2312" w:eastAsia="仿宋_GB2312" w:cs="仿宋_GB2312"/>
          <w:b/>
          <w:color w:val="auto"/>
          <w:sz w:val="32"/>
          <w:szCs w:val="32"/>
        </w:rPr>
        <w:t>化工、建材、有色、食品、轻工、机械、汽车、电子信息、医药、</w:t>
      </w:r>
      <w:r>
        <w:rPr>
          <w:rFonts w:hint="eastAsia" w:ascii="仿宋_GB2312" w:hAnsi="仿宋_GB2312" w:eastAsia="仿宋_GB2312" w:cs="仿宋_GB2312"/>
          <w:b/>
          <w:color w:val="auto"/>
          <w:sz w:val="32"/>
          <w:szCs w:val="32"/>
          <w:lang w:eastAsia="zh-CN"/>
        </w:rPr>
        <w:t>冶金</w:t>
      </w:r>
      <w:r>
        <w:rPr>
          <w:rFonts w:hint="eastAsia" w:ascii="仿宋_GB2312" w:hAnsi="仿宋_GB2312" w:eastAsia="仿宋_GB2312" w:cs="仿宋_GB2312"/>
          <w:color w:val="auto"/>
          <w:sz w:val="32"/>
          <w:szCs w:val="32"/>
        </w:rPr>
        <w:t>等行业选择一批具备绿色发展基础、管理体系完善、节能降耗成效突出的企业开展绿色工厂创建。</w:t>
      </w:r>
    </w:p>
    <w:p>
      <w:pPr>
        <w:autoSpaceDE w:val="0"/>
        <w:autoSpaceDN w:val="0"/>
        <w:adjustRightInd w:val="0"/>
        <w:ind w:firstLine="643"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绿色工厂创建要求：</w:t>
      </w:r>
      <w:r>
        <w:rPr>
          <w:rFonts w:hint="eastAsia" w:ascii="仿宋_GB2312" w:hAnsi="仿宋_GB2312" w:eastAsia="仿宋_GB2312" w:cs="仿宋_GB2312"/>
          <w:color w:val="auto"/>
          <w:sz w:val="32"/>
          <w:szCs w:val="32"/>
        </w:rPr>
        <w:t>采用先进适用的清洁生产工艺技术和高效末端治理装备，淘汰落后设备，建立资源回收循环利用机制，推动用能源结构优化。采用绿色建筑技术建设改造厂房，预留可再生能源</w:t>
      </w:r>
      <w:r>
        <w:rPr>
          <w:rFonts w:hint="eastAsia" w:ascii="仿宋_GB2312" w:hAnsi="仿宋_GB2312" w:eastAsia="仿宋_GB2312" w:cs="仿宋_GB2312"/>
          <w:color w:val="auto"/>
          <w:sz w:val="32"/>
          <w:szCs w:val="32"/>
        </w:rPr>
        <w:t>应用场所和设计</w:t>
      </w:r>
      <w:r>
        <w:rPr>
          <w:rFonts w:hint="eastAsia" w:ascii="仿宋_GB2312" w:hAnsi="仿宋_GB2312" w:eastAsia="仿宋_GB2312" w:cs="仿宋_GB2312"/>
          <w:color w:val="auto"/>
          <w:sz w:val="32"/>
          <w:szCs w:val="32"/>
        </w:rPr>
        <w:t>负荷，合理布局厂区内能量流、物质流路径，推广绿色设计和绿色采购，开发生产绿色产品，实现企业运行全流程的绿色发展。</w:t>
      </w:r>
      <w:r>
        <w:rPr>
          <w:rFonts w:hint="eastAsia" w:ascii="仿宋_GB2312" w:hAnsi="仿宋_GB2312" w:eastAsia="仿宋_GB2312" w:cs="仿宋_GB2312"/>
          <w:color w:val="auto"/>
          <w:sz w:val="32"/>
          <w:szCs w:val="32"/>
          <w:lang w:val="en-US" w:eastAsia="zh-CN"/>
        </w:rPr>
        <w:t>申报单位应具备有完善的质量、环境、能源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职业健康等</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lang w:eastAsia="zh-CN"/>
        </w:rPr>
        <w:t>体系认</w:t>
      </w:r>
      <w:r>
        <w:rPr>
          <w:rFonts w:hint="eastAsia" w:ascii="仿宋_GB2312" w:hAnsi="仿宋_GB2312" w:eastAsia="仿宋_GB2312" w:cs="仿宋_GB2312"/>
          <w:color w:val="auto"/>
          <w:sz w:val="32"/>
          <w:szCs w:val="32"/>
          <w:lang w:val="en-US" w:eastAsia="zh-CN"/>
        </w:rPr>
        <w:t>证，积极主动</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lang w:eastAsia="zh-CN"/>
        </w:rPr>
        <w:t>节水节材评价、能源审计</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加快创建具备用地集约化、生产洁净化、废物资源化、能源低碳化等特点的绿色工厂</w:t>
      </w:r>
      <w:r>
        <w:rPr>
          <w:rFonts w:hint="eastAsia" w:ascii="仿宋_GB2312" w:hAnsi="仿宋_GB2312" w:eastAsia="仿宋_GB2312" w:cs="仿宋_GB2312"/>
          <w:color w:val="auto"/>
          <w:sz w:val="32"/>
          <w:szCs w:val="32"/>
          <w:lang w:eastAsia="zh-CN"/>
        </w:rPr>
        <w:t>。</w:t>
      </w:r>
    </w:p>
    <w:p>
      <w:pPr>
        <w:autoSpaceDE w:val="0"/>
        <w:autoSpaceDN w:val="0"/>
        <w:adjustRightInd w:val="0"/>
        <w:ind w:firstLine="643" w:firstLineChars="200"/>
        <w:jc w:val="left"/>
        <w:rPr>
          <w:rFonts w:ascii="Times New Roman" w:hAnsi="Times New Roman" w:eastAsia="仿宋" w:cs="Times New Roman"/>
          <w:b/>
          <w:bCs/>
          <w:color w:val="auto"/>
          <w:sz w:val="32"/>
          <w:szCs w:val="32"/>
        </w:rPr>
      </w:pPr>
      <w:r>
        <w:rPr>
          <w:rFonts w:hint="eastAsia" w:ascii="仿宋_GB2312" w:hAnsi="仿宋_GB2312" w:eastAsia="仿宋_GB2312" w:cs="仿宋_GB2312"/>
          <w:b/>
          <w:bCs/>
          <w:color w:val="auto"/>
          <w:sz w:val="32"/>
          <w:szCs w:val="32"/>
        </w:rPr>
        <w:t>绿色工厂评价要求见附件1。</w:t>
      </w:r>
    </w:p>
    <w:p>
      <w:pPr>
        <w:spacing w:line="360" w:lineRule="auto"/>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（二）绿色园区</w:t>
      </w:r>
      <w:r>
        <w:rPr>
          <w:rFonts w:hint="eastAsia" w:ascii="Times New Roman" w:hAnsi="Times New Roman" w:eastAsia="楷体" w:cs="Times New Roman"/>
          <w:color w:val="auto"/>
          <w:sz w:val="32"/>
          <w:szCs w:val="32"/>
        </w:rPr>
        <w:t>创建</w:t>
      </w:r>
    </w:p>
    <w:p>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绿色园区创建范围：</w:t>
      </w:r>
      <w:r>
        <w:rPr>
          <w:rFonts w:hint="eastAsia" w:ascii="仿宋_GB2312" w:hAnsi="仿宋_GB2312" w:eastAsia="仿宋_GB2312" w:cs="仿宋_GB2312"/>
          <w:color w:val="auto"/>
          <w:sz w:val="32"/>
          <w:szCs w:val="32"/>
        </w:rPr>
        <w:t>绿色园区是突出绿色理念和要求的生产企业和基础设施集聚的平台，侧重于园区内工厂之间的统筹管理和协同链接。重点在我省现有循环经济示范园区、循环化改造试点园区、经济开发区等范围内选择一批基础条件好、代表性强的工业园区，开展省级绿色园区创建</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w:t>
      </w:r>
    </w:p>
    <w:p>
      <w:pPr>
        <w:spacing w:line="360" w:lineRule="auto"/>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绿色园区创建要求：</w:t>
      </w:r>
      <w:r>
        <w:rPr>
          <w:rFonts w:hint="eastAsia" w:ascii="仿宋_GB2312" w:hAnsi="仿宋_GB2312" w:eastAsia="仿宋_GB2312" w:cs="仿宋_GB2312"/>
          <w:color w:val="auto"/>
          <w:sz w:val="32"/>
          <w:szCs w:val="32"/>
        </w:rPr>
        <w:t>按照产业结构绿色化、能源利用绿色化、运营管理绿色化、基础设施绿色化的要求，以产业集聚、生态化链接和公共服务基础设施建设为重点，推行园区综合资源能源一体化解决方案，推进工业园区分布式光伏发电、集中供热、污染集中处理等工程项目，实现园区能源梯级利用、水资源循环利用、废物交换利用、土地节约集约利用，提升园区资源能源利用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推动园区内企业开发绿色产品、</w:t>
      </w:r>
      <w:r>
        <w:rPr>
          <w:rFonts w:hint="eastAsia" w:ascii="仿宋_GB2312" w:hAnsi="仿宋_GB2312" w:eastAsia="仿宋_GB2312" w:cs="仿宋_GB2312"/>
          <w:color w:val="auto"/>
          <w:sz w:val="32"/>
          <w:szCs w:val="32"/>
        </w:rPr>
        <w:t>创建绿色工厂，龙头企业建设绿色供应链，实现园区整体的绿色发展。</w:t>
      </w:r>
      <w:r>
        <w:rPr>
          <w:rFonts w:hint="eastAsia" w:ascii="仿宋_GB2312" w:hAnsi="仿宋_GB2312" w:eastAsia="仿宋_GB2312" w:cs="仿宋_GB2312"/>
          <w:b/>
          <w:bCs/>
          <w:color w:val="auto"/>
          <w:sz w:val="32"/>
          <w:szCs w:val="32"/>
          <w:highlight w:val="none"/>
          <w:lang w:val="en-US" w:eastAsia="zh-CN"/>
        </w:rPr>
        <w:t>申报绿色园区，园区内应创建3个省级绿色制造体系建设单位或1个国家级绿色制造体系建设单位。</w:t>
      </w:r>
    </w:p>
    <w:p>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绿色园区评价要求见附件2。</w:t>
      </w:r>
    </w:p>
    <w:p>
      <w:pPr>
        <w:spacing w:line="360" w:lineRule="auto"/>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（三）绿色设计产品</w:t>
      </w:r>
      <w:r>
        <w:rPr>
          <w:rFonts w:hint="eastAsia" w:ascii="Times New Roman" w:hAnsi="Times New Roman" w:eastAsia="楷体" w:cs="Times New Roman"/>
          <w:color w:val="auto"/>
          <w:sz w:val="32"/>
          <w:szCs w:val="32"/>
        </w:rPr>
        <w:t>创建</w:t>
      </w:r>
    </w:p>
    <w:p>
      <w:pPr>
        <w:spacing w:line="360" w:lineRule="auto"/>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绿色设计产品创建范围：</w:t>
      </w:r>
      <w:r>
        <w:rPr>
          <w:rFonts w:hint="eastAsia" w:ascii="仿宋_GB2312" w:hAnsi="仿宋_GB2312" w:eastAsia="仿宋_GB2312" w:cs="仿宋_GB2312"/>
          <w:color w:val="auto"/>
          <w:sz w:val="32"/>
          <w:szCs w:val="32"/>
        </w:rPr>
        <w:t>绿色产品是以绿色制造实现供给侧结构性改革的最终体现，侧重于产品全生命周期的绿色化。结合我省产业发展情况，在</w:t>
      </w:r>
      <w:r>
        <w:rPr>
          <w:rFonts w:hint="eastAsia" w:ascii="仿宋_GB2312" w:hAnsi="仿宋_GB2312" w:eastAsia="仿宋_GB2312" w:cs="仿宋_GB2312"/>
          <w:b/>
          <w:color w:val="auto"/>
          <w:sz w:val="32"/>
          <w:szCs w:val="32"/>
        </w:rPr>
        <w:t>轻工、化</w:t>
      </w:r>
      <w:r>
        <w:rPr>
          <w:rFonts w:hint="eastAsia" w:ascii="仿宋_GB2312" w:hAnsi="仿宋_GB2312" w:eastAsia="仿宋_GB2312" w:cs="仿宋_GB2312"/>
          <w:b/>
          <w:color w:val="auto"/>
          <w:sz w:val="32"/>
          <w:szCs w:val="32"/>
          <w:lang w:eastAsia="zh-CN"/>
        </w:rPr>
        <w:t>工</w:t>
      </w:r>
      <w:r>
        <w:rPr>
          <w:rFonts w:hint="eastAsia" w:ascii="仿宋_GB2312" w:hAnsi="仿宋_GB2312" w:eastAsia="仿宋_GB2312" w:cs="仿宋_GB2312"/>
          <w:b/>
          <w:color w:val="auto"/>
          <w:sz w:val="32"/>
          <w:szCs w:val="32"/>
        </w:rPr>
        <w:t>、钢铁、建材、有色、机械、电子</w:t>
      </w:r>
      <w:r>
        <w:rPr>
          <w:rFonts w:hint="eastAsia" w:ascii="仿宋_GB2312" w:hAnsi="仿宋_GB2312" w:eastAsia="仿宋_GB2312" w:cs="仿宋_GB2312"/>
          <w:color w:val="auto"/>
          <w:sz w:val="32"/>
          <w:szCs w:val="32"/>
        </w:rPr>
        <w:t>等行业，选择条件成熟、销售量大、消费者接受度高的产品，</w:t>
      </w:r>
      <w:r>
        <w:rPr>
          <w:rFonts w:hint="eastAsia" w:ascii="仿宋_GB2312" w:hAnsi="仿宋_GB2312" w:eastAsia="仿宋_GB2312" w:cs="仿宋_GB2312"/>
          <w:color w:val="auto"/>
          <w:sz w:val="32"/>
          <w:szCs w:val="32"/>
          <w:lang w:eastAsia="zh-CN"/>
        </w:rPr>
        <w:t>培育绿色设计产品。</w:t>
      </w:r>
    </w:p>
    <w:p>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绿色设计产品创建</w:t>
      </w:r>
      <w:r>
        <w:rPr>
          <w:rFonts w:hint="eastAsia" w:ascii="仿宋_GB2312" w:hAnsi="仿宋_GB2312" w:eastAsia="仿宋_GB2312" w:cs="仿宋_GB2312"/>
          <w:b/>
          <w:bCs/>
          <w:color w:val="auto"/>
          <w:sz w:val="32"/>
          <w:szCs w:val="32"/>
          <w:lang w:eastAsia="zh-CN"/>
        </w:rPr>
        <w:t>要求</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按照全生命周期的理念，在产品设计开发阶段考虑原材料选用、生产、销售、使用、回收、处理等各个环节对资源环境造成的影响，实现产品对能源资源消耗最低化、生态环境影响最小化、可再生率最大化。应用产品轻量化、模块化、集成化、智能化等绿色设计共性技术，采用高性能、轻量化、绿色环保的新材料，开发推广具有无害化、节能、环保、高可靠性、长寿命和易回收等特性的绿色产品，着力提升绿色产品的市场占有率，引导绿色消费理念。</w:t>
      </w:r>
    </w:p>
    <w:p>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绿色产品的通用评价方法</w:t>
      </w:r>
      <w:r>
        <w:rPr>
          <w:rFonts w:hint="eastAsia" w:ascii="仿宋_GB2312" w:hAnsi="仿宋_GB2312" w:eastAsia="仿宋_GB2312" w:cs="仿宋_GB2312"/>
          <w:color w:val="auto"/>
          <w:sz w:val="32"/>
          <w:szCs w:val="32"/>
        </w:rPr>
        <w:t>见《生态设计产品评价通则》（GB/T32161），</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评价要求</w:t>
      </w:r>
      <w:r>
        <w:rPr>
          <w:rFonts w:hint="eastAsia" w:ascii="仿宋_GB2312" w:hAnsi="仿宋_GB2312" w:eastAsia="仿宋_GB2312" w:cs="仿宋_GB2312"/>
          <w:color w:val="auto"/>
          <w:sz w:val="32"/>
          <w:szCs w:val="32"/>
          <w:lang w:val="en-US" w:eastAsia="zh-CN"/>
        </w:rPr>
        <w:t>详见工业和信息化部</w:t>
      </w:r>
      <w:r>
        <w:rPr>
          <w:rFonts w:hint="eastAsia" w:ascii="仿宋_GB2312" w:hAnsi="仿宋_GB2312" w:eastAsia="仿宋_GB2312" w:cs="仿宋_GB2312"/>
          <w:color w:val="auto"/>
          <w:sz w:val="32"/>
          <w:szCs w:val="32"/>
        </w:rPr>
        <w:t>发布的</w:t>
      </w:r>
      <w:r>
        <w:rPr>
          <w:rFonts w:hint="eastAsia" w:ascii="仿宋_GB2312" w:hAnsi="仿宋_GB2312" w:eastAsia="仿宋_GB2312" w:cs="仿宋_GB2312"/>
          <w:color w:val="auto"/>
          <w:sz w:val="32"/>
          <w:szCs w:val="32"/>
          <w:lang w:val="en-US" w:eastAsia="zh-CN"/>
        </w:rPr>
        <w:t>127</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bCs/>
          <w:color w:val="auto"/>
          <w:sz w:val="32"/>
          <w:szCs w:val="32"/>
        </w:rPr>
        <w:t>绿色设计产品标准</w:t>
      </w:r>
      <w:r>
        <w:rPr>
          <w:rFonts w:hint="eastAsia" w:ascii="仿宋_GB2312" w:hAnsi="仿宋_GB2312" w:eastAsia="仿宋_GB2312" w:cs="仿宋_GB2312"/>
          <w:color w:val="auto"/>
          <w:sz w:val="32"/>
          <w:szCs w:val="32"/>
        </w:rPr>
        <w:t>（附件4</w:t>
      </w:r>
      <w:r>
        <w:rPr>
          <w:rFonts w:hint="eastAsia" w:ascii="仿宋_GB2312" w:hAnsi="仿宋_GB2312" w:eastAsia="仿宋_GB2312" w:cs="仿宋_GB2312"/>
          <w:color w:val="auto"/>
          <w:sz w:val="32"/>
          <w:szCs w:val="32"/>
          <w:lang w:val="en-US" w:eastAsia="zh-CN"/>
        </w:rPr>
        <w:t>-附2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企业自行到工业和信息化部网站下载有关绿色设计产品评价技术规范，并按照评价技术规范开展评价，出具《产品生命周期评价报告》。</w:t>
      </w:r>
    </w:p>
    <w:p>
      <w:pPr>
        <w:spacing w:line="360" w:lineRule="auto"/>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（四）绿色供应链</w:t>
      </w:r>
      <w:r>
        <w:rPr>
          <w:rFonts w:hint="eastAsia" w:ascii="Times New Roman" w:hAnsi="Times New Roman" w:eastAsia="楷体" w:cs="Times New Roman"/>
          <w:color w:val="auto"/>
          <w:sz w:val="32"/>
          <w:szCs w:val="32"/>
        </w:rPr>
        <w:t>创建</w:t>
      </w:r>
    </w:p>
    <w:p>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绿色供应链创建</w:t>
      </w:r>
      <w:r>
        <w:rPr>
          <w:rFonts w:hint="eastAsia" w:ascii="仿宋_GB2312" w:hAnsi="仿宋_GB2312" w:eastAsia="仿宋_GB2312" w:cs="仿宋_GB2312"/>
          <w:b/>
          <w:bCs/>
          <w:color w:val="auto"/>
          <w:sz w:val="32"/>
          <w:szCs w:val="32"/>
          <w:lang w:eastAsia="zh-CN"/>
        </w:rPr>
        <w:t>范围：</w:t>
      </w:r>
      <w:r>
        <w:rPr>
          <w:rFonts w:hint="eastAsia" w:ascii="仿宋_GB2312" w:hAnsi="仿宋_GB2312" w:eastAsia="仿宋_GB2312" w:cs="仿宋_GB2312"/>
          <w:color w:val="auto"/>
          <w:sz w:val="32"/>
          <w:szCs w:val="32"/>
        </w:rPr>
        <w:t>绿色供应链是绿色制造理论与供应链管理技术结合的产物，侧重于供应链节点上企业的协调与协作。重点在我省</w:t>
      </w:r>
      <w:r>
        <w:rPr>
          <w:rFonts w:hint="eastAsia" w:ascii="仿宋_GB2312" w:hAnsi="仿宋_GB2312" w:eastAsia="仿宋_GB2312" w:cs="仿宋_GB2312"/>
          <w:b/>
          <w:color w:val="auto"/>
          <w:sz w:val="32"/>
          <w:szCs w:val="32"/>
        </w:rPr>
        <w:t>大型成套装备、机械、</w:t>
      </w:r>
      <w:r>
        <w:rPr>
          <w:rFonts w:hint="eastAsia" w:ascii="仿宋_GB2312" w:hAnsi="仿宋_GB2312" w:eastAsia="仿宋_GB2312" w:cs="仿宋_GB2312"/>
          <w:b/>
          <w:color w:val="auto"/>
          <w:sz w:val="32"/>
          <w:szCs w:val="32"/>
          <w:lang w:eastAsia="zh-CN"/>
        </w:rPr>
        <w:t>电子信息</w:t>
      </w:r>
      <w:r>
        <w:rPr>
          <w:rFonts w:hint="eastAsia" w:ascii="仿宋_GB2312" w:hAnsi="仿宋_GB2312" w:eastAsia="仿宋_GB2312" w:cs="仿宋_GB2312"/>
          <w:b/>
          <w:color w:val="auto"/>
          <w:sz w:val="32"/>
          <w:szCs w:val="32"/>
        </w:rPr>
        <w:t>、动力蓄电池、汽车、化工、建材</w:t>
      </w:r>
      <w:r>
        <w:rPr>
          <w:rFonts w:hint="eastAsia" w:ascii="仿宋_GB2312" w:hAnsi="仿宋_GB2312" w:eastAsia="仿宋_GB2312" w:cs="仿宋_GB2312"/>
          <w:color w:val="auto"/>
          <w:sz w:val="32"/>
          <w:szCs w:val="32"/>
        </w:rPr>
        <w:t>等行业选择一批代表性强、行业影响力大、经营实力雄厚、管理水平高的龙头企业，</w:t>
      </w:r>
      <w:r>
        <w:rPr>
          <w:rFonts w:hint="eastAsia" w:ascii="仿宋_GB2312" w:hAnsi="仿宋_GB2312" w:eastAsia="仿宋_GB2312" w:cs="仿宋_GB2312"/>
          <w:color w:val="auto"/>
          <w:sz w:val="32"/>
          <w:szCs w:val="32"/>
          <w:lang w:eastAsia="zh-CN"/>
        </w:rPr>
        <w:t>创建绿色供应链。</w:t>
      </w:r>
    </w:p>
    <w:p>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绿色供应链创建</w:t>
      </w:r>
      <w:r>
        <w:rPr>
          <w:rFonts w:hint="eastAsia" w:ascii="仿宋_GB2312" w:hAnsi="仿宋_GB2312" w:eastAsia="仿宋_GB2312" w:cs="仿宋_GB2312"/>
          <w:b/>
          <w:bCs/>
          <w:color w:val="auto"/>
          <w:sz w:val="32"/>
          <w:szCs w:val="32"/>
          <w:lang w:eastAsia="zh-CN"/>
        </w:rPr>
        <w:t>要求：</w:t>
      </w:r>
      <w:r>
        <w:rPr>
          <w:rFonts w:hint="eastAsia" w:ascii="仿宋_GB2312" w:hAnsi="仿宋_GB2312" w:eastAsia="仿宋_GB2312" w:cs="仿宋_GB2312"/>
          <w:color w:val="auto"/>
          <w:sz w:val="32"/>
          <w:szCs w:val="32"/>
        </w:rPr>
        <w:t>按照产品全生命周期理念，加强供应链上下游企业间的协调与协作，发挥引领带动作用，确立企业可持续的绿色供应链管理战略，实施绿色伙伴式供应商管理，优先纳入绿色工厂为合格供应商，强化绿色生产，建设绿色回收体系，搭建企业供应链绿色信息管理平台，带动上下游企业同步绿色发展。</w:t>
      </w:r>
    </w:p>
    <w:p>
      <w:pPr>
        <w:spacing w:line="360" w:lineRule="auto"/>
        <w:ind w:firstLine="643" w:firstLineChars="200"/>
        <w:rPr>
          <w:rFonts w:ascii="Times New Roman" w:hAnsi="Times New Roman" w:eastAsia="仿宋" w:cs="Times New Roman"/>
          <w:b/>
          <w:bCs/>
          <w:color w:val="auto"/>
          <w:sz w:val="32"/>
          <w:szCs w:val="32"/>
        </w:rPr>
      </w:pPr>
      <w:r>
        <w:rPr>
          <w:rFonts w:hint="eastAsia" w:ascii="仿宋_GB2312" w:hAnsi="仿宋_GB2312" w:eastAsia="仿宋_GB2312" w:cs="仿宋_GB2312"/>
          <w:b/>
          <w:bCs/>
          <w:color w:val="auto"/>
          <w:sz w:val="32"/>
          <w:szCs w:val="32"/>
        </w:rPr>
        <w:t>绿色供应链评价要求见附件3。</w:t>
      </w:r>
    </w:p>
    <w:p>
      <w:pPr>
        <w:pStyle w:val="3"/>
        <w:bidi w:val="0"/>
        <w:ind w:firstLine="640" w:firstLineChars="200"/>
        <w:jc w:val="left"/>
        <w:rPr>
          <w:rFonts w:hint="eastAsia" w:ascii="黑体" w:hAnsi="黑体" w:eastAsia="黑体" w:cs="黑体"/>
          <w:b w:val="0"/>
          <w:bCs w:val="0"/>
          <w:color w:val="auto"/>
        </w:rPr>
      </w:pPr>
      <w:r>
        <w:rPr>
          <w:rFonts w:hint="eastAsia" w:ascii="黑体" w:hAnsi="黑体" w:eastAsia="黑体" w:cs="黑体"/>
          <w:b w:val="0"/>
          <w:bCs w:val="0"/>
          <w:color w:val="auto"/>
          <w:lang w:val="en-US" w:eastAsia="zh-CN"/>
        </w:rPr>
        <w:t>二</w:t>
      </w:r>
      <w:r>
        <w:rPr>
          <w:rFonts w:hint="eastAsia" w:ascii="黑体" w:hAnsi="黑体" w:eastAsia="黑体" w:cs="黑体"/>
          <w:b w:val="0"/>
          <w:bCs w:val="0"/>
          <w:color w:val="auto"/>
        </w:rPr>
        <w:t>、工作步骤</w:t>
      </w:r>
      <w:bookmarkStart w:id="8" w:name="_GoBack"/>
      <w:bookmarkEnd w:id="8"/>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ascii="Times New Roman" w:hAnsi="Times New Roman" w:eastAsia="楷体" w:cs="Times New Roman"/>
          <w:color w:val="auto"/>
          <w:sz w:val="32"/>
          <w:szCs w:val="32"/>
        </w:rPr>
        <w:t>（一）</w:t>
      </w:r>
      <w:r>
        <w:rPr>
          <w:rFonts w:hint="eastAsia" w:ascii="Times New Roman" w:hAnsi="Times New Roman" w:eastAsia="楷体" w:cs="Times New Roman"/>
          <w:color w:val="auto"/>
          <w:sz w:val="32"/>
          <w:szCs w:val="32"/>
        </w:rPr>
        <w:t>培育</w:t>
      </w:r>
      <w:r>
        <w:rPr>
          <w:rFonts w:ascii="Times New Roman" w:hAnsi="Times New Roman" w:eastAsia="楷体" w:cs="Times New Roman"/>
          <w:color w:val="auto"/>
          <w:sz w:val="32"/>
          <w:szCs w:val="32"/>
        </w:rPr>
        <w:t>创建。</w:t>
      </w:r>
      <w:r>
        <w:rPr>
          <w:rFonts w:hint="eastAsia" w:ascii="仿宋_GB2312" w:hAnsi="仿宋_GB2312" w:eastAsia="仿宋_GB2312" w:cs="仿宋_GB2312"/>
          <w:color w:val="auto"/>
          <w:sz w:val="32"/>
          <w:szCs w:val="32"/>
        </w:rPr>
        <w:t>各市（州）、贵安新区工业和信息化主管部门要结合本地实际，以工业行业龙头企业、循环经济工业园等为重点，选择各方面基础条件较好、绿色发展潜力大的企业、园区，对照相关评价标准要求，组织对标培育，</w:t>
      </w:r>
      <w:r>
        <w:rPr>
          <w:rFonts w:hint="eastAsia" w:ascii="仿宋_GB2312" w:hAnsi="仿宋_GB2312" w:eastAsia="仿宋_GB2312" w:cs="仿宋_GB2312"/>
          <w:color w:val="auto"/>
          <w:sz w:val="32"/>
          <w:szCs w:val="32"/>
          <w:lang w:eastAsia="zh-CN"/>
        </w:rPr>
        <w:t>开展能源审计，督促企业完善</w:t>
      </w:r>
      <w:r>
        <w:rPr>
          <w:rFonts w:hint="eastAsia" w:ascii="仿宋_GB2312" w:hAnsi="仿宋_GB2312" w:eastAsia="仿宋_GB2312" w:cs="仿宋_GB2312"/>
          <w:color w:val="auto"/>
          <w:sz w:val="32"/>
          <w:szCs w:val="32"/>
          <w:lang w:val="en-US" w:eastAsia="zh-CN"/>
        </w:rPr>
        <w:t>质量、环境、</w:t>
      </w:r>
      <w:r>
        <w:rPr>
          <w:rFonts w:hint="eastAsia" w:ascii="仿宋_GB2312" w:hAnsi="仿宋_GB2312" w:eastAsia="仿宋_GB2312" w:cs="仿宋_GB2312"/>
          <w:color w:val="auto"/>
          <w:sz w:val="32"/>
          <w:szCs w:val="32"/>
          <w:lang w:eastAsia="zh-CN"/>
        </w:rPr>
        <w:t>能源、</w:t>
      </w:r>
      <w:r>
        <w:rPr>
          <w:rFonts w:hint="eastAsia" w:ascii="仿宋_GB2312" w:hAnsi="仿宋_GB2312" w:eastAsia="仿宋_GB2312" w:cs="仿宋_GB2312"/>
          <w:color w:val="auto"/>
          <w:sz w:val="32"/>
          <w:szCs w:val="32"/>
          <w:lang w:val="en-US" w:eastAsia="zh-CN"/>
        </w:rPr>
        <w:t>职业健康</w:t>
      </w:r>
      <w:r>
        <w:rPr>
          <w:rFonts w:hint="eastAsia" w:ascii="仿宋_GB2312" w:hAnsi="仿宋_GB2312" w:eastAsia="仿宋_GB2312" w:cs="仿宋_GB2312"/>
          <w:color w:val="auto"/>
          <w:sz w:val="32"/>
          <w:szCs w:val="32"/>
          <w:lang w:eastAsia="zh-CN"/>
        </w:rPr>
        <w:t>管理体系认证、节水节材评价等相关工作，</w:t>
      </w:r>
      <w:r>
        <w:rPr>
          <w:rFonts w:hint="eastAsia" w:ascii="仿宋_GB2312" w:hAnsi="仿宋_GB2312" w:eastAsia="仿宋_GB2312" w:cs="仿宋_GB2312"/>
          <w:b w:val="0"/>
          <w:bCs w:val="0"/>
          <w:color w:val="auto"/>
          <w:sz w:val="32"/>
          <w:szCs w:val="32"/>
        </w:rPr>
        <w:t>培育创建</w:t>
      </w:r>
      <w:r>
        <w:rPr>
          <w:rFonts w:hint="eastAsia" w:ascii="仿宋_GB2312" w:hAnsi="仿宋_GB2312" w:eastAsia="仿宋_GB2312" w:cs="仿宋_GB2312"/>
          <w:color w:val="auto"/>
          <w:sz w:val="32"/>
          <w:szCs w:val="32"/>
        </w:rPr>
        <w:t>本地区绿色工厂、绿色产品、绿色园区及绿色供应链</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ascii="Times New Roman" w:hAnsi="Times New Roman" w:eastAsia="楷体" w:cs="Times New Roman"/>
          <w:color w:val="auto"/>
          <w:sz w:val="32"/>
          <w:szCs w:val="32"/>
        </w:rPr>
        <w:t>（二）</w:t>
      </w:r>
      <w:r>
        <w:rPr>
          <w:rFonts w:hint="eastAsia" w:ascii="Times New Roman" w:hAnsi="Times New Roman" w:eastAsia="楷体" w:cs="Times New Roman"/>
          <w:color w:val="auto"/>
          <w:sz w:val="32"/>
          <w:szCs w:val="32"/>
        </w:rPr>
        <w:t>申报</w:t>
      </w:r>
      <w:r>
        <w:rPr>
          <w:rFonts w:ascii="Times New Roman" w:hAnsi="Times New Roman" w:eastAsia="楷体" w:cs="Times New Roman"/>
          <w:color w:val="auto"/>
          <w:sz w:val="32"/>
          <w:szCs w:val="32"/>
        </w:rPr>
        <w:t>评价。</w:t>
      </w:r>
      <w:r>
        <w:rPr>
          <w:rFonts w:hint="eastAsia" w:ascii="仿宋_GB2312" w:hAnsi="仿宋_GB2312" w:eastAsia="仿宋_GB2312" w:cs="仿宋_GB2312"/>
          <w:color w:val="auto"/>
          <w:sz w:val="32"/>
          <w:szCs w:val="32"/>
        </w:rPr>
        <w:t>达到绿色工厂、产品、园区、供应链评价标准的企业、园区，</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向本地工业和信息化主管部门提交评价报告，各地工业和信息化主管部门初审后报送省工业和信息化厅。</w:t>
      </w:r>
      <w:r>
        <w:rPr>
          <w:rFonts w:hint="eastAsia" w:ascii="仿宋_GB2312" w:hAnsi="仿宋_GB2312" w:eastAsia="仿宋_GB2312" w:cs="仿宋_GB2312"/>
          <w:color w:val="auto"/>
          <w:sz w:val="32"/>
          <w:szCs w:val="32"/>
          <w:lang w:val="en-US" w:eastAsia="zh-CN"/>
        </w:rPr>
        <w:t xml:space="preserve"> </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Times New Roman" w:hAnsi="Times New Roman" w:eastAsia="楷体" w:cs="Times New Roman"/>
          <w:color w:val="auto"/>
          <w:sz w:val="32"/>
          <w:szCs w:val="32"/>
          <w:lang w:eastAsia="zh-CN"/>
        </w:rPr>
        <w:t>（三）示范评定。</w:t>
      </w:r>
      <w:r>
        <w:rPr>
          <w:rFonts w:hint="eastAsia" w:ascii="仿宋_GB2312" w:hAnsi="仿宋_GB2312" w:eastAsia="仿宋_GB2312" w:cs="仿宋_GB2312"/>
          <w:color w:val="auto"/>
          <w:sz w:val="32"/>
          <w:szCs w:val="32"/>
        </w:rPr>
        <w:t>省工业和信息化厅对各地提交的评价报告进行评审</w:t>
      </w:r>
      <w:r>
        <w:rPr>
          <w:rFonts w:hint="eastAsia" w:ascii="仿宋_GB2312" w:hAnsi="仿宋_GB2312" w:eastAsia="仿宋_GB2312" w:cs="仿宋_GB2312"/>
          <w:color w:val="auto"/>
          <w:sz w:val="32"/>
          <w:szCs w:val="32"/>
        </w:rPr>
        <w:t>，必要时开展现场评审</w:t>
      </w:r>
      <w:r>
        <w:rPr>
          <w:rFonts w:hint="eastAsia" w:ascii="仿宋_GB2312" w:hAnsi="仿宋_GB2312" w:eastAsia="仿宋_GB2312" w:cs="仿宋_GB2312"/>
          <w:color w:val="auto"/>
          <w:sz w:val="32"/>
          <w:szCs w:val="32"/>
          <w:lang w:eastAsia="zh-CN"/>
        </w:rPr>
        <w:t>。依据评审情况，确定省级绿色制造体系建设</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，择优进行培育，</w:t>
      </w:r>
      <w:r>
        <w:rPr>
          <w:rFonts w:hint="eastAsia" w:ascii="仿宋_GB2312" w:hAnsi="仿宋_GB2312" w:eastAsia="仿宋_GB2312" w:cs="仿宋_GB2312"/>
          <w:color w:val="auto"/>
          <w:sz w:val="32"/>
          <w:szCs w:val="32"/>
          <w:lang w:eastAsia="zh-CN"/>
        </w:rPr>
        <w:t>推荐申报国家级绿色制造体系建设单位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具体申报时间</w:t>
      </w:r>
      <w:r>
        <w:rPr>
          <w:rFonts w:hint="eastAsia" w:ascii="仿宋_GB2312" w:hAnsi="仿宋_GB2312" w:eastAsia="仿宋_GB2312" w:cs="仿宋_GB2312"/>
          <w:color w:val="auto"/>
          <w:sz w:val="32"/>
          <w:szCs w:val="32"/>
          <w:lang w:eastAsia="zh-CN"/>
        </w:rPr>
        <w:t>以国家</w:t>
      </w:r>
      <w:r>
        <w:rPr>
          <w:rFonts w:hint="eastAsia" w:ascii="仿宋_GB2312" w:hAnsi="仿宋_GB2312" w:eastAsia="仿宋_GB2312" w:cs="仿宋_GB2312"/>
          <w:color w:val="auto"/>
          <w:sz w:val="32"/>
          <w:szCs w:val="32"/>
        </w:rPr>
        <w:t>工</w:t>
      </w:r>
      <w:r>
        <w:rPr>
          <w:rFonts w:hint="eastAsia" w:ascii="仿宋_GB2312" w:hAnsi="仿宋_GB2312" w:eastAsia="仿宋_GB2312" w:cs="仿宋_GB2312"/>
          <w:color w:val="auto"/>
          <w:sz w:val="32"/>
          <w:szCs w:val="32"/>
          <w:lang w:eastAsia="zh-CN"/>
        </w:rPr>
        <w:t>信</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eastAsia="zh-CN"/>
        </w:rPr>
        <w:t>省工业和信息化厅正式下达组织申报文件规定时间为准</w:t>
      </w:r>
      <w:r>
        <w:rPr>
          <w:rFonts w:hint="eastAsia" w:ascii="仿宋_GB2312" w:hAnsi="仿宋_GB2312" w:eastAsia="仿宋_GB2312" w:cs="仿宋_GB2312"/>
          <w:color w:val="auto"/>
          <w:sz w:val="32"/>
          <w:szCs w:val="32"/>
        </w:rPr>
        <w:t>。</w:t>
      </w:r>
    </w:p>
    <w:p>
      <w:pPr>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楷体" w:cs="Times New Roman"/>
          <w:color w:val="auto"/>
          <w:sz w:val="32"/>
          <w:szCs w:val="32"/>
          <w:lang w:eastAsia="zh-CN"/>
        </w:rPr>
        <w:t>（四）强化管理。</w:t>
      </w:r>
      <w:r>
        <w:rPr>
          <w:rFonts w:hint="eastAsia" w:ascii="仿宋_GB2312" w:hAnsi="仿宋_GB2312" w:eastAsia="仿宋_GB2312" w:cs="仿宋_GB2312"/>
          <w:color w:val="auto"/>
          <w:sz w:val="32"/>
          <w:szCs w:val="32"/>
          <w:lang w:eastAsia="zh-CN"/>
        </w:rPr>
        <w:t>各地要加强对绿色制造体系建设单位进行管理，对不再符合绿色制造评价要求的单位，及时向省工业和信息化厅报送有关情况，省工业和信息化厅将进一步强化监督，根据实际情况动态调整绿色制造名单。</w:t>
      </w:r>
    </w:p>
    <w:p>
      <w:pPr>
        <w:spacing w:line="360" w:lineRule="auto"/>
        <w:rPr>
          <w:rFonts w:hint="eastAsia" w:ascii="Times New Roman" w:hAnsi="Times New Roman" w:eastAsia="仿宋" w:cs="Times New Roman"/>
          <w:color w:val="auto"/>
          <w:sz w:val="32"/>
          <w:szCs w:val="32"/>
        </w:rPr>
      </w:pP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1.绿色工厂评价要求</w:t>
      </w:r>
    </w:p>
    <w:p>
      <w:pPr>
        <w:spacing w:line="360" w:lineRule="auto"/>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2.绿色园区评价要求</w:t>
      </w:r>
    </w:p>
    <w:p>
      <w:pPr>
        <w:spacing w:line="360" w:lineRule="auto"/>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3.绿色供应链评价要求</w:t>
      </w:r>
    </w:p>
    <w:p>
      <w:pPr>
        <w:spacing w:line="360" w:lineRule="auto"/>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4.绿色设计产品评价报告</w:t>
      </w:r>
    </w:p>
    <w:p>
      <w:pPr>
        <w:pStyle w:val="44"/>
        <w:spacing w:line="360" w:lineRule="auto"/>
        <w:ind w:left="720" w:firstLine="0" w:firstLineChars="0"/>
        <w:rPr>
          <w:rFonts w:ascii="Times New Roman" w:hAnsi="Times New Roman" w:eastAsia="黑体" w:cs="Times New Roman"/>
          <w:color w:val="auto"/>
          <w:sz w:val="30"/>
          <w:szCs w:val="30"/>
        </w:rPr>
      </w:pPr>
    </w:p>
    <w:p>
      <w:pPr>
        <w:pStyle w:val="44"/>
        <w:spacing w:line="360" w:lineRule="auto"/>
        <w:ind w:left="720" w:firstLine="0" w:firstLineChars="0"/>
        <w:rPr>
          <w:rFonts w:ascii="Times New Roman" w:hAnsi="Times New Roman" w:eastAsia="黑体" w:cs="Times New Roman"/>
          <w:color w:val="auto"/>
          <w:sz w:val="30"/>
          <w:szCs w:val="30"/>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bidi w:val="0"/>
        <w:rPr>
          <w:rFonts w:hint="eastAsia" w:ascii="黑体" w:hAnsi="黑体" w:eastAsia="黑体" w:cs="黑体"/>
          <w:b w:val="0"/>
          <w:bCs w:val="0"/>
          <w:color w:val="auto"/>
        </w:rPr>
      </w:pPr>
      <w:r>
        <w:rPr>
          <w:rFonts w:hint="eastAsia" w:ascii="黑体" w:hAnsi="黑体" w:eastAsia="黑体" w:cs="黑体"/>
          <w:b w:val="0"/>
          <w:bCs w:val="0"/>
          <w:color w:val="auto"/>
        </w:rPr>
        <w:t>附件1</w:t>
      </w:r>
    </w:p>
    <w:p>
      <w:pPr>
        <w:pStyle w:val="44"/>
        <w:spacing w:line="360" w:lineRule="auto"/>
        <w:ind w:left="720" w:firstLine="0" w:firstLineChars="0"/>
        <w:rPr>
          <w:rFonts w:ascii="Times New Roman" w:hAnsi="Times New Roman" w:eastAsia="黑体" w:cs="Times New Roman"/>
          <w:color w:val="auto"/>
          <w:sz w:val="30"/>
          <w:szCs w:val="30"/>
        </w:rPr>
      </w:pPr>
    </w:p>
    <w:p>
      <w:pPr>
        <w:autoSpaceDE w:val="0"/>
        <w:autoSpaceDN w:val="0"/>
        <w:adjustRightInd w:val="0"/>
        <w:jc w:val="center"/>
        <w:rPr>
          <w:rFonts w:ascii="Times New Roman" w:hAnsi="Times New Roman" w:eastAsia="MicrosoftYaHei" w:cs="Times New Roman"/>
          <w:color w:val="auto"/>
          <w:kern w:val="0"/>
          <w:sz w:val="36"/>
          <w:szCs w:val="36"/>
        </w:rPr>
      </w:pPr>
      <w:r>
        <w:rPr>
          <w:rFonts w:hint="eastAsia" w:ascii="方正小标宋_GBK" w:hAnsi="方正小标宋_GBK" w:eastAsia="方正小标宋_GBK" w:cs="方正小标宋_GBK"/>
          <w:color w:val="auto"/>
          <w:kern w:val="0"/>
          <w:sz w:val="44"/>
          <w:szCs w:val="44"/>
        </w:rPr>
        <w:t>绿色工厂评价要求</w:t>
      </w:r>
    </w:p>
    <w:p>
      <w:pPr>
        <w:autoSpaceDE w:val="0"/>
        <w:autoSpaceDN w:val="0"/>
        <w:adjustRightInd w:val="0"/>
        <w:jc w:val="left"/>
        <w:rPr>
          <w:rFonts w:ascii="Times New Roman" w:hAnsi="Times New Roman" w:eastAsia="黑体" w:cs="Times New Roman"/>
          <w:color w:val="auto"/>
          <w:kern w:val="0"/>
          <w:sz w:val="32"/>
          <w:szCs w:val="32"/>
        </w:rPr>
      </w:pPr>
    </w:p>
    <w:p>
      <w:pPr>
        <w:autoSpaceDE w:val="0"/>
        <w:autoSpaceDN w:val="0"/>
        <w:adjustRightInd w:val="0"/>
        <w:ind w:firstLine="640" w:firstLineChars="200"/>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一、总则</w:t>
      </w:r>
    </w:p>
    <w:p>
      <w:pPr>
        <w:autoSpaceDE w:val="0"/>
        <w:autoSpaceDN w:val="0"/>
        <w:adjustRightInd w:val="0"/>
        <w:ind w:firstLine="640" w:firstLineChars="200"/>
        <w:jc w:val="left"/>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（一）评价指标框架</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工厂（以下简称“工厂”）应在保证产品功能、质量以及制造过程中员工职业健康安全的前提下，引入生命周期思想，满足基础设施、管理体系、能源与资源投入、产品、环境排放、环境绩效的综合评价要求。绿色工厂评价指标框架如图1所示。</w:t>
      </w:r>
    </w:p>
    <w:p>
      <w:pPr>
        <w:spacing w:line="360" w:lineRule="auto"/>
        <w:jc w:val="center"/>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drawing>
          <wp:inline distT="0" distB="0" distL="0" distR="0">
            <wp:extent cx="3675380" cy="1887855"/>
            <wp:effectExtent l="19050" t="0" r="1256" b="0"/>
            <wp:docPr id="2" name="图片 2" descr="C:\Users\empty\AppData\Local\Temp\15713010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empty\AppData\Local\Temp\1571301030(1).png"/>
                    <pic:cNvPicPr>
                      <a:picLocks noChangeAspect="1" noChangeArrowheads="1"/>
                    </pic:cNvPicPr>
                  </pic:nvPicPr>
                  <pic:blipFill>
                    <a:blip r:embed="rId10" cstate="print"/>
                    <a:srcRect/>
                    <a:stretch>
                      <a:fillRect/>
                    </a:stretch>
                  </pic:blipFill>
                  <pic:spPr>
                    <a:xfrm>
                      <a:off x="0" y="0"/>
                      <a:ext cx="3675588" cy="1888277"/>
                    </a:xfrm>
                    <a:prstGeom prst="rect">
                      <a:avLst/>
                    </a:prstGeom>
                    <a:noFill/>
                    <a:ln w="9525">
                      <a:noFill/>
                      <a:miter lim="800000"/>
                      <a:headEnd/>
                      <a:tailEnd/>
                    </a:ln>
                  </pic:spPr>
                </pic:pic>
              </a:graphicData>
            </a:graphic>
          </wp:inline>
        </w:drawing>
      </w:r>
    </w:p>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图1  绿色工厂评价指标框架</w:t>
      </w:r>
    </w:p>
    <w:p>
      <w:pPr>
        <w:autoSpaceDE w:val="0"/>
        <w:autoSpaceDN w:val="0"/>
        <w:adjustRightInd w:val="0"/>
        <w:ind w:firstLine="640" w:firstLineChars="200"/>
        <w:jc w:val="left"/>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（二）评价依据</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1.《绿色工厂评价通则》（GB_T36132-2018）。</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2.工业和信息化部组织制定的绿色工厂评价标准体系，以及各行业绿色工厂评价导则标准。</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3.绿色工厂试点示范项目评价工作按行业进行，工厂所属行业依据《国民经济行业分类》（GB/T 4754）分类。</w:t>
      </w:r>
    </w:p>
    <w:p>
      <w:pPr>
        <w:autoSpaceDE w:val="0"/>
        <w:autoSpaceDN w:val="0"/>
        <w:adjustRightInd w:val="0"/>
        <w:ind w:firstLine="640" w:firstLineChars="200"/>
        <w:jc w:val="left"/>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（三）评价方式</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1.绿色工厂评价由企业组织实施，第三方进行指导。</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2.实施评价的企业应收集整理评价证据，并确保证据的真实性、准确性和完整性。</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3.评价报告应对评价证据进行分析，评价工厂是否满足评价要求提出的综合评价指标。</w:t>
      </w:r>
    </w:p>
    <w:p>
      <w:pPr>
        <w:autoSpaceDE w:val="0"/>
        <w:autoSpaceDN w:val="0"/>
        <w:adjustRightInd w:val="0"/>
        <w:ind w:firstLine="640" w:firstLineChars="200"/>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二、评价指标</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绿色工厂评价指标分为一级指标和二级指标，一级指标包括，基础设施、管理体系、能源资源投入、产品、环境排放和绩效等六个方面，</w:t>
      </w:r>
      <w:r>
        <w:rPr>
          <w:rFonts w:ascii="Times New Roman" w:hAnsi="Times New Roman" w:eastAsia="仿宋_GB2312" w:cs="Times New Roman"/>
          <w:color w:val="auto"/>
          <w:kern w:val="0"/>
          <w:sz w:val="32"/>
          <w:szCs w:val="32"/>
        </w:rPr>
        <w:t>二级指标分为必选要求和可选要求。必选要求是绿色工厂评价</w:t>
      </w:r>
      <w:r>
        <w:rPr>
          <w:rFonts w:hint="eastAsia" w:ascii="Times New Roman" w:hAnsi="Times New Roman" w:eastAsia="仿宋_GB2312" w:cs="Times New Roman"/>
          <w:color w:val="auto"/>
          <w:kern w:val="0"/>
          <w:sz w:val="32"/>
          <w:szCs w:val="32"/>
          <w:lang w:val="en-US" w:eastAsia="zh-CN"/>
        </w:rPr>
        <w:t>的必要</w:t>
      </w:r>
      <w:r>
        <w:rPr>
          <w:rFonts w:ascii="Times New Roman" w:hAnsi="Times New Roman" w:eastAsia="仿宋_GB2312" w:cs="Times New Roman"/>
          <w:color w:val="auto"/>
          <w:kern w:val="0"/>
          <w:sz w:val="32"/>
          <w:szCs w:val="32"/>
        </w:rPr>
        <w:t>要求，</w:t>
      </w:r>
      <w:r>
        <w:rPr>
          <w:rFonts w:ascii="Times New Roman" w:hAnsi="Times New Roman" w:eastAsia="仿宋_GB2312" w:cs="Times New Roman"/>
          <w:color w:val="auto"/>
          <w:kern w:val="0"/>
          <w:sz w:val="32"/>
          <w:szCs w:val="32"/>
        </w:rPr>
        <w:t>可选要求是绿色工厂创建的参考目标和鼓励目标。具体指标要求见表1。</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表1  绿色工厂评价指标表</w:t>
      </w:r>
    </w:p>
    <w:tbl>
      <w:tblPr>
        <w:tblStyle w:val="34"/>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04"/>
        <w:gridCol w:w="1053"/>
        <w:gridCol w:w="5268"/>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8" w:type="dxa"/>
            <w:shd w:val="clear" w:color="auto" w:fill="auto"/>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904" w:type="dxa"/>
            <w:shd w:val="clear" w:color="auto" w:fill="auto"/>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—级指标</w:t>
            </w:r>
          </w:p>
        </w:tc>
        <w:tc>
          <w:tcPr>
            <w:tcW w:w="1053"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二级</w:t>
            </w:r>
          </w:p>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指标</w:t>
            </w:r>
          </w:p>
        </w:tc>
        <w:tc>
          <w:tcPr>
            <w:tcW w:w="5268"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具体评价要求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要求</w:t>
            </w:r>
          </w:p>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4" w:type="dxa"/>
            <w:vMerge w:val="restart"/>
            <w:shd w:val="clear" w:color="auto" w:fill="auto"/>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基础设施</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工厂的建筑应满足国家或地方相关法律法规及标准的要求。</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新建、改建和扩建建筑时，应遵守国家“固定资产投资项目节能评估审查制度”、“三同时制度”、“工业项目建设用地控制指标”等产业政策和有关要求。</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厂房内部装饰装修材料中醛、苯、氨、氡等有害物质应符合国家和地方法律、标准要求。</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危险品仓库、有毒有害操作间、废弃物处理间等产生污染物的房间应独立设置。</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建筑材料：（1）选用蕴能低、高性能、高耐久性和本地建材，减少建材在全生命周期中的能源消耗；（2）室内装饰装修材料满足国家标准GB18580～18588和《建筑材料放射性核素限量》GB6566的要求。</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建筑结构：采用钢结构、砌体结构和木结构等资源消耗和环境影响小的建筑结构体系。</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绿化及场地：（1）场地内设置可遮荫避雨的步行连廊。（2）厂区绿化适宜，优先种植乡土植物，采用少维护、耐候性强的植物，减少日常维护的费用。（3）室外透水地面面积占室外总面积的比例不小于30%。</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再生资源及能源利用：（1）可再生能源的使用占建筑总能耗的比例大于10%；（2）采用节水器具和设备，节水率不低于10%。</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适用时，工厂的厂房采用多层建筑。</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照明</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人工照明应符合GB 50034规定。</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不同场所的照明应进行分级设计。</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工厂厂区及各房间或场所的照明尽量利用自然光。</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工艺适用时，节能灯等节能型照明设备的使用占比不低于50%。</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公共场所的照明采取分区、分组与定时自动调光等措施。</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设施</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工厂使用的专用设备应符合产业准入要求，降低能源与资源消耗，减少污染物排放。</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适用时，工厂使用的通用设备应达到相关标准中能效限定值的强制性要求。已明令禁止生产、使用的和能耗高、效率低的设备应限期淘汰更新。</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工厂使用的通用设备或其系统的实际运行效率或主要运行参数应符合该设备经济运行的要求</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工厂应依据GB17167、GB24789等要求配备、使用和管理能源、水以及其他资源的计量器具和装置。</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工厂使用的通用用能设备采用了节能型产品或效率高、能耗低、水耗低、物耗低的产品。</w:t>
            </w:r>
          </w:p>
        </w:tc>
        <w:tc>
          <w:tcPr>
            <w:tcW w:w="1054" w:type="dxa"/>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管理体系</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要求</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工厂建立、实施并保持满足GB/T19001的要求的质量管理体系。</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通过质量管理体系第三方认证。</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可</w:t>
            </w:r>
            <w:r>
              <w:rPr>
                <w:rFonts w:hint="eastAsia" w:ascii="仿宋_GB2312" w:hAnsi="仿宋_GB2312" w:eastAsia="仿宋_GB2312" w:cs="仿宋_GB2312"/>
                <w:color w:val="auto"/>
                <w:sz w:val="24"/>
                <w:szCs w:val="24"/>
              </w:rPr>
              <w:t>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工厂建立、实施并保持满足GB/T28001要求的职业健康安全管理体系。</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通过职业健康安全管理体系第三方认证。</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可</w:t>
            </w:r>
            <w:r>
              <w:rPr>
                <w:rFonts w:hint="eastAsia" w:ascii="仿宋_GB2312" w:hAnsi="仿宋_GB2312" w:eastAsia="仿宋_GB2312" w:cs="仿宋_GB2312"/>
                <w:color w:val="auto"/>
                <w:sz w:val="24"/>
                <w:szCs w:val="24"/>
              </w:rPr>
              <w:t>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环境管理体系</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工厂建立、实施并保持满足GB/T24001要求的环境管理体系。</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通过环境管理体系第三方认证。</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可</w:t>
            </w:r>
            <w:r>
              <w:rPr>
                <w:rFonts w:hint="eastAsia" w:ascii="仿宋_GB2312" w:hAnsi="仿宋_GB2312" w:eastAsia="仿宋_GB2312" w:cs="仿宋_GB2312"/>
                <w:color w:val="auto"/>
                <w:sz w:val="24"/>
                <w:szCs w:val="24"/>
              </w:rPr>
              <w:t>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能源管理体系</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工厂建立、实施并保持满足GB/T23331要求的能源管理体系。</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通过能源管理体系第三方认证。</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必</w:t>
            </w:r>
            <w:r>
              <w:rPr>
                <w:rFonts w:hint="eastAsia" w:ascii="仿宋_GB2312" w:hAnsi="仿宋_GB2312" w:eastAsia="仿宋_GB2312" w:cs="仿宋_GB2312"/>
                <w:color w:val="auto"/>
                <w:sz w:val="24"/>
                <w:szCs w:val="24"/>
              </w:rPr>
              <w:t>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每年发布社会责任报告，说明履行利益相关方责任的情况，特别是环境社会责任的履行情况，报告公开可获得。</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能源资源投入</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投入</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工厂应优化用能结构，在保证安全、质量的前提下减少不可再生能源投入。</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建有能源管理中心。</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建有厂区光伏电站、智能微电网。</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使用了低碳清洁的新能源。</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使用可再生能源替代不可再生能源。</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充分利用余热余压。</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资源</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投入</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工厂应按照GB/T 7119的要求对其开展节水评价工作，且满足GB/T 18916（所有部分）中对应本行业的取水定额要求。</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工厂应减少材料、尤其是有害物质的使用，评估有害物质及化学品减量使用或替代的可行性。</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工厂应按照GB/T 29115的要求对其原材料使用量的减少进行评价。</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使用回收料、可回收材料替代原生材料、不可回收材料。</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替代或减少全球增温潜势较高温室气体的使用。</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工厂应制定并实施包括环保要求的选择、评价和重新评价供方的准则。</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工厂应确定并实施检验或其他必要的活动，以确保采购的产品满足规定的采购要求。</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工厂向供方提供的采购信息包含有害物质使用、可回收材料使用、能效等环保要求。</w:t>
            </w:r>
          </w:p>
        </w:tc>
        <w:tc>
          <w:tcPr>
            <w:tcW w:w="1054"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满足绿色供应链评价要求。</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设计</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工厂在产品设计中引入生态设计的理念。</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24256对生产的产品进行生态设计。</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32161对生产的产品进行生态设计产品评价，满足绿色产品（生态设计产品）评价要求。</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有害物质使用</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工厂生产的产品（包括原料和辅料）应减少有害物质的使用，避免有害物质的泄露，满足国家对产品中有害物质限制使用的要求。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实现有害物质替代。</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节能</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工厂生产的产品若为用能产品或在使用过程中对最终产品/构造的能耗有影响的产品，适用时，应满足相关标准的限定值要求。未制定标准的，产品能效应不低于行业平均值。</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达到相关标准中的节能评价值/先进值要求，未制定标准的，产品能效达到行业前20%的水平，前5%为满分。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减碳</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采用适用的标准或规范对产品进行碳足迹核算或核查。</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利用核算或核查结果对其产品的碳足迹进行改善。核算或核查结果对外公布。</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适用时，产品满足相关低碳产品要求。</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可回收利用率</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20862的要求计算其产品的可回收利用率。</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利用计算结果对产品的可回收利用率进行改善。</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环境排放</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大气污染物</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工厂的大气污染物排放应符合相关国家标准、行业标准及地方标准要求，并满足区域内排放总量控制要求。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工厂的主要大气污染物排放满足标准中更高等级的要求。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水体污染物</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工厂的水体污染物排放应符合相关国家标准、行业标准及地方标准要求，或在满足要求的前提下委托具备相应能力和资质的处理厂进行处理，并满足区域内排放总量控制要求。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工厂的主要水体污染物排放满足标准中更高等级的要求。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固体废弃物</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工厂产生的固体废弃物的处理应符合GB 18599及相关标准的要求。工厂无法自行处理的，应将固体废弃物转交给具备相应能力和资质的处理厂进行处理。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噪声</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工厂的厂界环境噪声排放应符合相关国家标准、行业标准及地方标准要求。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温室</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气体</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工厂应采用GB/T 32150或适用的标准或规范对其厂界范围内的温室气体排放进行核算和报告。</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获得温室气体排放量第三方核查声明。</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核查结果对外公布。</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可行时，利用核算或核查结果对其温室气体的排放进行改善。</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绩效</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用地集约化</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36132附录A计算工厂容积率，指标应不低于《工业项目建设用地控制指标》的要求。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36132附录A计算工厂容积率，指标达到《工业项目建设用地控制指标》要求的1.2倍及以上，2倍及以上为满分。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36132附录A计算工厂建筑密度，建筑密度不低于30%。</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36132附录A计算工厂建筑密度，建筑密度达到40%。</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单位用地面积产能应不低于行业平均水平；或：工厂的单位用地面积产值不低于地方发布的单位用地面积产值的要求；未发布单位用地面积产值的地区，单位用地面积产值应超过本年度所在市州的单位用地面积产值。</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市州的单位用地面积产值1.2倍及以上，2倍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原料无害化</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36132附录A识别、统计和计算工厂的绿色物料使用情况。</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36132附录A计算工厂主要物料的绿色物料使用率达30%及以上。</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生产洁净化</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污染物产生量（包括化学需氧量、氨氮、二氧化硫、氮氧化物等），指标应不高于行业平均水平。（装备、电子、电器等离散制造业可采用单位产值或单位工业增加值指标。）无相关行业数据的，近三年单位产品主要污染物排放应逐年下降。</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污染物产生量（包括化学需氧量、氨氮、二氧化硫、氮氧化物等），指标优于行业前20%水平。（装备、电子、电器等离散制造业可采用单位产值或单位工业增加值指标。）前5%为满分。无相关行业数据的，近三年单位产品主要污染物排放每年下降均超过10%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36132附录A计算单位产品废气产生量，指标应不高于行业平均水平。（装备、电子、电器等离散制造业可采用单位产值或单位工业增加值指标。）无相关行业数据的，近三年单位产品废气排放应逐年下降。</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气产生量，指标优于行业前20%水平。（装备、电子、电器等离散制造业可采用单位产值或单位工业增加值指标。）前5%为满分。无相关行业数据的，近三年单位产品废气排放每年下降均超过10%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36132附录A计算单位产品废水产生量，指标应不高于行业平均水平。（装备、电子、电器等离散制造业可采用单位产值或单位工业增加值指标。）无相关行业数据的，近三年单位产品废水排放应逐年下降。</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水产生量，指标优于行业前20%水平。（装备、电子、电器等离散制造业可采用单位产值或单位工业增加值指标。）前5%为满分。无相关行业数据的，近三年单位产品废水排放每年下降均超过10%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废物资源化</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36132附录A计算单位产品主要原材料消耗量，指标应不高于行业平均水平。无相关行业数据的，近三年单位产品原材料消耗应逐年下降。</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36132附录A计算单位产品主要原材料消耗量，指标优于行业前20%水平，前5%为满分。无相关行业数据的，近三年单位产品原材料消耗每年下降均超过3%为满分。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36132附录A计算工业固体废物综合利用率，指标应大于65%（根据行业特点，该指标可在±20%之间选取）。</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36132附录A计算工业固体废物综合利用率，指标达到73%（根据行业特点，该指标可在±20%之间选取），90%为满分。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36132附录A计算废水处理回用率，指标高于行业平均值。无相关行业数据的，近三年废水处理回用率应逐年提高。</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36132附录A计算废水处理回用率，指标优于行业前20%水平，前5%为满分。无相关行业数据的，每年废水处理回用率提高均超过3个百分点为满分。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能源低碳化</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综合能耗，指标应符合相关国家、行业标准中的限额要求。未制定相关标准的，应达到行业平均水平。（装备、电子、电器等离散制造业可采用单位产值或单位工业增加值指标。）无相关行业数据的，近三年单位产品能耗应逐年下降。</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rPr>
                <w:rFonts w:hint="eastAsia" w:ascii="仿宋_GB2312" w:hAnsi="仿宋_GB2312" w:eastAsia="仿宋_GB2312" w:cs="仿宋_GB2312"/>
                <w:color w:val="auto"/>
                <w:sz w:val="24"/>
                <w:szCs w:val="24"/>
              </w:rPr>
            </w:pPr>
          </w:p>
        </w:tc>
        <w:tc>
          <w:tcPr>
            <w:tcW w:w="904" w:type="dxa"/>
            <w:vMerge w:val="continue"/>
            <w:vAlign w:val="center"/>
          </w:tcPr>
          <w:p>
            <w:pPr>
              <w:rPr>
                <w:rFonts w:hint="eastAsia" w:ascii="仿宋_GB2312" w:hAnsi="仿宋_GB2312" w:eastAsia="仿宋_GB2312" w:cs="仿宋_GB2312"/>
                <w:color w:val="auto"/>
                <w:sz w:val="24"/>
                <w:szCs w:val="24"/>
              </w:rPr>
            </w:pPr>
          </w:p>
        </w:tc>
        <w:tc>
          <w:tcPr>
            <w:tcW w:w="1053" w:type="dxa"/>
            <w:vMerge w:val="continue"/>
            <w:vAlign w:val="center"/>
          </w:tcPr>
          <w:p>
            <w:pP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综合能耗，指标达到相关国家、行业标准中的先进值要求。未制定相关标准的，应优于行业前20%水平。（装备、电子、电器等离散制造业可采用单位产值或单位工业增加值指标。）前5%为满分。无相关行业数据的，近三年单位产品能耗每年下降均超过5%为满分。</w:t>
            </w:r>
          </w:p>
        </w:tc>
        <w:tc>
          <w:tcPr>
            <w:tcW w:w="1054"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rPr>
                <w:rFonts w:hint="eastAsia" w:ascii="仿宋_GB2312" w:hAnsi="仿宋_GB2312" w:eastAsia="仿宋_GB2312" w:cs="仿宋_GB2312"/>
                <w:color w:val="auto"/>
                <w:sz w:val="24"/>
                <w:szCs w:val="24"/>
              </w:rPr>
            </w:pPr>
          </w:p>
        </w:tc>
        <w:tc>
          <w:tcPr>
            <w:tcW w:w="904" w:type="dxa"/>
            <w:vMerge w:val="continue"/>
            <w:vAlign w:val="center"/>
          </w:tcPr>
          <w:p>
            <w:pPr>
              <w:rPr>
                <w:rFonts w:hint="eastAsia" w:ascii="仿宋_GB2312" w:hAnsi="仿宋_GB2312" w:eastAsia="仿宋_GB2312" w:cs="仿宋_GB2312"/>
                <w:color w:val="auto"/>
                <w:sz w:val="24"/>
                <w:szCs w:val="24"/>
              </w:rPr>
            </w:pPr>
          </w:p>
        </w:tc>
        <w:tc>
          <w:tcPr>
            <w:tcW w:w="1053" w:type="dxa"/>
            <w:vMerge w:val="continue"/>
            <w:vAlign w:val="center"/>
          </w:tcPr>
          <w:p>
            <w:pP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36132附录A计算单位产品碳排放量，指标应优于行业平均水平。（装备、电子、电器等离散制造业可采用单位产值或单位工业增加值指标。）无相关行业数据的，近三年单位产品碳排放量应逐年下降。</w:t>
            </w:r>
          </w:p>
        </w:tc>
        <w:tc>
          <w:tcPr>
            <w:tcW w:w="1054"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rPr>
                <w:rFonts w:hint="eastAsia" w:ascii="仿宋_GB2312" w:hAnsi="仿宋_GB2312" w:eastAsia="仿宋_GB2312" w:cs="仿宋_GB2312"/>
                <w:color w:val="auto"/>
                <w:sz w:val="24"/>
                <w:szCs w:val="24"/>
              </w:rPr>
            </w:pPr>
          </w:p>
        </w:tc>
        <w:tc>
          <w:tcPr>
            <w:tcW w:w="904" w:type="dxa"/>
            <w:vMerge w:val="continue"/>
            <w:vAlign w:val="center"/>
          </w:tcPr>
          <w:p>
            <w:pPr>
              <w:rPr>
                <w:rFonts w:hint="eastAsia" w:ascii="仿宋_GB2312" w:hAnsi="仿宋_GB2312" w:eastAsia="仿宋_GB2312" w:cs="仿宋_GB2312"/>
                <w:color w:val="auto"/>
                <w:sz w:val="24"/>
                <w:szCs w:val="24"/>
              </w:rPr>
            </w:pPr>
          </w:p>
        </w:tc>
        <w:tc>
          <w:tcPr>
            <w:tcW w:w="1053" w:type="dxa"/>
            <w:vMerge w:val="continue"/>
            <w:vAlign w:val="center"/>
          </w:tcPr>
          <w:p>
            <w:pP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碳排放量，指标优于行业前20%水平。（装备、电子、电器等离散制造业可采用单位产值或单位工业增加值指标。）前5%为满分。无相关行业数据的，近三年单位产品碳排放量每年下降均超过5%为满分。</w:t>
            </w:r>
          </w:p>
        </w:tc>
        <w:tc>
          <w:tcPr>
            <w:tcW w:w="1054"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bl>
    <w:p>
      <w:pPr>
        <w:autoSpaceDE w:val="0"/>
        <w:autoSpaceDN w:val="0"/>
        <w:spacing w:beforeLines="50"/>
        <w:ind w:firstLine="640" w:firstLineChars="200"/>
        <w:jc w:val="left"/>
        <w:rPr>
          <w:rFonts w:ascii="Times New Roman" w:hAnsi="Times New Roman" w:eastAsia="黑体" w:cs="Times New Roman"/>
          <w:color w:val="auto"/>
          <w:kern w:val="0"/>
          <w:sz w:val="32"/>
          <w:szCs w:val="32"/>
        </w:rPr>
      </w:pPr>
    </w:p>
    <w:p>
      <w:pPr>
        <w:autoSpaceDE w:val="0"/>
        <w:autoSpaceDN w:val="0"/>
        <w:spacing w:beforeLines="50"/>
        <w:ind w:firstLine="640" w:firstLineChars="200"/>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三、绿色工厂建设内容</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本部分给出了绿色工厂创建的一般性内容，包括但不限于以下措施。</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（一）基础设施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 建筑</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工厂的建筑应满足国家或地方相关法律法规及标准的要求，并从建筑材料、建筑结构、采光照明、绿化及场地、再生资源及能源利用等方面进行建筑的节材、节能、节水、节地、无害化及可再生能旅利用。适用时，工厂的厂房应尽量采用多层建筑。</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充分利用自然通风，采用围护结构保温、隔热、遮阳等措施，宜采用钢结构建筑和金属建材、生物质建材、节能门窗、新型墙体和节能保温材料等绿色建材，在满足生产需要的前提下优化围护结构热工性能、外窗气密性等参数，降低厂房内部能耗。</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新建、改建和扩建：根据规模生产的特点多采用一次规划、分期实施，厂房分期建设、设备分期采购，产品分期投入的方式以满足生产和企业发展的要求，总体工艺设计应充分考虑分期衔接，实现投资的技术经济合理性、资源、能源的高效利用，预留太阳能光伏等可再生能源应用场地和设计负荷，考虑与所在园区产业耦合度高，充分利用园区的配套设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 照明</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工厂的照明应满足以下要求：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a）工厂厂区及各房间或场所的照明应尽量利用自然光，人工照明应符合GB50034 规定。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b）不同的场所的照明应进行分级设计；</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c）公共场所的照明应采取分区、分组与定时自动调光等措施。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 设备设施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（1）专用设备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专用设备应符合产业准入要求，降低能源与</w:t>
      </w:r>
      <w:r>
        <w:rPr>
          <w:rFonts w:hint="eastAsia" w:ascii="Times New Roman" w:hAnsi="Times New Roman" w:eastAsia="仿宋_GB2312" w:cs="Times New Roman"/>
          <w:color w:val="auto"/>
          <w:kern w:val="0"/>
          <w:sz w:val="32"/>
          <w:szCs w:val="32"/>
          <w:lang w:val="en-US" w:eastAsia="zh-CN"/>
        </w:rPr>
        <w:t>资源</w:t>
      </w:r>
      <w:r>
        <w:rPr>
          <w:rFonts w:ascii="Times New Roman" w:hAnsi="Times New Roman" w:eastAsia="仿宋_GB2312" w:cs="Times New Roman"/>
          <w:color w:val="auto"/>
          <w:kern w:val="0"/>
          <w:sz w:val="32"/>
          <w:szCs w:val="32"/>
        </w:rPr>
        <w:t>消耗，减少污染物排放。</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（2）通用设备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通用设备应符合以下要求：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a）适用时，通用设备应采用效率高、能耗低、水耗低、物耗低的产品。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b）已明令禁止生产、使用的和能耗高、效率低的设备应限期淘汰更新。</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c）通用设备或其系统的实际运行效率或主要运行参数应符合该设备经济运行的要求。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（3）计量设备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a）工厂应依据GB17167、GB24789 等要求建立起计量体系，配备、使用和管理能源、水以及其他资源的计量器具和装置，并定期进行较准。能源及资源使用的类型不同时，应进行分类计量。</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b）具有废气、废水、粉尘、固体废弃物、噪声等重点环境排放测量设施，现有计量设施无法满足实际需求的，需与具有相关资质的第三方机构签订协议，定期对工厂相关的环境排放进行监测；</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c）对所有计量结果需建立完善的记录，并进行定期分析，制定和实施改造计划；</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d）有条件的企业，可采用信息化手段对能源、资源的消耗以及环境排放进行动态监测。</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（4）污染物处理设备设施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必要时，工厂应投入适宜的污染物处理设备，以确保其污染物排放达到相关法律法规及标准要求。污染物处理设备的处理能力应与工厂生产排放相适应，设备应满足通用设备的节能方面的要求。</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（二）管理体系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1.一般要求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建立、实施并保持质量管理体系和职业健康安全管理体系。工厂的质量管理体系应涵盖顾客需求确定、设计研制、生产、检验、销售、交付的全过程策划、实施、监控、纠正与改进活动，应满足GB/T19001的要求；职业健康安全管理体系应满足GB/T28001的</w:t>
      </w:r>
      <w:r>
        <w:rPr>
          <w:rFonts w:ascii="Times New Roman" w:hAnsi="Times New Roman" w:eastAsia="仿宋_GB2312" w:cs="Times New Roman"/>
          <w:color w:val="auto"/>
          <w:kern w:val="0"/>
          <w:sz w:val="32"/>
          <w:szCs w:val="32"/>
        </w:rPr>
        <w:t>要求。工厂</w:t>
      </w:r>
      <w:r>
        <w:rPr>
          <w:rFonts w:hint="eastAsia" w:ascii="Times New Roman" w:hAnsi="Times New Roman" w:eastAsia="仿宋_GB2312" w:cs="Times New Roman"/>
          <w:color w:val="auto"/>
          <w:kern w:val="0"/>
          <w:sz w:val="32"/>
          <w:szCs w:val="32"/>
          <w:lang w:val="en-US" w:eastAsia="zh-CN"/>
        </w:rPr>
        <w:t>应</w:t>
      </w:r>
      <w:r>
        <w:rPr>
          <w:rFonts w:ascii="Times New Roman" w:hAnsi="Times New Roman" w:eastAsia="仿宋_GB2312" w:cs="Times New Roman"/>
          <w:color w:val="auto"/>
          <w:kern w:val="0"/>
          <w:sz w:val="32"/>
          <w:szCs w:val="32"/>
        </w:rPr>
        <w:t>通过质量管理体系、职业健康安全管理体系第三方认证。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2.环境管理体系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工厂应建立、实施并保持环境管理体系。工厂的环境管理体系应满足GB/T 24001的要求。工厂</w:t>
      </w:r>
      <w:r>
        <w:rPr>
          <w:rFonts w:hint="eastAsia" w:ascii="Times New Roman" w:hAnsi="Times New Roman" w:eastAsia="仿宋_GB2312" w:cs="Times New Roman"/>
          <w:color w:val="auto"/>
          <w:kern w:val="0"/>
          <w:sz w:val="32"/>
          <w:szCs w:val="32"/>
          <w:lang w:val="en-US" w:eastAsia="zh-CN"/>
        </w:rPr>
        <w:t>应</w:t>
      </w:r>
      <w:r>
        <w:rPr>
          <w:rFonts w:ascii="Times New Roman" w:hAnsi="Times New Roman" w:eastAsia="仿宋_GB2312" w:cs="Times New Roman"/>
          <w:color w:val="auto"/>
          <w:kern w:val="0"/>
          <w:sz w:val="32"/>
          <w:szCs w:val="32"/>
        </w:rPr>
        <w:t>通过环境管理体系第三方认证。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3.能源管理体系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工厂应建立、实施并保持能源管理体系。工厂的能源管理体系应满足GB/T 23331的耍求。</w:t>
      </w:r>
      <w:r>
        <w:rPr>
          <w:rFonts w:ascii="Times New Roman" w:hAnsi="Times New Roman" w:eastAsia="仿宋_GB2312" w:cs="Times New Roman"/>
          <w:color w:val="auto"/>
          <w:kern w:val="0"/>
          <w:sz w:val="32"/>
          <w:szCs w:val="32"/>
        </w:rPr>
        <w:t>工厂</w:t>
      </w:r>
      <w:r>
        <w:rPr>
          <w:rFonts w:hint="eastAsia" w:ascii="Times New Roman" w:hAnsi="Times New Roman" w:eastAsia="仿宋_GB2312" w:cs="Times New Roman"/>
          <w:color w:val="auto"/>
          <w:kern w:val="0"/>
          <w:sz w:val="32"/>
          <w:szCs w:val="32"/>
          <w:lang w:val="en-US" w:eastAsia="zh-CN"/>
        </w:rPr>
        <w:t>应具有</w:t>
      </w:r>
      <w:r>
        <w:rPr>
          <w:rFonts w:ascii="Times New Roman" w:hAnsi="Times New Roman" w:eastAsia="仿宋_GB2312" w:cs="Times New Roman"/>
          <w:color w:val="auto"/>
          <w:kern w:val="0"/>
          <w:sz w:val="32"/>
          <w:szCs w:val="32"/>
        </w:rPr>
        <w:t>能源管理体系第三方认证。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4.社会责任报告</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工厂可按照GB/T 36000-2015、ISO26000或SA8000的要求，编制社会责任报告，发布在网站或通过印刷形式向利益相关方传达。</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（三）能源与资源投入</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1.能源投入</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工厂应优化用能结构，在保证安全、质量的前提下减少不可再生能源投入。</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工厂宜建设能源管理中心、厂区光伏电站、智能微电网，使用低碳清洁的新能源；使用可再生能源替代不可再生能源；充分利用余热余压等。</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2.资源投入</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工厂应按照GB/T 7119的要求对其开展节水评价工作，且满足GB/T 18916（所有部分）中对应本行业的取水定额要求。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减少材料，尤其是有害物质的使用，评估有害物质及化学品减量使用或替代的可行性，宜使用回收料、可回收材料替代原生材料、不可回收材料，宜替代或减少全球增温潜势较高温室气体的使用。工厂应按照GB/T 29115的要求对其原材料使用量的减少进行评价。</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3.采购</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工厂应制定并实施包括环保要求的选择、评价和重新评价供方的准则。</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必要时，工厂向供方提供的采购信息应包含有害物质使用、可回收材料使用、能效等环保要求；满足绿色供应链评价要求。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工厂应确定并实施检验或其他必要的活动，以确保采购的产品满足规定的采购要求。</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（四）产品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1.一般要求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工厂宜生产符合绿色产品要求的产品。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2.生态设计</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工厂应在产品设计中引入生态设计的理念。工厂宜按照GB/T 24256对生产的产品进行生态设计，并按照GB/T32161对生产的产品进行生态设计产品评价。</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3.有害物质使用</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工厂生产的产品（包括原料和辅料）应减少有害物质的使用，避免有害物质的泄漏，满足国家对产品中有害物质限制使用的要求。适用时，工厂宜实现有害物质替代。</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4.节能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工厂生产的产品若为用能产品或在使用过程中对最终产品/构造的能耗有影响的产品，适用时，应满足相关标准的限定值要求，未制定标准的，产品能效应不低于行业平均值，并努力达到更高能效等级。</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5.减碳</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工厂宜采用适用的标准或规范对产品进行碳足迹核算或核查，核查结果宜对外公布，并利用核算或核查结果对其产品的碳足迹进行改善。适用时，产品宜满足相关低碳产品要求。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6.可回收利用率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工厂宜按照GB/T 20862的要求计算其产品的可回收利用率，并利用计算结果对产品的可回收利用率进行改善。</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（五）环境排放</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1.大气污染物</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工厂的大气污染物排放应符合相关国家标准、行业标准及地方标准要求，并满足区域内排放总控制要求。工厂宜努力使大气污染物排放满足标准中更高等级的要求。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2.水体污染物</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的水体污染物排放应符合相关国家标准、行业标准及地方标准要求，或在满足要求的前提下委托具备相应能力和资质的处理厂进行处理，并满足区域内排放总量控制要求。工厂宜努力使主要水体污染物排放满足标准中更高等级的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3.固体废弃物</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工厂产生的固体废弃物的处理应符合GB 18599及相关标准的要求。工厂无法自行处理的，应将固体废弃物转交给具备相应能力和资质的处理厂进行处理。</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4.噪声</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工厂的厂界环境噪声排放应符合相关国家标准、行业标准及地方标准要求。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5.温室气体</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工厂应采用GB/T 32150或适用的标准或规范对其厂界范围内的温室气体排放进行核算和报告。工厂宜委托第三方进行温室气体排放核查，获得温室气体排放量第三方核查声明，核查结果宜对外公布。可行时，工厂应利用核算或核查结果对其温室气体的排放进行改善。</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（六）绩效</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1.一般要求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工厂应依据本标准提供的以下方法计算或评估其绩效，并利用结果进行绩效改善。适用时，绩效指标应至少满足行业准入要求，综合绩效指标应达到行业先进水平。</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2.用地集约化</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采用下列方法计算工厂容积率、建筑密度、单位用地面积产能。工厂容积率指标应不低于《工业项目建设用地控制指标》的要求，建筑密度应不低于30%，单位用地面积产能应不低于行业平均水平（或工厂的单位用地面积产值不低于地方发布的单位用地面积产值的要求，未发布单位用地面积产值的地区，单位用地面积产值应超过本年度所在市州的单位用地面积产值）。</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（1）容积率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容积率为总建筑物（正负0标高以上的建筑面积）、构筑物面积与厂区用地面积的比值，公式如下：</w:t>
      </w:r>
    </w:p>
    <w:p>
      <w:pPr>
        <w:widowControl/>
        <w:jc w:val="left"/>
        <w:rPr>
          <w:rFonts w:ascii="Times New Roman" w:hAnsi="Times New Roman" w:cs="Times New Roman"/>
          <w:color w:val="auto"/>
          <w:sz w:val="32"/>
          <w:szCs w:val="32"/>
        </w:rPr>
      </w:pPr>
      <m:oMathPara>
        <m:oMathParaPr>
          <m:jc m:val="right"/>
        </m:oMathParaPr>
        <m:oMath>
          <m:r>
            <m:rPr>
              <m:sty m:val="p"/>
            </m:rPr>
            <w:rPr>
              <w:rFonts w:ascii="Times New Roman" w:hAnsi="Times New Roman" w:cs="Times New Roman"/>
              <w:color w:val="auto"/>
              <w:sz w:val="32"/>
              <w:szCs w:val="32"/>
            </w:rPr>
            <m:t>R=</m:t>
          </m:r>
          <m:f>
            <m:fPr>
              <m:ctrlPr>
                <w:rPr>
                  <w:rFonts w:ascii="Times New Roman" w:hAnsi="Times New Roman" w:cs="Times New Roman"/>
                  <w:color w:val="auto"/>
                  <w:sz w:val="32"/>
                  <w:szCs w:val="32"/>
                </w:rPr>
              </m:ctrlPr>
            </m:fPr>
            <m:num>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总建筑物</m:t>
                  </m:r>
                  <m:ctrlPr>
                    <w:rPr>
                      <w:rFonts w:ascii="Times New Roman" w:hAnsi="Times New Roman" w:cs="Times New Roman"/>
                      <w:color w:val="auto"/>
                      <w:sz w:val="32"/>
                      <w:szCs w:val="32"/>
                    </w:rPr>
                  </m:ctrlPr>
                </m:sub>
              </m:sSub>
              <m:r>
                <m:rPr>
                  <m:sty m:val="p"/>
                </m:rPr>
                <w:rPr>
                  <w:rFonts w:ascii="Times New Roman" w:hAnsi="Times New Roman" w:cs="Times New Roman"/>
                  <w:color w:val="auto"/>
                  <w:sz w:val="32"/>
                  <w:szCs w:val="32"/>
                </w:rPr>
                <m:t>+</m:t>
              </m:r>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总建筑物</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num>
            <m:den>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用地</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den>
          </m:f>
          <m:r>
            <w:rPr>
              <w:rFonts w:ascii="Times New Roman" w:hAnsi="Times New Roman" w:cs="Times New Roman"/>
              <w:color w:val="auto"/>
              <w:sz w:val="32"/>
              <w:szCs w:val="32"/>
            </w:rPr>
            <m:t xml:space="preserve">         </m:t>
          </m:r>
          <m:r>
            <m:rPr>
              <m:sty m:val="p"/>
            </m:rPr>
            <w:rPr>
              <w:rFonts w:ascii="Times New Roman" w:hAnsi="Times New Roman" w:cs="Times New Roman"/>
              <w:color w:val="auto"/>
              <w:sz w:val="32"/>
              <w:szCs w:val="32"/>
            </w:rPr>
            <m:t>………..</m:t>
          </m:r>
          <m:r>
            <w:rPr>
              <w:rFonts w:ascii="Times New Roman" w:hAnsi="Times New Roman" w:cs="Times New Roman"/>
              <w:color w:val="auto"/>
              <w:sz w:val="32"/>
              <w:szCs w:val="32"/>
            </w:rPr>
            <m:t>(</m:t>
          </m:r>
          <m:r>
            <m:rPr>
              <m:sty m:val="p"/>
            </m:rPr>
            <w:rPr>
              <w:rFonts w:ascii="Times New Roman" w:hAnsi="Times New Roman" w:cs="Times New Roman"/>
              <w:color w:val="auto"/>
              <w:sz w:val="32"/>
              <w:szCs w:val="32"/>
            </w:rPr>
            <m:t>A</m:t>
          </m:r>
          <m:r>
            <w:rPr>
              <w:rFonts w:ascii="Times New Roman" w:hAnsi="Times New Roman" w:cs="Times New Roman"/>
              <w:color w:val="auto"/>
              <w:sz w:val="32"/>
              <w:szCs w:val="32"/>
            </w:rPr>
            <m:t>.1)</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R——工厂容积率，无单位；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总建筑物</w:t>
      </w:r>
      <w:r>
        <w:rPr>
          <w:rFonts w:ascii="Times New Roman" w:hAnsi="Times New Roman" w:eastAsia="仿宋_GB2312" w:cs="Times New Roman"/>
          <w:color w:val="auto"/>
          <w:kern w:val="0"/>
          <w:sz w:val="28"/>
          <w:szCs w:val="28"/>
        </w:rPr>
        <w:t>——工厂总建筑物建筑面积，建筑物层高超过8m的，在计算容积率时该层面积加倍计算，单位为平方米（m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总构筑物</w:t>
      </w:r>
      <w:r>
        <w:rPr>
          <w:rFonts w:ascii="Times New Roman" w:hAnsi="Times New Roman" w:eastAsia="仿宋_GB2312" w:cs="Times New Roman"/>
          <w:color w:val="auto"/>
          <w:kern w:val="0"/>
          <w:sz w:val="28"/>
          <w:szCs w:val="28"/>
        </w:rPr>
        <w:t>——工厂总构筑物建筑面积，可计算面积的构筑物种类参照GB/T 50353，单位为平方米（m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用地</w:t>
      </w:r>
      <w:r>
        <w:rPr>
          <w:rFonts w:ascii="Times New Roman" w:hAnsi="Times New Roman" w:eastAsia="仿宋_GB2312" w:cs="Times New Roman"/>
          <w:color w:val="auto"/>
          <w:kern w:val="0"/>
          <w:sz w:val="28"/>
          <w:szCs w:val="28"/>
        </w:rPr>
        <w:t>——工厂用地面积，单位为平方米（m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（2）建筑密度</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建筑密度为工厂用地范围内各种建筑物、构筑物占（用）地面积总和（包括露天生产装置或设备、露天堆场及操作场地的用地面积）与厂区用地面积的比率，公式如下：</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r>
            <m:rPr>
              <m:sty m:val="p"/>
            </m:rPr>
            <w:rPr>
              <w:rFonts w:ascii="Cambria Math" w:hAnsi="Cambria Math" w:cs="Times New Roman"/>
              <w:color w:val="auto"/>
              <w:sz w:val="32"/>
              <w:szCs w:val="32"/>
            </w:rPr>
            <m:t>r</m:t>
          </m:r>
          <m:r>
            <m:rPr>
              <m:sty m:val="p"/>
            </m:rPr>
            <w:rPr>
              <w:rFonts w:ascii="Times New Roman" w:hAnsi="Times New Roman" w:cs="Times New Roman"/>
              <w:color w:val="auto"/>
              <w:sz w:val="32"/>
              <w:szCs w:val="32"/>
            </w:rPr>
            <m:t>=</m:t>
          </m:r>
          <m:f>
            <m:fPr>
              <m:ctrlPr>
                <w:rPr>
                  <w:rFonts w:ascii="Times New Roman" w:hAnsi="Times New Roman" w:cs="Times New Roman"/>
                  <w:color w:val="auto"/>
                  <w:sz w:val="32"/>
                  <w:szCs w:val="32"/>
                </w:rPr>
              </m:ctrlPr>
            </m:fPr>
            <m:num>
              <m:sSub>
                <m:sSubPr>
                  <m:ctrlPr>
                    <w:rPr>
                      <w:rFonts w:ascii="Times New Roman" w:hAnsi="Times New Roman" w:cs="Times New Roman"/>
                      <w:color w:val="auto"/>
                      <w:sz w:val="32"/>
                      <w:szCs w:val="32"/>
                    </w:rPr>
                  </m:ctrlPr>
                </m:sSubPr>
                <m:e>
                  <m:r>
                    <m:rPr>
                      <m:sty m:val="p"/>
                    </m:rPr>
                    <w:rPr>
                      <w:rFonts w:ascii="Cambria Math" w:hAnsi="Cambria Math"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总建筑物</m:t>
                  </m:r>
                  <m:ctrlPr>
                    <w:rPr>
                      <w:rFonts w:ascii="Times New Roman" w:hAnsi="Times New Roman" w:cs="Times New Roman"/>
                      <w:color w:val="auto"/>
                      <w:sz w:val="32"/>
                      <w:szCs w:val="32"/>
                    </w:rPr>
                  </m:ctrlPr>
                </m:sub>
              </m:sSub>
              <m:r>
                <m:rPr>
                  <m:sty m:val="p"/>
                </m:rPr>
                <w:rPr>
                  <w:rFonts w:ascii="Times New Roman" w:hAnsi="Times New Roman" w:cs="Times New Roman"/>
                  <w:color w:val="auto"/>
                  <w:sz w:val="32"/>
                  <w:szCs w:val="32"/>
                </w:rPr>
                <m:t>+</m:t>
              </m:r>
              <m:sSub>
                <m:sSubPr>
                  <m:ctrlPr>
                    <w:rPr>
                      <w:rFonts w:ascii="Times New Roman" w:hAnsi="Times New Roman" w:cs="Times New Roman"/>
                      <w:color w:val="auto"/>
                      <w:sz w:val="32"/>
                      <w:szCs w:val="32"/>
                    </w:rPr>
                  </m:ctrlPr>
                </m:sSubPr>
                <m:e>
                  <m:r>
                    <m:rPr>
                      <m:sty m:val="p"/>
                    </m:rPr>
                    <w:rPr>
                      <w:rFonts w:ascii="Cambria Math" w:hAnsi="Cambria Math" w:eastAsia="仿宋_GB2312" w:cs="Times New Roman"/>
                      <w:color w:val="auto"/>
                      <w:kern w:val="0"/>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总构筑物</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num>
            <m:den>
              <m:sSub>
                <m:sSubPr>
                  <m:ctrlPr>
                    <w:rPr>
                      <w:rFonts w:ascii="Times New Roman" w:hAnsi="Times New Roman" w:cs="Times New Roman"/>
                      <w:color w:val="auto"/>
                      <w:sz w:val="32"/>
                      <w:szCs w:val="32"/>
                    </w:rPr>
                  </m:ctrlPr>
                </m:sSubPr>
                <m:e>
                  <m:r>
                    <m:rPr>
                      <m:sty m:val="p"/>
                    </m:rPr>
                    <w:rPr>
                      <w:rFonts w:ascii="Cambria Math" w:hAnsi="Cambria Math"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用地</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den>
          </m:f>
          <m:r>
            <w:rPr>
              <w:rFonts w:ascii="Times New Roman" w:hAnsi="Times New Roman" w:cs="Times New Roman"/>
              <w:color w:val="auto"/>
              <w:sz w:val="32"/>
              <w:szCs w:val="32"/>
            </w:rPr>
            <m:t xml:space="preserve">        </m:t>
          </m:r>
          <m:r>
            <m:rPr>
              <m:sty m:val="p"/>
            </m:rPr>
            <w:rPr>
              <w:rFonts w:ascii="Times New Roman" w:hAnsi="Times New Roman" w:cs="Times New Roman"/>
              <w:color w:val="auto"/>
              <w:sz w:val="32"/>
              <w:szCs w:val="32"/>
            </w:rPr>
            <m:t>………..</m:t>
          </m:r>
          <m:r>
            <w:rPr>
              <w:rFonts w:ascii="Times New Roman" w:hAnsi="Times New Roman" w:cs="Times New Roman"/>
              <w:color w:val="auto"/>
              <w:sz w:val="32"/>
              <w:szCs w:val="32"/>
            </w:rPr>
            <m:t>(</m:t>
          </m:r>
          <m:r>
            <m:rPr>
              <m:sty m:val="p"/>
            </m:rPr>
            <w:rPr>
              <w:rFonts w:ascii="Times New Roman" w:hAnsi="Times New Roman" w:cs="Times New Roman"/>
              <w:color w:val="auto"/>
              <w:sz w:val="32"/>
              <w:szCs w:val="32"/>
            </w:rPr>
            <m:t>A</m:t>
          </m:r>
          <m:r>
            <w:rPr>
              <w:rFonts w:ascii="Times New Roman" w:hAnsi="Times New Roman" w:cs="Times New Roman"/>
              <w:color w:val="auto"/>
              <w:sz w:val="32"/>
              <w:szCs w:val="32"/>
            </w:rPr>
            <m:t>.2)</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r ——工厂建筑密度</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总建筑物</w:t>
      </w:r>
      <w:r>
        <w:rPr>
          <w:rFonts w:ascii="Times New Roman" w:hAnsi="Times New Roman" w:eastAsia="仿宋_GB2312" w:cs="Times New Roman"/>
          <w:color w:val="auto"/>
          <w:kern w:val="0"/>
          <w:sz w:val="28"/>
          <w:szCs w:val="28"/>
        </w:rPr>
        <w:t>——工厂总建筑物占（用）地面积，单位为平方米（m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总构筑物</w:t>
      </w:r>
      <w:r>
        <w:rPr>
          <w:rFonts w:ascii="Times New Roman" w:hAnsi="Times New Roman" w:eastAsia="仿宋_GB2312" w:cs="Times New Roman"/>
          <w:color w:val="auto"/>
          <w:kern w:val="0"/>
          <w:sz w:val="28"/>
          <w:szCs w:val="28"/>
        </w:rPr>
        <w:t>——工厂总构筑物占（用）地面积，单位为平方米（m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用地</w:t>
      </w:r>
      <w:r>
        <w:rPr>
          <w:rFonts w:ascii="Times New Roman" w:hAnsi="Times New Roman" w:eastAsia="仿宋_GB2312" w:cs="Times New Roman"/>
          <w:color w:val="auto"/>
          <w:kern w:val="0"/>
          <w:sz w:val="28"/>
          <w:szCs w:val="28"/>
        </w:rPr>
        <w:t>——工厂用地面积，单位为平方米（m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（3）单位用地面积产能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单位用地面积产能为工厂产能与厂区用地面积的比率，公式如下：</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r>
            <m:rPr>
              <m:sty m:val="p"/>
            </m:rPr>
            <w:rPr>
              <w:rFonts w:ascii="Cambria Math" w:hAnsi="Cambria Math" w:cs="Times New Roman"/>
              <w:color w:val="auto"/>
              <w:sz w:val="32"/>
              <w:szCs w:val="32"/>
            </w:rPr>
            <m:t>n</m:t>
          </m:r>
          <m:r>
            <m:rPr>
              <m:sty m:val="p"/>
            </m:rPr>
            <w:rPr>
              <w:rFonts w:ascii="Times New Roman" w:hAnsi="Times New Roman" w:cs="Times New Roman"/>
              <w:color w:val="auto"/>
              <w:sz w:val="32"/>
              <w:szCs w:val="32"/>
            </w:rPr>
            <m:t>=</m:t>
          </m:r>
          <m:f>
            <m:fPr>
              <m:ctrlPr>
                <w:rPr>
                  <w:rFonts w:ascii="Times New Roman" w:hAnsi="Times New Roman" w:cs="Times New Roman"/>
                  <w:color w:val="auto"/>
                  <w:sz w:val="32"/>
                  <w:szCs w:val="32"/>
                </w:rPr>
              </m:ctrlPr>
            </m:fPr>
            <m:num>
              <m:r>
                <m:rPr>
                  <m:sty m:val="p"/>
                </m:rPr>
                <w:rPr>
                  <w:rFonts w:ascii="Times New Roman" w:hAnsi="Times New Roman" w:cs="Times New Roman"/>
                  <w:color w:val="auto"/>
                  <w:sz w:val="32"/>
                  <w:szCs w:val="32"/>
                </w:rPr>
                <m:t>N</m:t>
              </m:r>
              <m:ctrlPr>
                <w:rPr>
                  <w:rFonts w:ascii="Times New Roman" w:hAnsi="Times New Roman" w:cs="Times New Roman"/>
                  <w:color w:val="auto"/>
                  <w:sz w:val="32"/>
                  <w:szCs w:val="32"/>
                </w:rPr>
              </m:ctrlPr>
            </m:num>
            <m:den>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用地</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den>
          </m:f>
          <m:r>
            <w:rPr>
              <w:rFonts w:ascii="Times New Roman" w:hAnsi="Times New Roman" w:cs="Times New Roman"/>
              <w:color w:val="auto"/>
              <w:sz w:val="32"/>
              <w:szCs w:val="32"/>
            </w:rPr>
            <m:t xml:space="preserve">       ..……..</m:t>
          </m:r>
          <m:r>
            <m:rPr>
              <m:sty m:val="p"/>
            </m:rPr>
            <w:rPr>
              <w:rFonts w:ascii="Times New Roman" w:hAnsi="Times New Roman" w:cs="Times New Roman"/>
              <w:color w:val="auto"/>
              <w:sz w:val="32"/>
              <w:szCs w:val="32"/>
            </w:rPr>
            <m:t>………..</m:t>
          </m:r>
          <m:r>
            <w:rPr>
              <w:rFonts w:ascii="Times New Roman" w:hAnsi="Times New Roman" w:cs="Times New Roman"/>
              <w:color w:val="auto"/>
              <w:sz w:val="32"/>
              <w:szCs w:val="32"/>
            </w:rPr>
            <m:t>(</m:t>
          </m:r>
          <m:r>
            <m:rPr>
              <m:sty m:val="p"/>
            </m:rPr>
            <w:rPr>
              <w:rFonts w:ascii="Times New Roman" w:hAnsi="Times New Roman" w:cs="Times New Roman"/>
              <w:color w:val="auto"/>
              <w:sz w:val="32"/>
              <w:szCs w:val="32"/>
            </w:rPr>
            <m:t>A</m:t>
          </m:r>
          <m:r>
            <w:rPr>
              <w:rFonts w:ascii="Times New Roman" w:hAnsi="Times New Roman" w:cs="Times New Roman"/>
              <w:color w:val="auto"/>
              <w:sz w:val="32"/>
              <w:szCs w:val="32"/>
            </w:rPr>
            <m:t>.3)</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n ——单位用地面积产能，单位为产品单位每平方米（m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N ——工厂总产能，单位为产品单位，视产品种类而定；</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用地</w:t>
      </w:r>
      <w:r>
        <w:rPr>
          <w:rFonts w:ascii="Times New Roman" w:hAnsi="Times New Roman" w:eastAsia="仿宋_GB2312" w:cs="Times New Roman"/>
          <w:color w:val="auto"/>
          <w:kern w:val="0"/>
          <w:sz w:val="28"/>
          <w:szCs w:val="28"/>
        </w:rPr>
        <w:t>——工厂用地面积，单位为平方米（m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注1：因产品不同，不同工厂的产品单位不同，如：钢铁厂、水泥厂，其产品单位为吨（t）；家电厂、机械设备厂，其产品单位为台/套。</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注2：工厂总产能以年代表产品可产出量的当量求和计算，其中，代表产品为可产出量与工时定额乘积最大的产品，其他产品应换算为代表产品。换算系数ki由下式求得。</w:t>
      </w:r>
    </w:p>
    <w:p>
      <w:pPr>
        <w:autoSpaceDE w:val="0"/>
        <w:autoSpaceDN w:val="0"/>
        <w:adjustRightInd w:val="0"/>
        <w:ind w:firstLine="640" w:firstLineChars="200"/>
        <w:rPr>
          <w:rFonts w:ascii="Times New Roman" w:hAnsi="Times New Roman" w:eastAsia="仿宋_GB2312" w:cs="Times New Roman"/>
          <w:color w:val="auto"/>
          <w:sz w:val="32"/>
          <w:szCs w:val="32"/>
        </w:rPr>
      </w:pPr>
      <m:oMathPara>
        <m:oMath>
          <m:sSub>
            <m:sSubPr>
              <m:ctrlPr>
                <w:rPr>
                  <w:rFonts w:ascii="Times New Roman" w:hAnsi="Times New Roman" w:cs="Times New Roman"/>
                  <w:i/>
                  <w:color w:val="auto"/>
                  <w:sz w:val="32"/>
                  <w:szCs w:val="32"/>
                </w:rPr>
              </m:ctrlPr>
            </m:sSubPr>
            <m:e>
              <m:r>
                <w:rPr>
                  <w:rFonts w:ascii="Cambria Math" w:hAnsi="Times New Roman" w:cs="Times New Roman"/>
                  <w:color w:val="auto"/>
                  <w:sz w:val="32"/>
                  <w:szCs w:val="32"/>
                </w:rPr>
                <m:t>k</m:t>
              </m:r>
              <m:ctrlPr>
                <w:rPr>
                  <w:rFonts w:ascii="Times New Roman" w:hAnsi="Times New Roman" w:cs="Times New Roman"/>
                  <w:i/>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i/>
                  <w:color w:val="auto"/>
                  <w:sz w:val="32"/>
                  <w:szCs w:val="32"/>
                </w:rPr>
              </m:ctrlPr>
            </m:sub>
          </m:sSub>
          <m:r>
            <m:rPr>
              <m:sty m:val="p"/>
            </m:rPr>
            <w:rPr>
              <w:rFonts w:ascii="Times New Roman" w:hAnsi="Times New Roman" w:cs="Times New Roman"/>
              <w:color w:val="auto"/>
              <w:sz w:val="32"/>
              <w:szCs w:val="32"/>
            </w:rPr>
            <m:t>=</m:t>
          </m:r>
          <m:f>
            <m:fPr>
              <m:ctrlPr>
                <w:rPr>
                  <w:rFonts w:ascii="Times New Roman" w:hAnsi="Times New Roman" w:cs="Times New Roman"/>
                  <w:color w:val="auto"/>
                  <w:sz w:val="32"/>
                  <w:szCs w:val="32"/>
                </w:rPr>
              </m:ctrlPr>
            </m:fPr>
            <m:num>
              <m:sSub>
                <m:sSubPr>
                  <m:ctrlPr>
                    <w:rPr>
                      <w:rFonts w:ascii="Times New Roman" w:hAnsi="Times New Roman" w:cs="Times New Roman"/>
                      <w:i/>
                      <w:color w:val="auto"/>
                      <w:sz w:val="32"/>
                      <w:szCs w:val="32"/>
                    </w:rPr>
                  </m:ctrlPr>
                </m:sSubPr>
                <m:e>
                  <m:r>
                    <m:rPr>
                      <m:sty m:val="p"/>
                    </m:rPr>
                    <w:rPr>
                      <w:rFonts w:ascii="Cambria Math" w:hAnsi="Cambria Math" w:cs="Times New Roman"/>
                      <w:color w:val="auto"/>
                      <w:sz w:val="32"/>
                      <w:szCs w:val="32"/>
                    </w:rPr>
                    <m:t>t</m:t>
                  </m:r>
                  <m:ctrlPr>
                    <w:rPr>
                      <w:rFonts w:ascii="Times New Roman" w:hAnsi="Times New Roman" w:cs="Times New Roman"/>
                      <w:i/>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i/>
                      <w:color w:val="auto"/>
                      <w:sz w:val="32"/>
                      <w:szCs w:val="32"/>
                    </w:rPr>
                  </m:ctrlPr>
                </m:sub>
              </m:sSub>
              <m:ctrlPr>
                <w:rPr>
                  <w:rFonts w:ascii="Times New Roman" w:hAnsi="Times New Roman" w:cs="Times New Roman"/>
                  <w:color w:val="auto"/>
                  <w:sz w:val="32"/>
                  <w:szCs w:val="32"/>
                </w:rPr>
              </m:ctrlPr>
            </m:num>
            <m:den>
              <m:sSub>
                <m:sSubPr>
                  <m:ctrlPr>
                    <w:rPr>
                      <w:rFonts w:ascii="Times New Roman" w:hAnsi="Times New Roman" w:cs="Times New Roman"/>
                      <w:color w:val="auto"/>
                      <w:sz w:val="32"/>
                      <w:szCs w:val="32"/>
                    </w:rPr>
                  </m:ctrlPr>
                </m:sSubPr>
                <m:e>
                  <m:r>
                    <m:rPr>
                      <m:sty m:val="p"/>
                    </m:rPr>
                    <w:rPr>
                      <w:rFonts w:ascii="Cambria Math" w:hAnsi="Cambria Math" w:cs="Times New Roman"/>
                      <w:color w:val="auto"/>
                      <w:sz w:val="32"/>
                      <w:szCs w:val="32"/>
                    </w:rPr>
                    <m:t>t</m:t>
                  </m:r>
                  <m:ctrlPr>
                    <w:rPr>
                      <w:rFonts w:ascii="Times New Roman" w:hAnsi="Times New Roman" w:cs="Times New Roman"/>
                      <w:color w:val="auto"/>
                      <w:sz w:val="32"/>
                      <w:szCs w:val="32"/>
                    </w:rPr>
                  </m:ctrlPr>
                </m:e>
                <m:sub>
                  <m:r>
                    <w:rPr>
                      <w:rFonts w:ascii="Times New Roman" w:hAnsi="Times New Roman" w:cs="Times New Roman"/>
                      <w:color w:val="auto"/>
                      <w:sz w:val="32"/>
                      <w:szCs w:val="32"/>
                    </w:rPr>
                    <m:t>0</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den>
          </m:f>
        </m:oMath>
      </m:oMathPara>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k</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——第i种产品的换算系数；</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t</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——第i种产品的时间定额；</w:t>
      </w:r>
    </w:p>
    <w:p>
      <w:pPr>
        <w:autoSpaceDE w:val="0"/>
        <w:autoSpaceDN w:val="0"/>
        <w:adjustRightInd w:val="0"/>
        <w:ind w:firstLine="56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28"/>
          <w:szCs w:val="28"/>
        </w:rPr>
        <w:t>t</w:t>
      </w:r>
      <w:r>
        <w:rPr>
          <w:rFonts w:ascii="Times New Roman" w:hAnsi="Times New Roman" w:eastAsia="仿宋_GB2312" w:cs="Times New Roman"/>
          <w:color w:val="auto"/>
          <w:kern w:val="0"/>
          <w:sz w:val="28"/>
          <w:szCs w:val="28"/>
          <w:vertAlign w:val="subscript"/>
        </w:rPr>
        <w:t>0</w:t>
      </w:r>
      <w:r>
        <w:rPr>
          <w:rFonts w:ascii="Times New Roman" w:hAnsi="Times New Roman" w:eastAsia="仿宋_GB2312" w:cs="Times New Roman"/>
          <w:color w:val="auto"/>
          <w:kern w:val="0"/>
          <w:sz w:val="28"/>
          <w:szCs w:val="28"/>
        </w:rPr>
        <w:t xml:space="preserve"> ——代表产品的时间定额。</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3.原料无害化</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工厂应采用下列方法计算绿色物料使用率，工厂主要物料的绿色物料使用率宜达30%及以上。</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r>
            <m:rPr>
              <m:sty m:val="p"/>
            </m:rPr>
            <w:rPr>
              <w:rFonts w:ascii="Cambria Math" w:hAnsi="Cambria Math" w:eastAsia="仿宋_GB2312" w:cs="Times New Roman"/>
              <w:color w:val="auto"/>
              <w:kern w:val="0"/>
              <w:sz w:val="32"/>
              <w:szCs w:val="32"/>
            </w:rPr>
            <m:t>ε</m:t>
          </m:r>
          <m:r>
            <m:rPr>
              <m:sty m:val="p"/>
            </m:rPr>
            <w:rPr>
              <w:rFonts w:ascii="Times New Roman" w:hAnsi="Times New Roman" w:cs="Times New Roman"/>
              <w:color w:val="auto"/>
              <w:sz w:val="32"/>
              <w:szCs w:val="32"/>
            </w:rPr>
            <m:t>=</m:t>
          </m:r>
          <m:f>
            <m:fPr>
              <m:ctrlPr>
                <w:rPr>
                  <w:rFonts w:ascii="Times New Roman" w:hAnsi="Times New Roman" w:cs="Times New Roman"/>
                  <w:color w:val="auto"/>
                  <w:sz w:val="32"/>
                  <w:szCs w:val="32"/>
                </w:rPr>
              </m:ctrlPr>
            </m:fPr>
            <m:num>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G</m:t>
                  </m:r>
                  <m:ctrlPr>
                    <w:rPr>
                      <w:rFonts w:ascii="Times New Roman" w:hAnsi="Times New Roman" w:cs="Times New Roman"/>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num>
            <m:den>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M</m:t>
                  </m:r>
                  <m:ctrlPr>
                    <w:rPr>
                      <w:rFonts w:ascii="Times New Roman" w:hAnsi="Times New Roman" w:cs="Times New Roman"/>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den>
          </m:f>
          <m:r>
            <w:rPr>
              <w:rFonts w:ascii="Times New Roman" w:hAnsi="Times New Roman" w:cs="Times New Roman"/>
              <w:color w:val="auto"/>
              <w:sz w:val="32"/>
              <w:szCs w:val="32"/>
            </w:rPr>
            <m:t xml:space="preserve">      …………..</m:t>
          </m:r>
          <m:r>
            <m:rPr>
              <m:sty m:val="p"/>
            </m:rPr>
            <w:rPr>
              <w:rFonts w:ascii="Times New Roman" w:hAnsi="Times New Roman" w:cs="Times New Roman"/>
              <w:color w:val="auto"/>
              <w:sz w:val="32"/>
              <w:szCs w:val="32"/>
            </w:rPr>
            <m:t>………..</m:t>
          </m:r>
          <m:r>
            <w:rPr>
              <w:rFonts w:ascii="Times New Roman" w:hAnsi="Times New Roman" w:cs="Times New Roman"/>
              <w:color w:val="auto"/>
              <w:sz w:val="32"/>
              <w:szCs w:val="32"/>
            </w:rPr>
            <m:t>(</m:t>
          </m:r>
          <m:r>
            <m:rPr>
              <m:sty m:val="p"/>
            </m:rPr>
            <w:rPr>
              <w:rFonts w:ascii="Times New Roman" w:hAnsi="Times New Roman" w:cs="Times New Roman"/>
              <w:color w:val="auto"/>
              <w:sz w:val="32"/>
              <w:szCs w:val="32"/>
            </w:rPr>
            <m:t>A</m:t>
          </m:r>
          <m:r>
            <w:rPr>
              <w:rFonts w:ascii="Times New Roman" w:hAnsi="Times New Roman" w:cs="Times New Roman"/>
              <w:color w:val="auto"/>
              <w:sz w:val="32"/>
              <w:szCs w:val="32"/>
            </w:rPr>
            <m:t>.4)</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ε ——绿色物料使用率；</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G</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统计期内，绿色物料使用量，单位视物料种类而定；绿色物料宜选自省级以上政府相关部门发布的资源综合利用产品目录、有毒有害原料（产品）替代目录等，或利用再生资源及产业废弃物等作为原料；使用量根据物料台账测算；</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M</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——统计期内，同类物料总使用量，单位视物料种类而定。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4.生产洁净化</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工厂应采用下列方法计算单位产品主要污染物产生量（包括化学需氧量、氨氮、二氧化硫、氮氧化物等）、单位产品废气产生量、单位产品废水产生量。</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单位产品主要污染物产生量应不高于行业平均水平（装备、电子、电器等离散制造业可采用单位产值或单位工业增加值指标）。单位产品废气产生量应不高于行业平均水平（装备、电子、电器等离散制造业可采用单位产值或单位工业增加值指标）。单位产品废水产生量应不高于行业平均水平（装备、电子、电器等离散制造业可采用单位产值或单位工业增加值指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（1）单位产品主要污染物产生量</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cs="Times New Roman"/>
                  <w:i/>
                  <w:color w:val="auto"/>
                  <w:sz w:val="32"/>
                  <w:szCs w:val="32"/>
                </w:rPr>
              </m:ctrlPr>
            </m:sSubPr>
            <m:e>
              <m:r>
                <m:rPr>
                  <m:sty m:val="p"/>
                </m:rPr>
                <w:rPr>
                  <w:rFonts w:ascii="Cambria Math" w:hAnsi="Cambria Math" w:cs="Times New Roman"/>
                  <w:color w:val="auto"/>
                  <w:sz w:val="32"/>
                  <w:szCs w:val="32"/>
                </w:rPr>
                <m:t>s</m:t>
              </m:r>
              <m:ctrlPr>
                <w:rPr>
                  <w:rFonts w:ascii="Times New Roman" w:hAnsi="Times New Roman" w:cs="Times New Roman"/>
                  <w:i/>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i/>
                  <w:color w:val="auto"/>
                  <w:sz w:val="32"/>
                  <w:szCs w:val="32"/>
                </w:rPr>
              </m:ctrlPr>
            </m:sub>
          </m:sSub>
          <m:r>
            <m:rPr>
              <m:sty m:val="p"/>
            </m:rPr>
            <w:rPr>
              <w:rFonts w:ascii="Times New Roman" w:hAnsi="Times New Roman" w:cs="Times New Roman"/>
              <w:color w:val="auto"/>
              <w:sz w:val="32"/>
              <w:szCs w:val="32"/>
            </w:rPr>
            <m:t>=</m:t>
          </m:r>
          <m:f>
            <m:fPr>
              <m:ctrlPr>
                <w:rPr>
                  <w:rFonts w:ascii="Times New Roman" w:hAnsi="Times New Roman" w:cs="Times New Roman"/>
                  <w:color w:val="auto"/>
                  <w:sz w:val="32"/>
                  <w:szCs w:val="32"/>
                </w:rPr>
              </m:ctrlPr>
            </m:fPr>
            <m:num>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S</m:t>
                  </m:r>
                  <m:ctrlPr>
                    <w:rPr>
                      <w:rFonts w:ascii="Times New Roman" w:hAnsi="Times New Roman" w:cs="Times New Roman"/>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num>
            <m:den>
              <m:r>
                <m:rPr>
                  <m:sty m:val="p"/>
                </m:rPr>
                <w:rPr>
                  <w:rFonts w:ascii="Times New Roman" w:hAnsi="Times New Roman" w:cs="Times New Roman"/>
                  <w:color w:val="auto"/>
                  <w:sz w:val="32"/>
                  <w:szCs w:val="32"/>
                </w:rPr>
                <m:t>Q</m:t>
              </m:r>
              <m:ctrlPr>
                <w:rPr>
                  <w:rFonts w:ascii="Times New Roman" w:hAnsi="Times New Roman" w:cs="Times New Roman"/>
                  <w:color w:val="auto"/>
                  <w:sz w:val="32"/>
                  <w:szCs w:val="32"/>
                </w:rPr>
              </m:ctrlPr>
            </m:den>
          </m:f>
          <m:r>
            <w:rPr>
              <w:rFonts w:ascii="Times New Roman" w:hAnsi="Times New Roman" w:cs="Times New Roman"/>
              <w:color w:val="auto"/>
              <w:sz w:val="32"/>
              <w:szCs w:val="32"/>
            </w:rPr>
            <m:t xml:space="preserve">      …………..</m:t>
          </m:r>
          <m:r>
            <m:rPr>
              <m:sty m:val="p"/>
            </m:rPr>
            <w:rPr>
              <w:rFonts w:ascii="Times New Roman" w:hAnsi="Times New Roman" w:cs="Times New Roman"/>
              <w:color w:val="auto"/>
              <w:sz w:val="32"/>
              <w:szCs w:val="32"/>
            </w:rPr>
            <m:t>………..</m:t>
          </m:r>
          <m:r>
            <w:rPr>
              <w:rFonts w:ascii="Times New Roman" w:hAnsi="Times New Roman" w:cs="Times New Roman"/>
              <w:color w:val="auto"/>
              <w:sz w:val="32"/>
              <w:szCs w:val="32"/>
            </w:rPr>
            <m:t>(</m:t>
          </m:r>
          <m:r>
            <m:rPr>
              <m:sty m:val="p"/>
            </m:rPr>
            <w:rPr>
              <w:rFonts w:ascii="Times New Roman" w:hAnsi="Times New Roman" w:cs="Times New Roman"/>
              <w:color w:val="auto"/>
              <w:sz w:val="32"/>
              <w:szCs w:val="32"/>
            </w:rPr>
            <m:t>A</m:t>
          </m:r>
          <m:r>
            <w:rPr>
              <w:rFonts w:ascii="Times New Roman" w:hAnsi="Times New Roman" w:cs="Times New Roman"/>
              <w:color w:val="auto"/>
              <w:sz w:val="32"/>
              <w:szCs w:val="32"/>
            </w:rPr>
            <m:t>.5)</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s</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——单位产品某种主要污染物产生量，单位为污染物单位每产品单位；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S</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——统计期内，某种主要污染物产生量，单位为污染物单位，视污染物种类而定；</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Q ——统计期内合格产品产量，单位为产品单位，视产品种类而定。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（2）单位产品废气产生量</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eastAsia="宋体" w:cs="Times New Roman"/>
                  <w:i/>
                  <w:color w:val="auto"/>
                  <w:sz w:val="32"/>
                  <w:szCs w:val="32"/>
                </w:rPr>
              </m:ctrlPr>
            </m:sSubPr>
            <m:e>
              <m:r>
                <m:rPr>
                  <m:sty m:val="p"/>
                </m:rPr>
                <w:rPr>
                  <w:rFonts w:ascii="Cambria Math" w:hAnsi="Cambria Math" w:eastAsia="仿宋_GB2312" w:cs="Times New Roman"/>
                  <w:color w:val="auto"/>
                  <w:kern w:val="0"/>
                  <w:sz w:val="32"/>
                  <w:szCs w:val="32"/>
                </w:rPr>
                <m:t>g</m:t>
              </m:r>
              <m:ctrlPr>
                <w:rPr>
                  <w:rFonts w:ascii="Times New Roman" w:hAnsi="Times New Roman" w:eastAsia="宋体" w:cs="Times New Roman"/>
                  <w:i/>
                  <w:color w:val="auto"/>
                  <w:sz w:val="32"/>
                  <w:szCs w:val="32"/>
                </w:rPr>
              </m:ctrlPr>
            </m:e>
            <m:sub>
              <m:r>
                <m:rPr>
                  <m:sty m:val="p"/>
                </m:rPr>
                <w:rPr>
                  <w:rFonts w:ascii="Cambria Math" w:hAnsi="Cambria Math" w:eastAsia="宋体" w:cs="Times New Roman"/>
                  <w:color w:val="auto"/>
                  <w:sz w:val="32"/>
                  <w:szCs w:val="32"/>
                </w:rPr>
                <m:t>i</m:t>
              </m:r>
              <m:ctrlPr>
                <w:rPr>
                  <w:rFonts w:ascii="Times New Roman" w:hAnsi="Times New Roman" w:eastAsia="宋体" w:cs="Times New Roman"/>
                  <w:i/>
                  <w:color w:val="auto"/>
                  <w:sz w:val="32"/>
                  <w:szCs w:val="32"/>
                </w:rPr>
              </m:ctrlPr>
            </m:sub>
          </m:sSub>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G</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i</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Q</m:t>
              </m:r>
              <m:ctrlPr>
                <w:rPr>
                  <w:rFonts w:ascii="Times New Roman" w:hAnsi="Times New Roman" w:eastAsia="宋体" w:cs="Times New Roman"/>
                  <w:color w:val="auto"/>
                  <w:sz w:val="32"/>
                  <w:szCs w:val="32"/>
                </w:rPr>
              </m:ctrlPr>
            </m:den>
          </m:f>
          <m: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w:rPr>
              <w:rFonts w:ascii="Times New Roman" w:hAnsi="Times New Roman" w:eastAsia="宋体" w:cs="Times New Roman"/>
              <w:color w:val="auto"/>
              <w:sz w:val="32"/>
              <w:szCs w:val="32"/>
            </w:rPr>
            <m:t>.6)</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g</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——单位产品某种废气产生量，单位为吨（t）每产品单位；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G</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——统计期内，某种废气产生量，单位为吨（t）；Q ——统计期内合格产品产量，单位为产品单位，视产品种类而定。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（3）单位产品废水产生量</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r>
            <m:rPr>
              <m:sty m:val="p"/>
            </m:rPr>
            <w:rPr>
              <w:rFonts w:ascii="Cambria Math" w:hAnsi="Cambria Math" w:eastAsia="宋体" w:cs="Times New Roman"/>
              <w:color w:val="auto"/>
              <w:sz w:val="32"/>
              <w:szCs w:val="32"/>
            </w:rPr>
            <m:t>w</m:t>
          </m:r>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r>
                <m:rPr>
                  <m:sty m:val="p"/>
                </m:rPr>
                <w:rPr>
                  <w:rFonts w:ascii="Cambria Math" w:hAnsi="Cambria Math" w:eastAsia="宋体" w:cs="Times New Roman"/>
                  <w:color w:val="auto"/>
                  <w:sz w:val="32"/>
                  <w:szCs w:val="32"/>
                </w:rPr>
                <m:t>W</m:t>
              </m:r>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Q</m:t>
              </m:r>
              <m:ctrlPr>
                <w:rPr>
                  <w:rFonts w:ascii="Times New Roman" w:hAnsi="Times New Roman" w:eastAsia="宋体" w:cs="Times New Roman"/>
                  <w:color w:val="auto"/>
                  <w:sz w:val="32"/>
                  <w:szCs w:val="32"/>
                </w:rPr>
              </m:ctrlPr>
            </m:den>
          </m:f>
          <m: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w:rPr>
              <w:rFonts w:ascii="Times New Roman" w:hAnsi="Times New Roman" w:eastAsia="宋体" w:cs="Times New Roman"/>
              <w:color w:val="auto"/>
              <w:sz w:val="32"/>
              <w:szCs w:val="32"/>
            </w:rPr>
            <m:t>.7)</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w ——单位产品废水产生量，单位为吨（t）每产品单位；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W ——统计期内，某种废水产生量，单位为吨（t）；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Q ——统计期内合格产品产量，单位为产品单位，视产品种类而定。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5.废物资源化</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下列方法计算单位产品主要原材料消耗量、工业固体废物综合利用率、废水回用率。单位产品主要原材料消耗量应不高于行业平均水平，工业固体废物综合利用率应大于65%（根据行业特点，该指标可在±20%之间选取），废水处理回用率应高于行业平均值。</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（1）单位产品主要原材料消耗量</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eastAsia="宋体" w:cs="Times New Roman"/>
                  <w:i/>
                  <w:color w:val="auto"/>
                  <w:sz w:val="32"/>
                  <w:szCs w:val="32"/>
                </w:rPr>
              </m:ctrlPr>
            </m:sSubPr>
            <m:e>
              <m:r>
                <m:rPr>
                  <m:sty m:val="p"/>
                </m:rPr>
                <w:rPr>
                  <w:rFonts w:ascii="Cambria Math" w:hAnsi="Cambria Math" w:eastAsia="宋体" w:cs="Times New Roman"/>
                  <w:color w:val="auto"/>
                  <w:sz w:val="32"/>
                  <w:szCs w:val="32"/>
                </w:rPr>
                <m:t>M</m:t>
              </m:r>
              <m:ctrlPr>
                <w:rPr>
                  <w:rFonts w:ascii="Times New Roman" w:hAnsi="Times New Roman" w:eastAsia="宋体" w:cs="Times New Roman"/>
                  <w:i/>
                  <w:color w:val="auto"/>
                  <w:sz w:val="32"/>
                  <w:szCs w:val="32"/>
                </w:rPr>
              </m:ctrlPr>
            </m:e>
            <m:sub>
              <m:r>
                <m:rPr>
                  <m:sty m:val="p"/>
                </m:rPr>
                <w:rPr>
                  <w:rFonts w:ascii="Cambria Math" w:hAnsi="Cambria Math" w:eastAsia="宋体" w:cs="Times New Roman"/>
                  <w:color w:val="auto"/>
                  <w:sz w:val="32"/>
                  <w:szCs w:val="32"/>
                </w:rPr>
                <m:t>ui</m:t>
              </m:r>
              <m:ctrlPr>
                <w:rPr>
                  <w:rFonts w:ascii="Times New Roman" w:hAnsi="Times New Roman" w:eastAsia="宋体" w:cs="Times New Roman"/>
                  <w:i/>
                  <w:color w:val="auto"/>
                  <w:sz w:val="32"/>
                  <w:szCs w:val="32"/>
                </w:rPr>
              </m:ctrlPr>
            </m:sub>
          </m:sSub>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M</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i</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Q</m:t>
              </m:r>
              <m:ctrlPr>
                <w:rPr>
                  <w:rFonts w:ascii="Times New Roman" w:hAnsi="Times New Roman" w:eastAsia="宋体" w:cs="Times New Roman"/>
                  <w:color w:val="auto"/>
                  <w:sz w:val="32"/>
                  <w:szCs w:val="32"/>
                </w:rPr>
              </m:ctrlPr>
            </m:den>
          </m:f>
          <m: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w:rPr>
              <w:rFonts w:ascii="Times New Roman" w:hAnsi="Times New Roman" w:eastAsia="宋体" w:cs="Times New Roman"/>
              <w:color w:val="auto"/>
              <w:sz w:val="32"/>
              <w:szCs w:val="32"/>
            </w:rPr>
            <m:t>.8)</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M</w:t>
      </w:r>
      <w:r>
        <w:rPr>
          <w:rFonts w:ascii="Times New Roman" w:hAnsi="Times New Roman" w:eastAsia="仿宋_GB2312" w:cs="Times New Roman"/>
          <w:color w:val="auto"/>
          <w:kern w:val="0"/>
          <w:sz w:val="28"/>
          <w:szCs w:val="28"/>
          <w:vertAlign w:val="subscript"/>
        </w:rPr>
        <w:t>ui</w:t>
      </w:r>
      <w:r>
        <w:rPr>
          <w:rFonts w:ascii="Times New Roman" w:hAnsi="Times New Roman" w:eastAsia="仿宋_GB2312" w:cs="Times New Roman"/>
          <w:color w:val="auto"/>
          <w:kern w:val="0"/>
          <w:sz w:val="28"/>
          <w:szCs w:val="28"/>
        </w:rPr>
        <w:t xml:space="preserve"> ——单位产品主要原材料消耗量，单位为原材料单位每产品单位；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M</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——统计期内，生产某种产品的某种主要原材料消耗总量，单位为原材料单位，视原材料种类而定；</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Q ——统计期内合格产品产量，单位为产品单位，视产品种类而定。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（2）工业固体废物综合利用率</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eastAsia="宋体" w:cs="Times New Roman"/>
                  <w:i/>
                  <w:color w:val="auto"/>
                  <w:sz w:val="32"/>
                  <w:szCs w:val="32"/>
                </w:rPr>
              </m:ctrlPr>
            </m:sSubPr>
            <m:e>
              <m:r>
                <m:rPr>
                  <m:sty m:val="p"/>
                </m:rPr>
                <w:rPr>
                  <w:rFonts w:ascii="Cambria Math" w:hAnsi="Cambria Math" w:eastAsia="宋体" w:cs="Times New Roman"/>
                  <w:color w:val="auto"/>
                  <w:sz w:val="32"/>
                  <w:szCs w:val="32"/>
                </w:rPr>
                <m:t>K</m:t>
              </m:r>
              <m:ctrlPr>
                <w:rPr>
                  <w:rFonts w:ascii="Times New Roman" w:hAnsi="Times New Roman" w:eastAsia="宋体" w:cs="Times New Roman"/>
                  <w:i/>
                  <w:color w:val="auto"/>
                  <w:sz w:val="32"/>
                  <w:szCs w:val="32"/>
                </w:rPr>
              </m:ctrlPr>
            </m:e>
            <m:sub>
              <m:r>
                <w:rPr>
                  <w:rFonts w:ascii="Cambria Math" w:hAnsi="Times New Roman" w:eastAsia="宋体" w:cs="Times New Roman"/>
                  <w:color w:val="auto"/>
                  <w:sz w:val="32"/>
                  <w:szCs w:val="32"/>
                </w:rPr>
                <m:t>r</m:t>
              </m:r>
              <m:ctrlPr>
                <w:rPr>
                  <w:rFonts w:ascii="Times New Roman" w:hAnsi="Times New Roman" w:eastAsia="宋体" w:cs="Times New Roman"/>
                  <w:i/>
                  <w:color w:val="auto"/>
                  <w:sz w:val="32"/>
                  <w:szCs w:val="32"/>
                </w:rPr>
              </m:ctrlPr>
            </m:sub>
          </m:sSub>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Z</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r</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Z+</m:t>
              </m:r>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Z</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w</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den>
          </m:f>
          <m: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w:rPr>
              <w:rFonts w:ascii="Times New Roman" w:hAnsi="Times New Roman" w:eastAsia="宋体" w:cs="Times New Roman"/>
              <w:color w:val="auto"/>
              <w:sz w:val="32"/>
              <w:szCs w:val="32"/>
            </w:rPr>
            <m:t>.9)</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Kr ——工业固体废物综合利用率；</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Z</w:t>
      </w:r>
      <w:r>
        <w:rPr>
          <w:rFonts w:ascii="Times New Roman" w:hAnsi="Times New Roman" w:eastAsia="仿宋_GB2312" w:cs="Times New Roman"/>
          <w:color w:val="auto"/>
          <w:kern w:val="0"/>
          <w:sz w:val="28"/>
          <w:szCs w:val="28"/>
          <w:vertAlign w:val="subscript"/>
        </w:rPr>
        <w:t>r</w:t>
      </w:r>
      <w:r>
        <w:rPr>
          <w:rFonts w:ascii="Times New Roman" w:hAnsi="Times New Roman" w:eastAsia="仿宋_GB2312" w:cs="Times New Roman"/>
          <w:color w:val="auto"/>
          <w:kern w:val="0"/>
          <w:sz w:val="28"/>
          <w:szCs w:val="28"/>
        </w:rPr>
        <w:t xml:space="preserve"> ——统计期内，工业固体废物综合利用量（不含外购），单位为吨（t）；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Z——统计期内，工业固体废物产生量，单位为吨（t）；</w:t>
      </w:r>
    </w:p>
    <w:p>
      <w:pPr>
        <w:autoSpaceDE w:val="0"/>
        <w:autoSpaceDN w:val="0"/>
        <w:adjustRightInd w:val="0"/>
        <w:ind w:firstLine="56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28"/>
          <w:szCs w:val="28"/>
        </w:rPr>
        <w:t>Z</w:t>
      </w:r>
      <w:r>
        <w:rPr>
          <w:rFonts w:ascii="Times New Roman" w:hAnsi="Times New Roman" w:eastAsia="仿宋_GB2312" w:cs="Times New Roman"/>
          <w:color w:val="auto"/>
          <w:kern w:val="0"/>
          <w:sz w:val="28"/>
          <w:szCs w:val="28"/>
          <w:vertAlign w:val="subscript"/>
        </w:rPr>
        <w:t>w</w:t>
      </w:r>
      <w:r>
        <w:rPr>
          <w:rFonts w:ascii="Times New Roman" w:hAnsi="Times New Roman" w:eastAsia="仿宋_GB2312" w:cs="Times New Roman"/>
          <w:color w:val="auto"/>
          <w:kern w:val="0"/>
          <w:sz w:val="28"/>
          <w:szCs w:val="28"/>
        </w:rPr>
        <w:t xml:space="preserve"> ——综合利用往年储存量，单位为吨（t）。</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（3）废水回用率</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eastAsia="宋体" w:cs="Times New Roman"/>
                  <w:i/>
                  <w:color w:val="auto"/>
                  <w:sz w:val="32"/>
                  <w:szCs w:val="32"/>
                </w:rPr>
              </m:ctrlPr>
            </m:sSubPr>
            <m:e>
              <m:r>
                <m:rPr>
                  <m:sty m:val="p"/>
                </m:rPr>
                <w:rPr>
                  <w:rFonts w:ascii="Cambria Math" w:hAnsi="Cambria Math" w:eastAsia="宋体" w:cs="Times New Roman"/>
                  <w:color w:val="auto"/>
                  <w:sz w:val="32"/>
                  <w:szCs w:val="32"/>
                </w:rPr>
                <m:t>K</m:t>
              </m:r>
              <m:ctrlPr>
                <w:rPr>
                  <w:rFonts w:ascii="Times New Roman" w:hAnsi="Times New Roman" w:eastAsia="宋体" w:cs="Times New Roman"/>
                  <w:i/>
                  <w:color w:val="auto"/>
                  <w:sz w:val="32"/>
                  <w:szCs w:val="32"/>
                </w:rPr>
              </m:ctrlPr>
            </m:e>
            <m:sub>
              <m:r>
                <m:rPr>
                  <m:sty m:val="p"/>
                </m:rPr>
                <w:rPr>
                  <w:rFonts w:ascii="Cambria Math" w:hAnsi="Cambria Math" w:eastAsia="宋体" w:cs="Times New Roman"/>
                  <w:color w:val="auto"/>
                  <w:sz w:val="32"/>
                  <w:szCs w:val="32"/>
                </w:rPr>
                <m:t>w</m:t>
              </m:r>
              <m:ctrlPr>
                <w:rPr>
                  <w:rFonts w:ascii="Times New Roman" w:hAnsi="Times New Roman" w:eastAsia="宋体" w:cs="Times New Roman"/>
                  <w:i/>
                  <w:color w:val="auto"/>
                  <w:sz w:val="32"/>
                  <w:szCs w:val="32"/>
                </w:rPr>
              </m:ctrlPr>
            </m:sub>
          </m:sSub>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V</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w</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num>
            <m:den>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V</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w</m:t>
                  </m:r>
                  <m:ctrlPr>
                    <w:rPr>
                      <w:rFonts w:ascii="Times New Roman" w:hAnsi="Times New Roman" w:eastAsia="宋体" w:cs="Times New Roman"/>
                      <w:color w:val="auto"/>
                      <w:sz w:val="32"/>
                      <w:szCs w:val="32"/>
                    </w:rPr>
                  </m:ctrlPr>
                </m:sub>
              </m:sSub>
              <m:r>
                <m:rPr>
                  <m:sty m:val="p"/>
                </m:rPr>
                <w:rPr>
                  <w:rFonts w:ascii="Times New Roman" w:hAnsi="Times New Roman" w:eastAsia="宋体" w:cs="Times New Roman"/>
                  <w:color w:val="auto"/>
                  <w:sz w:val="32"/>
                  <w:szCs w:val="32"/>
                </w:rPr>
                <m:t>+</m:t>
              </m:r>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V</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d</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den>
          </m:f>
          <m:r>
            <w:rPr>
              <w:rFonts w:ascii="Times New Roman" w:hAnsi="Times New Roman" w:eastAsia="宋体" w:cs="Times New Roman"/>
              <w:color w:val="auto"/>
              <w:sz w:val="32"/>
              <w:szCs w:val="32"/>
            </w:rPr>
            <m:t xml:space="preserve"> ×100%       .</m:t>
          </m:r>
          <m:r>
            <m:rPr>
              <m:sty m:val="p"/>
            </m:rPr>
            <w:rPr>
              <w:rFonts w:ascii="Times New Roman" w:hAnsi="Times New Roman" w:eastAsia="宋体" w:cs="Times New Roman"/>
              <w:color w:val="auto"/>
              <w:sz w:val="32"/>
              <w:szCs w:val="32"/>
            </w:rPr>
            <m:t>…..</m:t>
          </m:r>
          <m: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w:rPr>
              <w:rFonts w:ascii="Times New Roman" w:hAnsi="Times New Roman" w:eastAsia="宋体" w:cs="Times New Roman"/>
              <w:color w:val="auto"/>
              <w:sz w:val="32"/>
              <w:szCs w:val="32"/>
            </w:rPr>
            <m:t>.10)</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K</w:t>
      </w:r>
      <w:r>
        <w:rPr>
          <w:rFonts w:ascii="Times New Roman" w:hAnsi="Times New Roman" w:eastAsia="仿宋_GB2312" w:cs="Times New Roman"/>
          <w:color w:val="auto"/>
          <w:kern w:val="0"/>
          <w:sz w:val="28"/>
          <w:szCs w:val="28"/>
          <w:vertAlign w:val="subscript"/>
        </w:rPr>
        <w:t>w</w:t>
      </w:r>
      <w:r>
        <w:rPr>
          <w:rFonts w:ascii="Times New Roman" w:hAnsi="Times New Roman" w:eastAsia="仿宋_GB2312" w:cs="Times New Roman"/>
          <w:color w:val="auto"/>
          <w:kern w:val="0"/>
          <w:sz w:val="28"/>
          <w:szCs w:val="28"/>
        </w:rPr>
        <w:t xml:space="preserve"> ——废水回用率；</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V</w:t>
      </w:r>
      <w:r>
        <w:rPr>
          <w:rFonts w:ascii="Times New Roman" w:hAnsi="Times New Roman" w:eastAsia="仿宋_GB2312" w:cs="Times New Roman"/>
          <w:color w:val="auto"/>
          <w:kern w:val="0"/>
          <w:sz w:val="28"/>
          <w:szCs w:val="28"/>
          <w:vertAlign w:val="subscript"/>
        </w:rPr>
        <w:t>w</w:t>
      </w:r>
      <w:r>
        <w:rPr>
          <w:rFonts w:ascii="Times New Roman" w:hAnsi="Times New Roman" w:eastAsia="仿宋_GB2312" w:cs="Times New Roman"/>
          <w:color w:val="auto"/>
          <w:kern w:val="0"/>
          <w:sz w:val="28"/>
          <w:szCs w:val="28"/>
        </w:rPr>
        <w:t xml:space="preserve"> ——统计期内，工厂对外排放废水处理后的回用水量，单位为立方米（m</w:t>
      </w:r>
      <w:r>
        <w:rPr>
          <w:rFonts w:ascii="Times New Roman" w:hAnsi="Times New Roman" w:eastAsia="仿宋_GB2312" w:cs="Times New Roman"/>
          <w:color w:val="auto"/>
          <w:kern w:val="0"/>
          <w:sz w:val="28"/>
          <w:szCs w:val="28"/>
          <w:vertAlign w:val="superscript"/>
        </w:rPr>
        <w:t>3</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28"/>
          <w:szCs w:val="28"/>
        </w:rPr>
        <w:t>V</w:t>
      </w:r>
      <w:r>
        <w:rPr>
          <w:rFonts w:ascii="Times New Roman" w:hAnsi="Times New Roman" w:eastAsia="仿宋_GB2312" w:cs="Times New Roman"/>
          <w:color w:val="auto"/>
          <w:kern w:val="0"/>
          <w:sz w:val="28"/>
          <w:szCs w:val="28"/>
          <w:vertAlign w:val="subscript"/>
        </w:rPr>
        <w:t xml:space="preserve">d </w:t>
      </w:r>
      <w:r>
        <w:rPr>
          <w:rFonts w:ascii="Times New Roman" w:hAnsi="Times New Roman" w:eastAsia="仿宋_GB2312" w:cs="Times New Roman"/>
          <w:color w:val="auto"/>
          <w:kern w:val="0"/>
          <w:sz w:val="28"/>
          <w:szCs w:val="28"/>
        </w:rPr>
        <w:t>——统计期内，工厂对外排放的废水量（不含回用水量），单位为立方米（m</w:t>
      </w:r>
      <w:r>
        <w:rPr>
          <w:rFonts w:ascii="Times New Roman" w:hAnsi="Times New Roman" w:eastAsia="仿宋_GB2312" w:cs="Times New Roman"/>
          <w:color w:val="auto"/>
          <w:kern w:val="0"/>
          <w:sz w:val="28"/>
          <w:szCs w:val="28"/>
          <w:vertAlign w:val="superscript"/>
        </w:rPr>
        <w:t>3</w:t>
      </w:r>
      <w:r>
        <w:rPr>
          <w:rFonts w:ascii="Times New Roman" w:hAnsi="Times New Roman" w:eastAsia="仿宋_GB2312" w:cs="Times New Roman"/>
          <w:color w:val="auto"/>
          <w:kern w:val="0"/>
          <w:sz w:val="28"/>
          <w:szCs w:val="28"/>
        </w:rPr>
        <w:t>）。</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6.能源低碳化</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采用下列方法计算单位产品综合能耗、单位产品碳排放量。单位产品综合能耗应符合相关国家、行业标准中的限额要求。未制定相关标准的，应达到行业平均水平（装备、电子、电器等离散制造业可采用单位产值或单位工业增加值指标）。单位产品碳排放量应优于行业平均水平（装备、电子、电器等离散制造业可采用单位产值或单位工业增加值指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（1）单位产品综合能耗</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eastAsia="宋体" w:cs="Times New Roman"/>
                  <w:i/>
                  <w:color w:val="auto"/>
                  <w:sz w:val="32"/>
                  <w:szCs w:val="32"/>
                </w:rPr>
              </m:ctrlPr>
            </m:sSubPr>
            <m:e>
              <m:r>
                <m:rPr>
                  <m:sty m:val="p"/>
                </m:rPr>
                <w:rPr>
                  <w:rFonts w:ascii="Cambria Math" w:hAnsi="Cambria Math" w:eastAsia="宋体" w:cs="Times New Roman"/>
                  <w:color w:val="auto"/>
                  <w:sz w:val="32"/>
                  <w:szCs w:val="32"/>
                </w:rPr>
                <m:t>E</m:t>
              </m:r>
              <m:ctrlPr>
                <w:rPr>
                  <w:rFonts w:ascii="Times New Roman" w:hAnsi="Times New Roman" w:eastAsia="宋体" w:cs="Times New Roman"/>
                  <w:i/>
                  <w:color w:val="auto"/>
                  <w:sz w:val="32"/>
                  <w:szCs w:val="32"/>
                </w:rPr>
              </m:ctrlPr>
            </m:e>
            <m:sub>
              <m:r>
                <m:rPr>
                  <m:sty m:val="p"/>
                </m:rPr>
                <w:rPr>
                  <w:rFonts w:ascii="Cambria Math" w:hAnsi="Cambria Math" w:eastAsia="宋体" w:cs="Times New Roman"/>
                  <w:color w:val="auto"/>
                  <w:sz w:val="32"/>
                  <w:szCs w:val="32"/>
                </w:rPr>
                <m:t>ui</m:t>
              </m:r>
              <m:ctrlPr>
                <w:rPr>
                  <w:rFonts w:ascii="Times New Roman" w:hAnsi="Times New Roman" w:eastAsia="宋体" w:cs="Times New Roman"/>
                  <w:i/>
                  <w:color w:val="auto"/>
                  <w:sz w:val="32"/>
                  <w:szCs w:val="32"/>
                </w:rPr>
              </m:ctrlPr>
            </m:sub>
          </m:sSub>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E</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i</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Q</m:t>
              </m:r>
              <m:ctrlPr>
                <w:rPr>
                  <w:rFonts w:ascii="Times New Roman" w:hAnsi="Times New Roman" w:eastAsia="宋体" w:cs="Times New Roman"/>
                  <w:color w:val="auto"/>
                  <w:sz w:val="32"/>
                  <w:szCs w:val="32"/>
                </w:rPr>
              </m:ctrlPr>
            </m:den>
          </m:f>
          <m: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w:rPr>
              <w:rFonts w:ascii="Times New Roman" w:hAnsi="Times New Roman" w:eastAsia="宋体" w:cs="Times New Roman"/>
              <w:color w:val="auto"/>
              <w:sz w:val="32"/>
              <w:szCs w:val="32"/>
            </w:rPr>
            <m:t>.11)</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E</w:t>
      </w:r>
      <w:r>
        <w:rPr>
          <w:rFonts w:ascii="Times New Roman" w:hAnsi="Times New Roman" w:eastAsia="仿宋_GB2312" w:cs="Times New Roman"/>
          <w:color w:val="auto"/>
          <w:kern w:val="0"/>
          <w:sz w:val="28"/>
          <w:szCs w:val="28"/>
          <w:vertAlign w:val="subscript"/>
        </w:rPr>
        <w:t>ui</w:t>
      </w:r>
      <w:r>
        <w:rPr>
          <w:rFonts w:ascii="Times New Roman" w:hAnsi="Times New Roman" w:eastAsia="仿宋_GB2312" w:cs="Times New Roman"/>
          <w:color w:val="auto"/>
          <w:kern w:val="0"/>
          <w:sz w:val="28"/>
          <w:szCs w:val="28"/>
        </w:rPr>
        <w:t xml:space="preserve"> ——单位产品综合能耗，单位为吨标准煤每产品单位；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E</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——统计期内，工厂实际消耗的各种能源实物量，即主要生产系统、辅助生产系统和附属生产系统的综合能耗，单位为吨标准煤；</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Q ——统计期内合格产品产量，单位为产品单位。</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（2）单位产品碳排放量</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r>
            <m:rPr>
              <m:sty m:val="p"/>
            </m:rPr>
            <w:rPr>
              <w:rFonts w:ascii="Cambria Math" w:hAnsi="Cambria Math" w:eastAsia="宋体" w:cs="Times New Roman"/>
              <w:color w:val="auto"/>
              <w:sz w:val="32"/>
              <w:szCs w:val="32"/>
            </w:rPr>
            <m:t>c</m:t>
          </m:r>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r>
                <m:rPr>
                  <m:sty m:val="p"/>
                </m:rPr>
                <w:rPr>
                  <w:rFonts w:ascii="Times New Roman" w:hAnsi="Times New Roman" w:eastAsia="宋体" w:cs="Times New Roman"/>
                  <w:color w:val="auto"/>
                  <w:sz w:val="32"/>
                  <w:szCs w:val="32"/>
                </w:rPr>
                <m:t>C</m:t>
              </m:r>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Q</m:t>
              </m:r>
              <m:ctrlPr>
                <w:rPr>
                  <w:rFonts w:ascii="Times New Roman" w:hAnsi="Times New Roman" w:eastAsia="宋体" w:cs="Times New Roman"/>
                  <w:color w:val="auto"/>
                  <w:sz w:val="32"/>
                  <w:szCs w:val="32"/>
                </w:rPr>
              </m:ctrlPr>
            </m:den>
          </m:f>
          <m: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w:rPr>
              <w:rFonts w:ascii="Times New Roman" w:hAnsi="Times New Roman" w:eastAsia="宋体" w:cs="Times New Roman"/>
              <w:color w:val="auto"/>
              <w:sz w:val="32"/>
              <w:szCs w:val="32"/>
            </w:rPr>
            <m:t>.12)</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c ——单位产品碳排放量，单位为吨二氧化碳当量每产品单位；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C ——统计期内，工厂边界内二氧化碳当量排放量，单位为吨（t）；</w:t>
      </w:r>
    </w:p>
    <w:p>
      <w:pPr>
        <w:autoSpaceDE w:val="0"/>
        <w:autoSpaceDN w:val="0"/>
        <w:adjustRightInd w:val="0"/>
        <w:ind w:firstLine="560" w:firstLineChars="200"/>
        <w:rPr>
          <w:rFonts w:ascii="Times New Roman" w:hAnsi="Times New Roman" w:eastAsia="仿宋_GB2312" w:cs="Times New Roman"/>
          <w:color w:val="auto"/>
          <w:kern w:val="0"/>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仿宋_GB2312" w:cs="Times New Roman"/>
          <w:color w:val="auto"/>
          <w:kern w:val="0"/>
          <w:sz w:val="28"/>
          <w:szCs w:val="28"/>
        </w:rPr>
        <w:t>Q ——统计期内合格产品产量，单位为产品单位，视产品种类而定。</w:t>
      </w:r>
    </w:p>
    <w:p>
      <w:pPr>
        <w:spacing w:line="360" w:lineRule="auto"/>
        <w:rPr>
          <w:rFonts w:ascii="Times New Roman" w:hAnsi="Times New Roman" w:cs="Times New Roman"/>
          <w:color w:val="auto"/>
          <w:sz w:val="30"/>
        </w:rPr>
      </w:pPr>
      <w:r>
        <w:rPr>
          <w:rFonts w:ascii="Times New Roman" w:hAnsi="Times New Roman" w:cs="Times New Roman"/>
          <w:color w:val="auto"/>
          <w:sz w:val="30"/>
        </w:rPr>
        <w:t xml:space="preserve">                                       </w:t>
      </w: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28"/>
        </w:rPr>
      </w:pPr>
    </w:p>
    <w:p>
      <w:pPr>
        <w:spacing w:line="360" w:lineRule="auto"/>
        <w:jc w:val="center"/>
        <w:rPr>
          <w:rFonts w:ascii="Times New Roman" w:hAnsi="Times New Roman" w:eastAsia="黑体" w:cs="Times New Roman"/>
          <w:bCs/>
          <w:color w:val="auto"/>
          <w:sz w:val="52"/>
          <w:szCs w:val="52"/>
        </w:rPr>
      </w:pPr>
      <w:r>
        <w:rPr>
          <w:rFonts w:ascii="Times New Roman" w:hAnsi="Times New Roman" w:eastAsia="黑体" w:cs="Times New Roman"/>
          <w:bCs/>
          <w:color w:val="auto"/>
          <w:sz w:val="52"/>
          <w:szCs w:val="52"/>
        </w:rPr>
        <w:t>绿色工厂评价报告</w:t>
      </w: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eastAsia="仿宋_GB2312" w:cs="Times New Roman"/>
          <w:b/>
          <w:color w:val="auto"/>
          <w:sz w:val="52"/>
        </w:rPr>
      </w:pPr>
    </w:p>
    <w:p>
      <w:pPr>
        <w:spacing w:line="360" w:lineRule="auto"/>
        <w:ind w:firstLine="1800" w:firstLineChars="600"/>
        <w:rPr>
          <w:rFonts w:ascii="Times New Roman" w:hAnsi="Times New Roman" w:eastAsia="仿宋_GB2312" w:cs="Times New Roman"/>
          <w:color w:val="auto"/>
          <w:sz w:val="30"/>
          <w:u w:val="single"/>
        </w:rPr>
      </w:pPr>
      <w:r>
        <w:rPr>
          <w:rFonts w:ascii="Times New Roman" w:hAnsi="Times New Roman" w:eastAsia="仿宋_GB2312" w:cs="Times New Roman"/>
          <w:color w:val="auto"/>
          <w:sz w:val="30"/>
        </w:rPr>
        <w:t>申报单位：</w:t>
      </w:r>
      <w:r>
        <w:rPr>
          <w:rFonts w:ascii="Times New Roman" w:hAnsi="Times New Roman" w:eastAsia="仿宋_GB2312" w:cs="Times New Roman"/>
          <w:color w:val="auto"/>
          <w:sz w:val="30"/>
          <w:u w:val="single"/>
        </w:rPr>
        <w:t xml:space="preserve">                          </w:t>
      </w:r>
    </w:p>
    <w:p>
      <w:pPr>
        <w:spacing w:line="360" w:lineRule="auto"/>
        <w:ind w:firstLine="1800" w:firstLineChars="600"/>
        <w:rPr>
          <w:rFonts w:ascii="Times New Roman" w:hAnsi="Times New Roman" w:eastAsia="仿宋_GB2312" w:cs="Times New Roman"/>
          <w:color w:val="auto"/>
          <w:sz w:val="30"/>
          <w:u w:val="single"/>
        </w:rPr>
      </w:pPr>
    </w:p>
    <w:p>
      <w:pPr>
        <w:spacing w:line="360" w:lineRule="auto"/>
        <w:ind w:firstLine="1800" w:firstLineChars="600"/>
        <w:rPr>
          <w:rFonts w:ascii="Times New Roman" w:hAnsi="Times New Roman" w:eastAsia="仿宋_GB2312" w:cs="Times New Roman"/>
          <w:color w:val="auto"/>
          <w:sz w:val="30"/>
        </w:rPr>
      </w:pPr>
      <w:r>
        <w:rPr>
          <w:rFonts w:ascii="Times New Roman" w:hAnsi="Times New Roman" w:eastAsia="仿宋_GB2312" w:cs="Times New Roman"/>
          <w:color w:val="auto"/>
          <w:sz w:val="30"/>
        </w:rPr>
        <w:t>所在市州：</w:t>
      </w:r>
      <w:r>
        <w:rPr>
          <w:rFonts w:ascii="Times New Roman" w:hAnsi="Times New Roman" w:eastAsia="仿宋_GB2312" w:cs="Times New Roman"/>
          <w:color w:val="auto"/>
          <w:sz w:val="30"/>
          <w:u w:val="single"/>
        </w:rPr>
        <w:t xml:space="preserve">                          </w:t>
      </w:r>
    </w:p>
    <w:p>
      <w:pPr>
        <w:spacing w:line="360" w:lineRule="auto"/>
        <w:ind w:firstLine="1800" w:firstLineChars="600"/>
        <w:rPr>
          <w:rFonts w:ascii="Times New Roman" w:hAnsi="Times New Roman" w:eastAsia="仿宋_GB2312"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贵州省工业和信息化厅制</w:t>
      </w: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20  年    月    日</w:t>
      </w:r>
    </w:p>
    <w:p>
      <w:pPr>
        <w:spacing w:line="360" w:lineRule="auto"/>
        <w:rPr>
          <w:rFonts w:ascii="Times New Roman" w:hAnsi="Times New Roman" w:eastAsia="仿宋_GB2312" w:cs="Times New Roman"/>
          <w:b/>
          <w:color w:val="auto"/>
          <w:sz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rFonts w:ascii="Times New Roman" w:hAnsi="Times New Roman" w:eastAsia="黑体" w:cs="Times New Roman"/>
          <w:color w:val="auto"/>
          <w:sz w:val="48"/>
          <w:szCs w:val="48"/>
        </w:rPr>
      </w:pPr>
      <w:r>
        <w:rPr>
          <w:rFonts w:ascii="Times New Roman" w:hAnsi="Times New Roman" w:eastAsia="黑体" w:cs="Times New Roman"/>
          <w:color w:val="auto"/>
          <w:sz w:val="48"/>
          <w:szCs w:val="48"/>
        </w:rPr>
        <w:t>填 写 说 明</w:t>
      </w:r>
    </w:p>
    <w:p>
      <w:pPr>
        <w:spacing w:line="360" w:lineRule="auto"/>
        <w:rPr>
          <w:rFonts w:ascii="Times New Roman" w:hAnsi="Times New Roman" w:eastAsia="仿宋_GB2312" w:cs="Times New Roman"/>
          <w:b/>
          <w:color w:val="auto"/>
          <w:sz w:val="30"/>
        </w:rPr>
      </w:pP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一、申请企业应当准确、如实填报。</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二、所属行业请依据GB/T 4754-2011《国民经济行业分类》填写；单位性质依据营业执照中的类型填写。</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四、评价报告应按照规定格式填写，并使用A4纸打印装订（一式三份、电子版一份）。</w:t>
      </w:r>
    </w:p>
    <w:p>
      <w:pPr>
        <w:jc w:val="center"/>
        <w:rPr>
          <w:rFonts w:ascii="Times New Roman" w:hAnsi="Times New Roman" w:eastAsia="黑体" w:cs="Times New Roman"/>
          <w:color w:val="auto"/>
          <w:sz w:val="32"/>
          <w:szCs w:val="32"/>
        </w:rPr>
      </w:pPr>
      <w:r>
        <w:rPr>
          <w:rFonts w:ascii="Times New Roman" w:hAnsi="Times New Roman" w:eastAsia="仿宋" w:cs="Times New Roman"/>
          <w:color w:val="auto"/>
          <w:sz w:val="32"/>
          <w:szCs w:val="32"/>
        </w:rPr>
        <w:br w:type="page"/>
      </w:r>
      <w:r>
        <w:rPr>
          <w:rFonts w:ascii="Times New Roman" w:hAnsi="Times New Roman" w:eastAsia="黑体" w:cs="Times New Roman"/>
          <w:color w:val="auto"/>
          <w:sz w:val="32"/>
          <w:szCs w:val="32"/>
        </w:rPr>
        <w:t>基本信息表</w:t>
      </w:r>
    </w:p>
    <w:tbl>
      <w:tblPr>
        <w:tblStyle w:val="34"/>
        <w:tblW w:w="8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工厂名称</w:t>
            </w:r>
          </w:p>
        </w:tc>
        <w:tc>
          <w:tcPr>
            <w:tcW w:w="6687" w:type="dxa"/>
            <w:gridSpan w:val="3"/>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通讯地址</w:t>
            </w:r>
          </w:p>
        </w:tc>
        <w:tc>
          <w:tcPr>
            <w:tcW w:w="6687" w:type="dxa"/>
            <w:gridSpan w:val="3"/>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所属行业</w:t>
            </w:r>
          </w:p>
        </w:tc>
        <w:tc>
          <w:tcPr>
            <w:tcW w:w="3111" w:type="dxa"/>
            <w:tcBorders>
              <w:right w:val="single" w:color="auto" w:sz="4" w:space="0"/>
              <w:tl2br w:val="nil"/>
              <w:tr2bl w:val="nil"/>
            </w:tcBorders>
            <w:vAlign w:val="center"/>
          </w:tcPr>
          <w:p>
            <w:pPr>
              <w:widowControl/>
              <w:rPr>
                <w:rFonts w:ascii="Times New Roman" w:hAnsi="Times New Roman" w:eastAsia="仿宋_GB2312" w:cs="Times New Roman"/>
                <w:color w:val="auto"/>
                <w:kern w:val="0"/>
                <w:sz w:val="24"/>
              </w:rPr>
            </w:pPr>
          </w:p>
        </w:tc>
        <w:tc>
          <w:tcPr>
            <w:tcW w:w="1240" w:type="dxa"/>
            <w:tcBorders>
              <w:left w:val="single" w:color="auto" w:sz="4" w:space="0"/>
              <w:right w:val="single" w:color="auto" w:sz="4" w:space="0"/>
              <w:tl2br w:val="nil"/>
              <w:tr2bl w:val="nil"/>
            </w:tcBorders>
            <w:vAlign w:val="center"/>
          </w:tcPr>
          <w:p>
            <w:pPr>
              <w:widowControl/>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主要产品</w:t>
            </w:r>
          </w:p>
        </w:tc>
        <w:tc>
          <w:tcPr>
            <w:tcW w:w="2336" w:type="dxa"/>
            <w:tcBorders>
              <w:left w:val="single" w:color="auto" w:sz="4" w:space="0"/>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单位性质</w:t>
            </w:r>
          </w:p>
        </w:tc>
        <w:tc>
          <w:tcPr>
            <w:tcW w:w="6687" w:type="dxa"/>
            <w:gridSpan w:val="3"/>
            <w:tcBorders>
              <w:tl2br w:val="nil"/>
              <w:tr2bl w:val="nil"/>
            </w:tcBorders>
            <w:vAlign w:val="center"/>
          </w:tcPr>
          <w:p>
            <w:pPr>
              <w:widowControl/>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统一社会</w:t>
            </w:r>
          </w:p>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邮编</w:t>
            </w:r>
          </w:p>
        </w:tc>
        <w:tc>
          <w:tcPr>
            <w:tcW w:w="2336" w:type="dxa"/>
            <w:tcBorders>
              <w:tl2br w:val="nil"/>
              <w:tr2bl w:val="nil"/>
            </w:tcBorders>
            <w:vAlign w:val="center"/>
          </w:tcPr>
          <w:p>
            <w:pPr>
              <w:widowControl/>
              <w:jc w:val="center"/>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注册机关</w:t>
            </w:r>
          </w:p>
        </w:tc>
        <w:tc>
          <w:tcPr>
            <w:tcW w:w="3111" w:type="dxa"/>
            <w:tcBorders>
              <w:tl2br w:val="nil"/>
              <w:tr2bl w:val="nil"/>
            </w:tcBorders>
            <w:vAlign w:val="center"/>
          </w:tcPr>
          <w:p>
            <w:pPr>
              <w:jc w:val="left"/>
              <w:rPr>
                <w:rFonts w:ascii="Times New Roman" w:hAnsi="Times New Roman" w:eastAsia="仿宋_GB2312" w:cs="Times New Roman"/>
                <w:color w:val="auto"/>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注册资本</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成立日期</w:t>
            </w:r>
          </w:p>
        </w:tc>
        <w:tc>
          <w:tcPr>
            <w:tcW w:w="3111" w:type="dxa"/>
            <w:tcBorders>
              <w:tl2br w:val="nil"/>
              <w:tr2bl w:val="nil"/>
            </w:tcBorders>
            <w:vAlign w:val="center"/>
          </w:tcPr>
          <w:p>
            <w:pPr>
              <w:widowControl/>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有效期</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法定代表人</w:t>
            </w:r>
          </w:p>
        </w:tc>
        <w:tc>
          <w:tcPr>
            <w:tcW w:w="3111" w:type="dxa"/>
            <w:tcBorders>
              <w:tl2br w:val="nil"/>
              <w:tr2bl w:val="nil"/>
            </w:tcBorders>
            <w:vAlign w:val="center"/>
          </w:tcPr>
          <w:p>
            <w:pPr>
              <w:widowControl/>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法人代表联系电话</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申报工作</w:t>
            </w:r>
          </w:p>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联系人</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传真</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电子邮箱</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4"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单位简介</w:t>
            </w:r>
          </w:p>
        </w:tc>
        <w:tc>
          <w:tcPr>
            <w:tcW w:w="6687" w:type="dxa"/>
            <w:gridSpan w:val="3"/>
            <w:tcBorders>
              <w:tl2br w:val="nil"/>
              <w:tr2bl w:val="nil"/>
            </w:tcBorders>
            <w:vAlign w:val="center"/>
          </w:tcPr>
          <w:p>
            <w:pPr>
              <w:widowControl/>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（至少应包含：企业的主营业务介绍、生产情况、所获荣誉情况等）</w:t>
            </w: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vAlign w:val="center"/>
          </w:tcPr>
          <w:p>
            <w:pPr>
              <w:widowControl/>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材料真实性承诺:</w:t>
            </w:r>
          </w:p>
          <w:p>
            <w:pPr>
              <w:widowControl/>
              <w:ind w:firstLine="496" w:firstLineChars="207"/>
              <w:rPr>
                <w:rFonts w:ascii="Times New Roman" w:hAnsi="Times New Roman" w:eastAsia="仿宋_GB2312" w:cs="Times New Roman"/>
                <w:color w:val="auto"/>
                <w:kern w:val="0"/>
                <w:sz w:val="24"/>
              </w:rPr>
            </w:pPr>
          </w:p>
          <w:p>
            <w:pPr>
              <w:widowControl/>
              <w:ind w:firstLine="496" w:firstLineChars="207"/>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我单位郑重承诺：本次申报绿色工厂示范所提交的相关数据和信息均真实、有效，愿接受并积极配合主管部门的监督抽查和核验。如有违反，愿承担由此产生的相应责任。</w:t>
            </w:r>
          </w:p>
          <w:p>
            <w:pPr>
              <w:widowControl/>
              <w:ind w:firstLine="496" w:firstLineChars="207"/>
              <w:rPr>
                <w:rFonts w:ascii="Times New Roman" w:hAnsi="Times New Roman" w:eastAsia="仿宋_GB2312" w:cs="Times New Roman"/>
                <w:color w:val="auto"/>
                <w:kern w:val="0"/>
                <w:sz w:val="24"/>
              </w:rPr>
            </w:pPr>
          </w:p>
          <w:p>
            <w:pPr>
              <w:widowControl/>
              <w:wordWrap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法人或单位负责人签字：          </w:t>
            </w:r>
          </w:p>
          <w:p>
            <w:pPr>
              <w:widowControl/>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（公章）</w:t>
            </w:r>
          </w:p>
          <w:p>
            <w:pPr>
              <w:widowControl/>
              <w:wordWrap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日期：           </w:t>
            </w:r>
          </w:p>
          <w:p>
            <w:pPr>
              <w:widowControl/>
              <w:wordWrap w:val="0"/>
              <w:jc w:val="center"/>
              <w:rPr>
                <w:rFonts w:ascii="Times New Roman" w:hAnsi="Times New Roman" w:eastAsia="仿宋_GB2312" w:cs="Times New Roman"/>
                <w:b/>
                <w:color w:val="auto"/>
                <w:kern w:val="0"/>
                <w:sz w:val="24"/>
              </w:rPr>
            </w:pPr>
          </w:p>
          <w:p>
            <w:pPr>
              <w:widowControl/>
              <w:jc w:val="right"/>
              <w:rPr>
                <w:rFonts w:ascii="Times New Roman" w:hAnsi="Times New Roman" w:eastAsia="仿宋_GB2312" w:cs="Times New Roman"/>
                <w:color w:val="auto"/>
                <w:kern w:val="0"/>
                <w:sz w:val="24"/>
              </w:rPr>
            </w:pPr>
            <w:r>
              <w:rPr>
                <w:rFonts w:ascii="Times New Roman" w:hAnsi="Times New Roman" w:eastAsia="仿宋_GB2312" w:cs="Times New Roman"/>
                <w:b/>
                <w:color w:val="auto"/>
                <w:kern w:val="0"/>
                <w:sz w:val="24"/>
              </w:rPr>
              <w:t xml:space="preserve">         </w:t>
            </w:r>
          </w:p>
        </w:tc>
      </w:tr>
    </w:tbl>
    <w:p>
      <w:pPr>
        <w:snapToGrid w:val="0"/>
        <w:spacing w:line="360" w:lineRule="auto"/>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一、工厂基本情况</w:t>
      </w:r>
    </w:p>
    <w:p>
      <w:pPr>
        <w:pStyle w:val="62"/>
        <w:widowControl/>
        <w:snapToGrid w:val="0"/>
        <w:ind w:firstLine="64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概述企业的基本信息、发展现状、工艺产品和生产经营状况以及在绿色发展方面开展的重点工作及取得的成绩等。</w:t>
      </w:r>
    </w:p>
    <w:p>
      <w:pPr>
        <w:snapToGrid w:val="0"/>
        <w:spacing w:line="360" w:lineRule="auto"/>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二、绿色工厂创建情况</w:t>
      </w:r>
    </w:p>
    <w:p>
      <w:pPr>
        <w:pStyle w:val="62"/>
        <w:widowControl/>
        <w:snapToGrid w:val="0"/>
        <w:ind w:firstLine="64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对照《绿色工厂评价要求》</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主要对工厂的基础设施、管理体系、能源资源投入、产品、环境排放等内容进行情况描述。</w:t>
      </w:r>
    </w:p>
    <w:p>
      <w:pPr>
        <w:bidi w:val="0"/>
        <w:ind w:firstLine="640" w:firstLineChars="200"/>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w:t>
      </w:r>
      <w:r>
        <w:rPr>
          <w:rFonts w:ascii="Times New Roman" w:hAnsi="Times New Roman" w:eastAsia="仿宋_GB2312" w:cs="Times New Roman"/>
          <w:color w:val="auto"/>
          <w:kern w:val="0"/>
          <w:sz w:val="32"/>
          <w:szCs w:val="32"/>
          <w:lang w:val="en-US" w:eastAsia="zh-CN" w:bidi="ar-SA"/>
        </w:rPr>
        <w:t>基础设施情况。主要描述工厂的建筑、计量设备、照明配置情况，以及相关标准落实情况。</w:t>
      </w:r>
    </w:p>
    <w:p>
      <w:pPr>
        <w:bidi w:val="0"/>
        <w:ind w:firstLine="640" w:firstLineChars="200"/>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w:t>
      </w:r>
      <w:r>
        <w:rPr>
          <w:rFonts w:ascii="Times New Roman" w:hAnsi="Times New Roman" w:eastAsia="仿宋_GB2312" w:cs="Times New Roman"/>
          <w:color w:val="auto"/>
          <w:kern w:val="0"/>
          <w:sz w:val="32"/>
          <w:szCs w:val="32"/>
          <w:lang w:val="en-US" w:eastAsia="zh-CN" w:bidi="ar-SA"/>
        </w:rPr>
        <w:t>管理体系情况。主要描述工厂管理体系建设情况。</w:t>
      </w:r>
    </w:p>
    <w:p>
      <w:pPr>
        <w:bidi w:val="0"/>
        <w:ind w:firstLine="640" w:firstLineChars="200"/>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w:t>
      </w:r>
      <w:r>
        <w:rPr>
          <w:rFonts w:ascii="Times New Roman" w:hAnsi="Times New Roman" w:eastAsia="仿宋_GB2312" w:cs="Times New Roman"/>
          <w:color w:val="auto"/>
          <w:kern w:val="0"/>
          <w:sz w:val="32"/>
          <w:szCs w:val="32"/>
          <w:lang w:val="en-US" w:eastAsia="zh-CN" w:bidi="ar-SA"/>
        </w:rPr>
        <w:t>能源资源投入情况。主要描述能源投入、资源投入、采购等方面的现状，以及目前正在实施建设的节约能源资源投入的项目。</w:t>
      </w:r>
    </w:p>
    <w:p>
      <w:pPr>
        <w:bidi w:val="0"/>
        <w:ind w:firstLine="640" w:firstLineChars="200"/>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4.</w:t>
      </w:r>
      <w:r>
        <w:rPr>
          <w:rFonts w:ascii="Times New Roman" w:hAnsi="Times New Roman" w:eastAsia="仿宋_GB2312" w:cs="Times New Roman"/>
          <w:color w:val="auto"/>
          <w:kern w:val="0"/>
          <w:sz w:val="32"/>
          <w:szCs w:val="32"/>
          <w:lang w:val="en-US" w:eastAsia="zh-CN" w:bidi="ar-SA"/>
        </w:rPr>
        <w:t>产品情况。主要描述产品的设计、能效、有害物质限制使用等情况，以及相关标准落实情况。</w:t>
      </w:r>
    </w:p>
    <w:p>
      <w:pPr>
        <w:bidi w:val="0"/>
        <w:ind w:firstLine="640" w:firstLineChars="200"/>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5.</w:t>
      </w:r>
      <w:r>
        <w:rPr>
          <w:rFonts w:ascii="Times New Roman" w:hAnsi="Times New Roman" w:eastAsia="仿宋_GB2312" w:cs="Times New Roman"/>
          <w:color w:val="auto"/>
          <w:kern w:val="0"/>
          <w:sz w:val="32"/>
          <w:szCs w:val="32"/>
          <w:lang w:val="en-US" w:eastAsia="zh-CN" w:bidi="ar-SA"/>
        </w:rPr>
        <w:t>环境排放情况。主要描述污染物处理设备、大气污染物、水体污染物、固体废物、噪声、温室气体的排放及管理现状，以及相关标准的落实情况。</w:t>
      </w:r>
    </w:p>
    <w:p>
      <w:pPr>
        <w:snapToGrid w:val="0"/>
        <w:spacing w:line="360" w:lineRule="auto"/>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三、下一步工作</w:t>
      </w:r>
    </w:p>
    <w:p>
      <w:pPr>
        <w:pStyle w:val="62"/>
        <w:widowControl/>
        <w:snapToGrid w:val="0"/>
        <w:ind w:firstLine="640"/>
        <w:rPr>
          <w:rFonts w:ascii="Times New Roman" w:hAnsi="Times New Roman" w:eastAsia="黑体" w:cs="Times New Roman"/>
          <w:bCs/>
          <w:color w:val="auto"/>
          <w:sz w:val="32"/>
          <w:szCs w:val="32"/>
        </w:rPr>
      </w:pPr>
      <w:r>
        <w:rPr>
          <w:rFonts w:ascii="Times New Roman" w:hAnsi="Times New Roman" w:eastAsia="仿宋_GB2312" w:cs="Times New Roman"/>
          <w:color w:val="auto"/>
          <w:kern w:val="0"/>
          <w:sz w:val="32"/>
          <w:szCs w:val="32"/>
        </w:rPr>
        <w:t>说明工厂在持续推进绿色工厂建设方面拟开展的重点工作，拟实施的重大项目情况。</w:t>
      </w:r>
    </w:p>
    <w:p>
      <w:pPr>
        <w:snapToGrid w:val="0"/>
        <w:spacing w:line="360" w:lineRule="auto"/>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四、绿色工厂创建</w:t>
      </w:r>
      <w:r>
        <w:rPr>
          <w:rFonts w:hint="eastAsia" w:ascii="Times New Roman" w:hAnsi="Times New Roman" w:eastAsia="黑体" w:cs="Times New Roman"/>
          <w:bCs/>
          <w:color w:val="auto"/>
          <w:sz w:val="32"/>
          <w:szCs w:val="32"/>
          <w:lang w:val="en-US" w:eastAsia="zh-CN"/>
        </w:rPr>
        <w:t>评价</w:t>
      </w:r>
      <w:r>
        <w:rPr>
          <w:rFonts w:ascii="Times New Roman" w:hAnsi="Times New Roman" w:eastAsia="黑体" w:cs="Times New Roman"/>
          <w:bCs/>
          <w:color w:val="auto"/>
          <w:sz w:val="32"/>
          <w:szCs w:val="32"/>
        </w:rPr>
        <w:t>表</w:t>
      </w:r>
    </w:p>
    <w:p>
      <w:pPr>
        <w:pStyle w:val="62"/>
        <w:widowControl/>
        <w:snapToGrid w:val="0"/>
        <w:ind w:firstLine="64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依据工厂情况和《绿色工厂评价要求》，工厂进行评</w:t>
      </w:r>
      <w:r>
        <w:rPr>
          <w:rFonts w:hint="eastAsia" w:ascii="Times New Roman" w:hAnsi="Times New Roman" w:eastAsia="仿宋_GB2312" w:cs="Times New Roman"/>
          <w:color w:val="auto"/>
          <w:kern w:val="0"/>
          <w:sz w:val="32"/>
          <w:szCs w:val="32"/>
          <w:lang w:val="en-US" w:eastAsia="zh-CN"/>
        </w:rPr>
        <w:t>价</w:t>
      </w:r>
      <w:r>
        <w:rPr>
          <w:rFonts w:ascii="Times New Roman" w:hAnsi="Times New Roman" w:eastAsia="仿宋_GB2312" w:cs="Times New Roman"/>
          <w:color w:val="auto"/>
          <w:kern w:val="0"/>
          <w:sz w:val="32"/>
          <w:szCs w:val="32"/>
        </w:rPr>
        <w:t>，并填写附表1和附表2。</w:t>
      </w:r>
    </w:p>
    <w:p>
      <w:pPr>
        <w:snapToGrid w:val="0"/>
        <w:spacing w:line="360" w:lineRule="auto"/>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五、相关证明材料</w:t>
      </w:r>
    </w:p>
    <w:p>
      <w:p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包括但不限于以下材料：</w:t>
      </w:r>
    </w:p>
    <w:p>
      <w:pPr>
        <w:numPr>
          <w:ilvl w:val="0"/>
          <w:numId w:val="2"/>
        </w:num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企业营业执照复印件；</w:t>
      </w:r>
    </w:p>
    <w:p>
      <w:pPr>
        <w:numPr>
          <w:ilvl w:val="0"/>
          <w:numId w:val="2"/>
        </w:num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企业组织机构代码证复印件（适用时）；</w:t>
      </w:r>
    </w:p>
    <w:p>
      <w:pPr>
        <w:numPr>
          <w:ilvl w:val="0"/>
          <w:numId w:val="2"/>
        </w:num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企业生产许可证复印件（适用时）；</w:t>
      </w:r>
    </w:p>
    <w:p>
      <w:pPr>
        <w:numPr>
          <w:ilvl w:val="0"/>
          <w:numId w:val="2"/>
        </w:num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工厂建设批复文件复印件；</w:t>
      </w:r>
    </w:p>
    <w:p>
      <w:pPr>
        <w:numPr>
          <w:ilvl w:val="0"/>
          <w:numId w:val="2"/>
        </w:num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三同时验收文件复印件；</w:t>
      </w:r>
    </w:p>
    <w:p>
      <w:pPr>
        <w:numPr>
          <w:ilvl w:val="0"/>
          <w:numId w:val="2"/>
        </w:numPr>
        <w:ind w:firstLine="640"/>
        <w:rPr>
          <w:rFonts w:ascii="Times New Roman" w:hAnsi="Times New Roman" w:eastAsia="仿宋_GB2312" w:cs="Times New Roman"/>
          <w:color w:val="auto"/>
          <w:sz w:val="32"/>
        </w:rPr>
      </w:pPr>
      <w:r>
        <w:rPr>
          <w:rFonts w:ascii="Times New Roman" w:hAnsi="Times New Roman" w:eastAsia="仿宋_GB2312" w:cs="Times New Roman"/>
          <w:color w:val="auto"/>
          <w:sz w:val="32"/>
        </w:rPr>
        <w:t>CCC产品认证证书复印件（适用时）；</w:t>
      </w:r>
    </w:p>
    <w:p>
      <w:pPr>
        <w:numPr>
          <w:ilvl w:val="0"/>
          <w:numId w:val="2"/>
        </w:numPr>
        <w:ind w:firstLine="640"/>
        <w:rPr>
          <w:rFonts w:ascii="Times New Roman" w:hAnsi="Times New Roman" w:eastAsia="仿宋_GB2312" w:cs="Times New Roman"/>
          <w:color w:val="auto"/>
          <w:sz w:val="32"/>
        </w:rPr>
      </w:pPr>
      <w:r>
        <w:rPr>
          <w:rFonts w:ascii="Times New Roman" w:hAnsi="Times New Roman" w:eastAsia="仿宋_GB2312" w:cs="Times New Roman"/>
          <w:color w:val="auto"/>
          <w:sz w:val="32"/>
        </w:rPr>
        <w:t>组织承诺或相关方要求及证据；</w:t>
      </w:r>
    </w:p>
    <w:p>
      <w:pPr>
        <w:numPr>
          <w:ilvl w:val="0"/>
          <w:numId w:val="2"/>
        </w:numPr>
        <w:ind w:firstLine="640" w:firstLineChars="200"/>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rPr>
        <w:t>最高管理者承诺书（包括传达与资源）；</w:t>
      </w:r>
    </w:p>
    <w:p>
      <w:pPr>
        <w:numPr>
          <w:ilvl w:val="0"/>
          <w:numId w:val="2"/>
        </w:numPr>
        <w:ind w:firstLine="640"/>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rPr>
        <w:t>管理者代表授权书（包括4项职责）；</w:t>
      </w:r>
    </w:p>
    <w:p>
      <w:pPr>
        <w:numPr>
          <w:ilvl w:val="0"/>
          <w:numId w:val="2"/>
        </w:numPr>
        <w:ind w:firstLine="640"/>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rPr>
        <w:t>管理机构的组织及相关制度；</w:t>
      </w:r>
    </w:p>
    <w:p>
      <w:pPr>
        <w:numPr>
          <w:ilvl w:val="0"/>
          <w:numId w:val="2"/>
        </w:numPr>
        <w:ind w:firstLine="640"/>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szCs w:val="24"/>
        </w:rPr>
        <w:t>文件化的绿色工厂建设的目标、指标、方案；</w:t>
      </w:r>
    </w:p>
    <w:p>
      <w:pPr>
        <w:numPr>
          <w:ilvl w:val="0"/>
          <w:numId w:val="2"/>
        </w:numPr>
        <w:ind w:firstLine="640"/>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szCs w:val="24"/>
        </w:rPr>
        <w:t>教育和培训记录;</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企业三年内安全、环保设备设施运行情况；</w:t>
      </w:r>
    </w:p>
    <w:p>
      <w:pPr>
        <w:numPr>
          <w:ilvl w:val="0"/>
          <w:numId w:val="2"/>
        </w:numPr>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lang w:val="en-US" w:eastAsia="zh-CN"/>
        </w:rPr>
        <w:t>质量、环境、能源、职业健康</w:t>
      </w:r>
      <w:r>
        <w:rPr>
          <w:rFonts w:ascii="Times New Roman" w:hAnsi="Times New Roman" w:eastAsia="仿宋_GB2312" w:cs="Times New Roman"/>
          <w:color w:val="auto"/>
          <w:sz w:val="32"/>
        </w:rPr>
        <w:t>管理体系认证证书；</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厂房平面布置图（包括空间布局图、计量设备布置图）；</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计量设备清单、用能设备清单、污染物处理设备清单、原材料清单等；</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合格供应商名录及其评价表、采购立项审批文件、程序文件、招投标文件等；</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已采用的余热利用、分布式供能、自然冷源、水循环利用、高效照明等技术的情况说明（包括技术说明、实施情况和现场照片）；</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能源消耗量、资源消耗量等绩效指标计算说明（包括使用的标准、计算边界、排放因数、计算过程等）；</w:t>
      </w:r>
    </w:p>
    <w:p>
      <w:pPr>
        <w:numPr>
          <w:ilvl w:val="0"/>
          <w:numId w:val="2"/>
        </w:numPr>
        <w:ind w:firstLine="640"/>
        <w:rPr>
          <w:rFonts w:ascii="Times New Roman" w:hAnsi="Times New Roman" w:eastAsia="仿宋_GB2312" w:cs="Times New Roman"/>
          <w:color w:val="auto"/>
          <w:sz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仿宋_GB2312" w:cs="Times New Roman"/>
          <w:color w:val="auto"/>
          <w:sz w:val="32"/>
        </w:rPr>
        <w:t>申报工厂已获得的国家、地方、行业节能环保相关奖励证书等。</w:t>
      </w:r>
    </w:p>
    <w:p>
      <w:pPr>
        <w:pStyle w:val="3"/>
        <w:spacing w:before="218" w:after="218"/>
        <w:jc w:val="center"/>
        <w:rPr>
          <w:rFonts w:hint="eastAsia" w:ascii="仿宋_GB2312" w:hAnsi="仿宋_GB2312" w:eastAsia="仿宋_GB2312" w:cs="仿宋_GB2312"/>
          <w:bCs w:val="0"/>
          <w:color w:val="auto"/>
          <w:sz w:val="28"/>
          <w:szCs w:val="28"/>
        </w:rPr>
      </w:pPr>
      <w:bookmarkStart w:id="0" w:name="_Toc524424242"/>
      <w:bookmarkStart w:id="1" w:name="_Toc4595435"/>
      <w:r>
        <w:rPr>
          <w:rFonts w:hint="eastAsia" w:ascii="仿宋_GB2312" w:hAnsi="仿宋_GB2312" w:eastAsia="仿宋_GB2312" w:cs="仿宋_GB2312"/>
          <w:color w:val="auto"/>
          <w:sz w:val="28"/>
          <w:szCs w:val="28"/>
        </w:rPr>
        <w:t>附表1  绿色工厂基本要求</w:t>
      </w:r>
      <w:r>
        <w:rPr>
          <w:rFonts w:hint="eastAsia" w:ascii="仿宋_GB2312" w:hAnsi="仿宋_GB2312" w:eastAsia="仿宋_GB2312" w:cs="仿宋_GB2312"/>
          <w:color w:val="auto"/>
          <w:sz w:val="28"/>
          <w:szCs w:val="28"/>
          <w:lang w:val="en-US" w:eastAsia="zh-CN"/>
        </w:rPr>
        <w:t>评价</w:t>
      </w:r>
      <w:r>
        <w:rPr>
          <w:rFonts w:hint="eastAsia" w:ascii="仿宋_GB2312" w:hAnsi="仿宋_GB2312" w:eastAsia="仿宋_GB2312" w:cs="仿宋_GB2312"/>
          <w:color w:val="auto"/>
          <w:sz w:val="28"/>
          <w:szCs w:val="28"/>
        </w:rPr>
        <w:t>表</w:t>
      </w:r>
      <w:bookmarkEnd w:id="0"/>
      <w:bookmarkEnd w:id="1"/>
    </w:p>
    <w:tbl>
      <w:tblPr>
        <w:tblStyle w:val="34"/>
        <w:tblW w:w="13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6520"/>
        <w:gridCol w:w="1521"/>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8" w:type="dxa"/>
            <w:vAlign w:val="center"/>
          </w:tcPr>
          <w:p>
            <w:pPr>
              <w:adjustRightInd w:val="0"/>
              <w:snapToGrid w:val="0"/>
              <w:spacing w:line="288" w:lineRule="auto"/>
              <w:jc w:val="center"/>
              <w:rPr>
                <w:rFonts w:hint="eastAsia" w:ascii="仿宋_GB2312" w:hAnsi="仿宋_GB2312" w:eastAsia="仿宋_GB2312" w:cs="仿宋_GB2312"/>
                <w:b/>
                <w:color w:val="auto"/>
                <w:kern w:val="0"/>
                <w:sz w:val="28"/>
                <w:szCs w:val="28"/>
              </w:rPr>
            </w:pPr>
          </w:p>
        </w:tc>
        <w:tc>
          <w:tcPr>
            <w:tcW w:w="6520" w:type="dxa"/>
            <w:vAlign w:val="center"/>
          </w:tcPr>
          <w:p>
            <w:pPr>
              <w:adjustRightInd w:val="0"/>
              <w:snapToGrid w:val="0"/>
              <w:spacing w:line="288" w:lineRule="auto"/>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基本要求</w:t>
            </w:r>
          </w:p>
        </w:tc>
        <w:tc>
          <w:tcPr>
            <w:tcW w:w="1521" w:type="dxa"/>
            <w:vAlign w:val="center"/>
          </w:tcPr>
          <w:p>
            <w:pPr>
              <w:adjustRightInd w:val="0"/>
              <w:snapToGrid w:val="0"/>
              <w:spacing w:line="288" w:lineRule="auto"/>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是否符合</w:t>
            </w:r>
          </w:p>
        </w:tc>
        <w:tc>
          <w:tcPr>
            <w:tcW w:w="4663" w:type="dxa"/>
            <w:vAlign w:val="center"/>
          </w:tcPr>
          <w:p>
            <w:pPr>
              <w:adjustRightInd w:val="0"/>
              <w:snapToGrid w:val="0"/>
              <w:spacing w:line="288" w:lineRule="auto"/>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restart"/>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基础合规性与相关要求</w:t>
            </w: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绿色工厂应依法设立，在建设和生产过程中应遵守有关法律、法规、政策和标准。</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近三年（含成立不足三年）无较大及以上安全、环保、质量等事故。</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对利益相关方环境要求做出承诺的，应同时满足有关承诺要求。</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restart"/>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基础管理职责——最高管理者</w:t>
            </w: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最高管理者在绿色工厂方面的领导作用和承诺满足GB/T 36132 中4.3.1a)的要求。</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最高管理者应确保在工厂内部分配并沟通与绿色工厂相关角色的职责和权限，且满足 GB/T 36132中4.3.1 b)的要求。</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restart"/>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基础管理职责——工厂</w:t>
            </w: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工厂应设有绿色工厂管理机构，负责有关绿色工厂的制度建设、实施、考核及奖励工作，建立目标责任制。</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工厂应有绿色工厂建设中长期规划及量化的年度目标和实施方案。可行时，指标应明确且可量化。</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工厂应传播绿色制造的概念和知识，定期为员工提供绿色制造相关知识的教育、培训，并对教育和培训的结果进行考评。</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bl>
    <w:p>
      <w:pPr>
        <w:ind w:firstLine="600"/>
        <w:rPr>
          <w:rFonts w:hint="eastAsia" w:ascii="仿宋_GB2312" w:hAnsi="仿宋_GB2312" w:eastAsia="仿宋_GB2312" w:cs="仿宋_GB2312"/>
          <w:color w:val="auto"/>
        </w:rPr>
        <w:sectPr>
          <w:pgSz w:w="16838" w:h="11906" w:orient="landscape"/>
          <w:pgMar w:top="1797" w:right="1440" w:bottom="1797" w:left="1440" w:header="851" w:footer="794" w:gutter="0"/>
          <w:pgBorders>
            <w:top w:val="none" w:sz="0" w:space="0"/>
            <w:left w:val="none" w:sz="0" w:space="0"/>
            <w:bottom w:val="none" w:sz="0" w:space="0"/>
            <w:right w:val="none" w:sz="0" w:space="0"/>
          </w:pgBorders>
          <w:pgNumType w:fmt="decimal"/>
          <w:cols w:space="425" w:num="1"/>
          <w:docGrid w:type="lines" w:linePitch="436" w:charSpace="0"/>
        </w:sectPr>
      </w:pPr>
    </w:p>
    <w:p>
      <w:pPr>
        <w:pStyle w:val="3"/>
        <w:spacing w:beforeLines="0" w:afterLines="0"/>
        <w:jc w:val="center"/>
        <w:rPr>
          <w:rFonts w:hint="eastAsia" w:ascii="仿宋_GB2312" w:hAnsi="仿宋_GB2312" w:eastAsia="仿宋_GB2312" w:cs="仿宋_GB2312"/>
          <w:bCs w:val="0"/>
          <w:color w:val="auto"/>
          <w:sz w:val="28"/>
          <w:szCs w:val="28"/>
        </w:rPr>
      </w:pPr>
      <w:bookmarkStart w:id="2" w:name="_Toc6128"/>
      <w:bookmarkStart w:id="3" w:name="_Toc29407"/>
      <w:bookmarkStart w:id="4" w:name="_Toc524424243"/>
      <w:bookmarkStart w:id="5" w:name="_Toc4595436"/>
      <w:bookmarkStart w:id="6" w:name="_Toc30878"/>
      <w:r>
        <w:rPr>
          <w:rFonts w:hint="eastAsia" w:ascii="仿宋_GB2312" w:hAnsi="仿宋_GB2312" w:eastAsia="仿宋_GB2312" w:cs="仿宋_GB2312"/>
          <w:color w:val="auto"/>
          <w:sz w:val="28"/>
          <w:szCs w:val="28"/>
        </w:rPr>
        <w:t>附表2  绿色工厂评价指标评价表</w:t>
      </w:r>
      <w:bookmarkEnd w:id="2"/>
      <w:bookmarkEnd w:id="3"/>
      <w:bookmarkEnd w:id="4"/>
      <w:bookmarkEnd w:id="5"/>
      <w:bookmarkEnd w:id="6"/>
    </w:p>
    <w:p>
      <w:pPr>
        <w:ind w:firstLine="643"/>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（20  年）</w:t>
      </w:r>
    </w:p>
    <w:tbl>
      <w:tblPr>
        <w:tblStyle w:val="34"/>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992"/>
        <w:gridCol w:w="4961"/>
        <w:gridCol w:w="3827"/>
        <w:gridCol w:w="993"/>
        <w:gridCol w:w="708"/>
        <w:gridCol w:w="709"/>
        <w:gridCol w:w="851"/>
      </w:tblGrid>
      <w:tr>
        <w:tblPrEx>
          <w:tblCellMar>
            <w:top w:w="0" w:type="dxa"/>
            <w:left w:w="108" w:type="dxa"/>
            <w:bottom w:w="0" w:type="dxa"/>
            <w:right w:w="108" w:type="dxa"/>
          </w:tblCellMar>
        </w:tblPrEx>
        <w:trPr>
          <w:trHeight w:val="567" w:hRule="atLeast"/>
          <w:tblHeader/>
          <w:jc w:val="center"/>
        </w:trPr>
        <w:tc>
          <w:tcPr>
            <w:tcW w:w="704" w:type="dxa"/>
            <w:shd w:val="clear" w:color="auto" w:fill="auto"/>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851" w:type="dxa"/>
            <w:shd w:val="clear" w:color="auto" w:fill="auto"/>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—级指标</w:t>
            </w:r>
          </w:p>
        </w:tc>
        <w:tc>
          <w:tcPr>
            <w:tcW w:w="992"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二级</w:t>
            </w:r>
          </w:p>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指标</w:t>
            </w:r>
          </w:p>
        </w:tc>
        <w:tc>
          <w:tcPr>
            <w:tcW w:w="4961"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具体评价要求</w:t>
            </w:r>
          </w:p>
        </w:tc>
        <w:tc>
          <w:tcPr>
            <w:tcW w:w="3827"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符合性说明及证明材料索引</w:t>
            </w: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要求</w:t>
            </w:r>
          </w:p>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分值</w:t>
            </w:r>
          </w:p>
        </w:tc>
        <w:tc>
          <w:tcPr>
            <w:tcW w:w="709"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权重</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1" w:type="dxa"/>
            <w:vMerge w:val="restart"/>
            <w:shd w:val="clear" w:color="auto" w:fill="auto"/>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基础设施</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工厂的建筑应满足国家或地方相关法律法规及标准的要求。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新建、改建和扩建建筑时，应遵守国家“固定资产投资项目节能评估审查制度”、“三同时制度”、“工业项目建设用地控制指标”等产业政策和有关要求。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厂房内部装饰装修材料中醛、苯、氨、氡等有害物质应符合国家和地方法律、标准要求。</w:t>
            </w:r>
          </w:p>
        </w:tc>
        <w:tc>
          <w:tcPr>
            <w:tcW w:w="3827" w:type="dxa"/>
            <w:shd w:val="clear" w:color="auto" w:fill="auto"/>
            <w:vAlign w:val="center"/>
          </w:tcPr>
          <w:p>
            <w:pPr>
              <w:adjustRightInd w:val="0"/>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危险品仓库、有毒有害操作间、废弃物处理间等产生污染物的房间应独立设置。</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建筑材料：（1）选用蕴能低、高性能、高耐久性和本地建材，减少建材在全生命周期中的能源消耗；（2）室内装饰装修材料满足国家标准GB18580～18588和《建筑材料放射性核素限量》GB6566的要求。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建筑结构：采用钢结构、砌体结构和木结构等资源消耗和环境影响小的建筑结构体系。</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绿化及场地：（1）场地内设置可遮荫避雨的步行连廊。（2）厂区绿化适宜，优先种植乡土植物，采用少维护、耐候性强的植物，减少日常维护的费用。（3）室外透水地面面积占室外总面积的比例不小于30%。</w:t>
            </w:r>
          </w:p>
        </w:tc>
        <w:tc>
          <w:tcPr>
            <w:tcW w:w="3827" w:type="dxa"/>
            <w:shd w:val="clear" w:color="auto" w:fill="auto"/>
            <w:vAlign w:val="center"/>
          </w:tcPr>
          <w:p>
            <w:pPr>
              <w:snapToGrid w:val="0"/>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再生资源及能源利用：（1）可再生能源的使用占建筑总能耗的比例大于10%；（2）采用节水器具和设备，节水率不低于10%。</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适用时，工厂的厂房采用多层建筑。</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照明</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人工照明应符合GB 50034规定。</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不同场所的照明应进行分级设计。</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工厂厂区及各房间或场所的照明尽量利用自然光。</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工艺适用时，节能灯等节能型照明设备的使用占比不低于50%。</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公共场所的照明采取分区、分组与定时自动调光等措施。</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设施</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工厂使用的专用设备应符合产业准入要求，降低能源与资源消耗，减少污染物排放。</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适用时，工厂使用的通用设备应达到相关标准中能效限定值的强制性要求。已明令禁止生产、使用的和能耗高、效率低的设备应限期淘汰更新。</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工厂使用的通用设备或其系统的实际运行效率或主要运行参数应符合该设备经济运行的要求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工厂应依据GB17167、GB24789等要求配备、使用和管理能源、水以及其他资源的计量器具和装置。</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工厂使用的通用用能设备采用了节能型产品或效率高、能耗低、水耗低、物耗低的产品。</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1"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管理体系</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要求</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工厂建立、实施并保持满足GB/T19001的要求的质量管理体系。</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通过质量管理体系第三方认证。</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工厂建立、实施并保持满足GB/T28001要求的职业健康安全管理体系。</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通过职业健康安全管理体系第三方认证。</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环境管理体系</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工厂建立、实施并保持满足GB/T24001要求的环境管理体系。</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通过环境管理体系第三方认证。</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能源管理体系</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工厂建立、实施并保持满足GB/T23331要求的能源管理体系。</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通过能源管理体系第三方认证。</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必</w:t>
            </w:r>
            <w:r>
              <w:rPr>
                <w:rFonts w:hint="eastAsia" w:ascii="仿宋_GB2312" w:hAnsi="仿宋_GB2312" w:eastAsia="仿宋_GB2312" w:cs="仿宋_GB2312"/>
                <w:color w:val="auto"/>
                <w:sz w:val="24"/>
                <w:szCs w:val="24"/>
              </w:rPr>
              <w:t>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每年发布社会责任报告，说明履行利益相关方责任的情况，特别是环境社会责任的履行情况，报告公开可获得。</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1"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能源资源投入</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投入</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工厂应优化用能结构，在保证安全、质量的前提下减少不可再生能源投入。</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建有能源管理中心。</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建有厂区光伏电站、智能微电网。</w:t>
            </w:r>
          </w:p>
        </w:tc>
        <w:tc>
          <w:tcPr>
            <w:tcW w:w="3827" w:type="dxa"/>
            <w:shd w:val="clear" w:color="auto" w:fill="auto"/>
            <w:vAlign w:val="center"/>
          </w:tcPr>
          <w:p>
            <w:pPr>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使用了低碳清洁的新能源。</w:t>
            </w:r>
          </w:p>
        </w:tc>
        <w:tc>
          <w:tcPr>
            <w:tcW w:w="3827" w:type="dxa"/>
            <w:shd w:val="clear" w:color="auto" w:fill="auto"/>
            <w:vAlign w:val="center"/>
          </w:tcPr>
          <w:p>
            <w:pPr>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使用可再生能源替代不可再生能源。</w:t>
            </w:r>
          </w:p>
        </w:tc>
        <w:tc>
          <w:tcPr>
            <w:tcW w:w="3827" w:type="dxa"/>
            <w:shd w:val="clear" w:color="auto" w:fill="auto"/>
            <w:vAlign w:val="center"/>
          </w:tcPr>
          <w:p>
            <w:pPr>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充分利用余热余压。</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资源</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投入</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工厂应按照GB/T 7119的要求对其开展节水评价工作，且满足GB/T 18916（所有部分）中对应本行业的取水定额要求。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工厂应减少材料、尤其是有害物质的使用，评估有害物质及化学品减量使用或替代的可行性。</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工厂应按照GB/T 29115的要求对其原材料使用量的减少进行评价。</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使用回收料、可回收材料替代原生材料、不可回收材料。</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替代或减少全球增温潜势较高温室气体的使用。</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工厂应制定并实施包括环保要求的选择、评价和重新评价供方的准则。</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工厂应确定并实施检验或其他必要的活动，以确保采购的产品满足规定的采购要求。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工厂向供方提供的采购信息包含有害物质使用、可回收材料使用、能效等环保要求。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满足绿色供应链评价要求。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51"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设计</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工厂在产品设计中引入生态设计的理念。</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24256对生产的产品进行生态设计。</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32161对生产的产品进行生态设计产品评价，满足绿色产品（生态设计产品）评价要求。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有害物质使用</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工厂生产的产品（包括原料和辅料）应减少有害物质的使用，避免有害物质的泄露，满足国家对产品中有害物质限制使用的要求。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实现有害物质替代。</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节能</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工厂生产的产品若为用能产品或在使用过程中对最终产品/构造的能耗有影响的产品，适用时，应满足相关标准的限定值要求。未制定标准的，产品能效应不低于行业平均值。</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必选（适用时）</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达到相关标准中的节能评价值/先进值要求，未制定标准的，产品能效达到行业前20%的水平，前5%为满分。</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可选（适用时）</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减碳</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采用适用的标准或规范对产品进行碳足迹核算或核查。</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利用核算或核查结果对其产品的碳足迹进行改善。核算或核查结果对外公布。</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适用时，产品满足相关低碳产品要求。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可回收利用率</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20862的要求计算其产品的可回收利用率。</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利用计算结果对产品的可回收利用率进行改善。</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851"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环境排放</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大气污染物</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工厂的大气污染物排放应符合相关国家标准、行业标准及地方标准要求，并满足区域内排放总量控制要求。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工厂的主要大气污染物排放满足标准中更高等级的要求。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水体污染物</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工厂的水体污染物排放应符合相关国家标准、行业标准及地方标准要求，或在满足要求的前提下委托具备相应能力和资质的处理厂进行处理，并满足区域内排放总量控制要求。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工厂的主要水体污染物排放满足标准中更高等级的要求。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固体废弃物</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工厂产生的固体废弃物的处理应符合GB 18599及相关标准的要求。工厂无法自行处理的，应将固体废弃物转交给具备相应能力和资质的处理厂进行处理。</w:t>
            </w:r>
          </w:p>
        </w:tc>
        <w:tc>
          <w:tcPr>
            <w:tcW w:w="3827" w:type="dxa"/>
            <w:shd w:val="clear" w:color="auto" w:fill="auto"/>
            <w:vAlign w:val="center"/>
          </w:tcPr>
          <w:p>
            <w:pPr>
              <w:snapToGrid w:val="0"/>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噪声</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工厂的厂界环境噪声排放应符合相关国家标准、行业标准及地方标准要求。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温室</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气体</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工厂应采用GB/T 32150或适用的标准或规范对其厂界范围内的温室气体排放进行核算和报告。</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获得温室气体排放量第三方核查声明。</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核查结果对外公布。</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可行时，利用核算或核查结果对其温室气体的排放进行改善。</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851"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绩效</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用地集约化</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36132附录A计算工厂容积率，指标应不低于《工业项目建设用地控制指标》的要求。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36132附录A计算工厂容积率，指标达到《工业项目建设用地控制指标》要求的1.2倍及以上，2倍及以上为满分。</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36132附录A计算工厂建筑密度，建筑密度不低于30%。</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36132附录A计算工厂建筑密度，建筑密度达到40%。</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单位用地面积产能应不低于行业平均水平；或：工厂的单位用地面积产值不低于地方发布的单位用地面积产值的要求；未发布单位用地面积产值的地区，单位用地面积产值应超过本年度所在市州的单位用地面积产值。</w:t>
            </w:r>
          </w:p>
        </w:tc>
        <w:tc>
          <w:tcPr>
            <w:tcW w:w="3827" w:type="dxa"/>
            <w:vMerge w:val="restart"/>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市州的单位用地面积产值1.2倍及以上，2倍为满分。</w:t>
            </w:r>
          </w:p>
        </w:tc>
        <w:tc>
          <w:tcPr>
            <w:tcW w:w="3827" w:type="dxa"/>
            <w:vMerge w:val="continue"/>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原料无害化</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36132附录A识别、统计和计算工厂的绿色物料使用情况。</w:t>
            </w:r>
          </w:p>
        </w:tc>
        <w:tc>
          <w:tcPr>
            <w:tcW w:w="3827" w:type="dxa"/>
            <w:vMerge w:val="restart"/>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36132附录A计算工厂主要物料的绿色物料使用率达30%及以上。</w:t>
            </w:r>
          </w:p>
        </w:tc>
        <w:tc>
          <w:tcPr>
            <w:tcW w:w="3827" w:type="dxa"/>
            <w:vMerge w:val="continue"/>
            <w:vAlign w:val="center"/>
          </w:tcPr>
          <w:p>
            <w:pPr>
              <w:pStyle w:val="29"/>
              <w:widowControl/>
              <w:snapToGrid w:val="0"/>
              <w:spacing w:line="288" w:lineRule="auto"/>
              <w:ind w:firstLine="600"/>
              <w:jc w:val="both"/>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生产洁净化</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36132附录A计算单位产品主要污染物产生量（包括化学需氧量、氨氮、二氧化硫、氮氧化物等），指标应不高于行业平均水平。（装备、电子、电器等离散制造业可采用单位产值或单位工业增加值指标。）</w:t>
            </w:r>
          </w:p>
        </w:tc>
        <w:tc>
          <w:tcPr>
            <w:tcW w:w="3827" w:type="dxa"/>
            <w:vMerge w:val="restart"/>
            <w:shd w:val="clear" w:color="auto" w:fill="FFFFFF" w:themeFill="background1"/>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3827" w:type="dxa"/>
            <w:vMerge w:val="continue"/>
            <w:shd w:val="clear" w:color="auto" w:fill="FFFFFF" w:themeFill="background1"/>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36132附录A计算单位产品废气产生量，指标应不高于行业平均水平。（装备、电子、电器等离散制造业可采用单位产值或单位工业增加值指标。）</w:t>
            </w:r>
          </w:p>
        </w:tc>
        <w:tc>
          <w:tcPr>
            <w:tcW w:w="3827" w:type="dxa"/>
            <w:vMerge w:val="restart"/>
            <w:shd w:val="clear" w:color="auto" w:fill="FFFFFF" w:themeFill="background1"/>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36132附录A计算单位产品废气产生量，指标优于行业前20%水平。（装备、电子、电器等离散制造业可采用单位产值或单位工业增加值指标。）前5%为满分。</w:t>
            </w:r>
          </w:p>
        </w:tc>
        <w:tc>
          <w:tcPr>
            <w:tcW w:w="3827" w:type="dxa"/>
            <w:vMerge w:val="continue"/>
            <w:shd w:val="clear" w:color="auto" w:fill="FFFFFF" w:themeFill="background1"/>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36132附录A计算单位产品废水产生量，指标应不高于行业平均水平。（装备、电子、电器等离散制造业可采用单位产值或单位工业增加值指标。）</w:t>
            </w:r>
          </w:p>
        </w:tc>
        <w:tc>
          <w:tcPr>
            <w:tcW w:w="3827" w:type="dxa"/>
            <w:vMerge w:val="restart"/>
            <w:shd w:val="clear" w:color="auto" w:fill="FFFFFF" w:themeFill="background1"/>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36132附录A计算单位产品废水产生量，指标优于行业前20%水平。（装备、电子、电器等离散制造业可采用单位产值或单位工业增加值指标。）前5%为满分。</w:t>
            </w:r>
          </w:p>
        </w:tc>
        <w:tc>
          <w:tcPr>
            <w:tcW w:w="3827" w:type="dxa"/>
            <w:vMerge w:val="continue"/>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废物资源化</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36132附录A计算单位产品主要原材料消耗量，指标应不高于行业平均水平。</w:t>
            </w:r>
          </w:p>
        </w:tc>
        <w:tc>
          <w:tcPr>
            <w:tcW w:w="3827" w:type="dxa"/>
            <w:vMerge w:val="restart"/>
            <w:shd w:val="clear" w:color="auto" w:fill="auto"/>
            <w:vAlign w:val="center"/>
          </w:tcPr>
          <w:p>
            <w:pPr>
              <w:pStyle w:val="29"/>
              <w:widowControl/>
              <w:snapToGrid w:val="0"/>
              <w:spacing w:line="288" w:lineRule="auto"/>
              <w:jc w:val="both"/>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36132附录A计算单位产品主要原材料消耗量，指标优于行业前20%水平，前5%为满分。</w:t>
            </w:r>
          </w:p>
        </w:tc>
        <w:tc>
          <w:tcPr>
            <w:tcW w:w="3827" w:type="dxa"/>
            <w:vMerge w:val="continue"/>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36132附录A计算工业固体废物综合利用率，指标应大于65%（根据行业特点，该指标可在±20%之间选取）。</w:t>
            </w:r>
          </w:p>
        </w:tc>
        <w:tc>
          <w:tcPr>
            <w:tcW w:w="3827" w:type="dxa"/>
            <w:vMerge w:val="restart"/>
            <w:shd w:val="clear" w:color="auto" w:fill="auto"/>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36132附录A计算工业固体废物综合利用率，指标达到73%（根据行业特点，该指标可在±20%之间选取），90%为满分。</w:t>
            </w:r>
          </w:p>
        </w:tc>
        <w:tc>
          <w:tcPr>
            <w:tcW w:w="3827" w:type="dxa"/>
            <w:vMerge w:val="continue"/>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36132附录A计算废水处理回用率，指标高于行业平均值。</w:t>
            </w:r>
          </w:p>
        </w:tc>
        <w:tc>
          <w:tcPr>
            <w:tcW w:w="3827" w:type="dxa"/>
            <w:vMerge w:val="restart"/>
            <w:shd w:val="clear" w:color="auto" w:fill="auto"/>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36132附录A计算废水处理回用率，指标优于行业前20%水平，前5%为满分。</w:t>
            </w:r>
          </w:p>
        </w:tc>
        <w:tc>
          <w:tcPr>
            <w:tcW w:w="3827" w:type="dxa"/>
            <w:vMerge w:val="continue"/>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能源低碳化</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3827" w:type="dxa"/>
            <w:vMerge w:val="restart"/>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rPr>
                <w:rFonts w:hint="eastAsia" w:ascii="仿宋_GB2312" w:hAnsi="仿宋_GB2312" w:eastAsia="仿宋_GB2312" w:cs="仿宋_GB2312"/>
                <w:color w:val="auto"/>
                <w:sz w:val="24"/>
                <w:szCs w:val="24"/>
              </w:rPr>
            </w:pPr>
          </w:p>
        </w:tc>
        <w:tc>
          <w:tcPr>
            <w:tcW w:w="851" w:type="dxa"/>
            <w:vMerge w:val="continue"/>
            <w:vAlign w:val="center"/>
          </w:tcPr>
          <w:p>
            <w:pPr>
              <w:rPr>
                <w:rFonts w:hint="eastAsia" w:ascii="仿宋_GB2312" w:hAnsi="仿宋_GB2312" w:eastAsia="仿宋_GB2312" w:cs="仿宋_GB2312"/>
                <w:color w:val="auto"/>
                <w:sz w:val="24"/>
                <w:szCs w:val="24"/>
              </w:rPr>
            </w:pPr>
          </w:p>
        </w:tc>
        <w:tc>
          <w:tcPr>
            <w:tcW w:w="992" w:type="dxa"/>
            <w:vMerge w:val="continue"/>
            <w:vAlign w:val="center"/>
          </w:tcPr>
          <w:p>
            <w:pP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3827" w:type="dxa"/>
            <w:vMerge w:val="continue"/>
            <w:vAlign w:val="center"/>
          </w:tcPr>
          <w:p>
            <w:pPr>
              <w:rPr>
                <w:rFonts w:hint="eastAsia" w:ascii="仿宋_GB2312" w:hAnsi="仿宋_GB2312" w:eastAsia="仿宋_GB2312" w:cs="仿宋_GB2312"/>
                <w:color w:val="auto"/>
                <w:sz w:val="24"/>
                <w:szCs w:val="24"/>
              </w:rPr>
            </w:pPr>
          </w:p>
        </w:tc>
        <w:tc>
          <w:tcPr>
            <w:tcW w:w="993"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rPr>
                <w:rFonts w:hint="eastAsia" w:ascii="仿宋_GB2312" w:hAnsi="仿宋_GB2312" w:eastAsia="仿宋_GB2312" w:cs="仿宋_GB2312"/>
                <w:color w:val="auto"/>
                <w:sz w:val="24"/>
                <w:szCs w:val="24"/>
              </w:rPr>
            </w:pPr>
          </w:p>
        </w:tc>
        <w:tc>
          <w:tcPr>
            <w:tcW w:w="851" w:type="dxa"/>
            <w:vMerge w:val="continue"/>
            <w:vAlign w:val="center"/>
          </w:tcPr>
          <w:p>
            <w:pPr>
              <w:rPr>
                <w:rFonts w:hint="eastAsia" w:ascii="仿宋_GB2312" w:hAnsi="仿宋_GB2312" w:eastAsia="仿宋_GB2312" w:cs="仿宋_GB2312"/>
                <w:color w:val="auto"/>
                <w:sz w:val="24"/>
                <w:szCs w:val="24"/>
              </w:rPr>
            </w:pPr>
          </w:p>
        </w:tc>
        <w:tc>
          <w:tcPr>
            <w:tcW w:w="992" w:type="dxa"/>
            <w:vMerge w:val="continue"/>
            <w:vAlign w:val="center"/>
          </w:tcPr>
          <w:p>
            <w:pP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36132附录A计算单位产品碳排放量，指标应优于行业平均水平。（装备、电子、电器等离散制造业可采用单位产值或单位工业增加值指标。）</w:t>
            </w:r>
          </w:p>
        </w:tc>
        <w:tc>
          <w:tcPr>
            <w:tcW w:w="3827" w:type="dxa"/>
            <w:vMerge w:val="restart"/>
            <w:shd w:val="clear" w:color="auto" w:fill="auto"/>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rPr>
                <w:rFonts w:hint="eastAsia" w:ascii="仿宋_GB2312" w:hAnsi="仿宋_GB2312" w:eastAsia="仿宋_GB2312" w:cs="仿宋_GB2312"/>
                <w:color w:val="auto"/>
                <w:sz w:val="24"/>
                <w:szCs w:val="24"/>
              </w:rPr>
            </w:pPr>
          </w:p>
        </w:tc>
        <w:tc>
          <w:tcPr>
            <w:tcW w:w="851" w:type="dxa"/>
            <w:vMerge w:val="continue"/>
            <w:vAlign w:val="center"/>
          </w:tcPr>
          <w:p>
            <w:pPr>
              <w:rPr>
                <w:rFonts w:hint="eastAsia" w:ascii="仿宋_GB2312" w:hAnsi="仿宋_GB2312" w:eastAsia="仿宋_GB2312" w:cs="仿宋_GB2312"/>
                <w:color w:val="auto"/>
                <w:sz w:val="24"/>
                <w:szCs w:val="24"/>
              </w:rPr>
            </w:pPr>
          </w:p>
        </w:tc>
        <w:tc>
          <w:tcPr>
            <w:tcW w:w="992" w:type="dxa"/>
            <w:vMerge w:val="continue"/>
            <w:vAlign w:val="center"/>
          </w:tcPr>
          <w:p>
            <w:pP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36132附录A计算单位产品碳排放量，指标优于行业前20%水平。（装备、电子、电器等离散制造业可采用单位产值或单位工业增加值指标。）前5%为满分。</w:t>
            </w:r>
          </w:p>
        </w:tc>
        <w:tc>
          <w:tcPr>
            <w:tcW w:w="3827" w:type="dxa"/>
            <w:vMerge w:val="continue"/>
            <w:vAlign w:val="center"/>
          </w:tcPr>
          <w:p>
            <w:pPr>
              <w:rPr>
                <w:rFonts w:hint="eastAsia" w:ascii="仿宋_GB2312" w:hAnsi="仿宋_GB2312" w:eastAsia="仿宋_GB2312" w:cs="仿宋_GB2312"/>
                <w:color w:val="auto"/>
                <w:sz w:val="24"/>
                <w:szCs w:val="24"/>
              </w:rPr>
            </w:pPr>
          </w:p>
        </w:tc>
        <w:tc>
          <w:tcPr>
            <w:tcW w:w="993"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Merge w:val="continue"/>
            <w:vAlign w:val="center"/>
          </w:tcPr>
          <w:p>
            <w:pPr>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5" w:type="dxa"/>
            <w:gridSpan w:val="8"/>
            <w:vAlign w:val="center"/>
          </w:tcPr>
          <w:p>
            <w:pPr>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总分</w:t>
            </w:r>
          </w:p>
        </w:tc>
        <w:tc>
          <w:tcPr>
            <w:tcW w:w="851" w:type="dxa"/>
            <w:shd w:val="clear" w:color="auto" w:fill="auto"/>
            <w:vAlign w:val="center"/>
          </w:tcPr>
          <w:p>
            <w:pPr>
              <w:jc w:val="center"/>
              <w:rPr>
                <w:rFonts w:ascii="Times New Roman" w:hAnsi="Times New Roman" w:cs="Times New Roman"/>
                <w:color w:val="auto"/>
                <w:sz w:val="24"/>
                <w:szCs w:val="24"/>
              </w:rPr>
            </w:pPr>
          </w:p>
        </w:tc>
      </w:tr>
    </w:tbl>
    <w:p>
      <w:pPr>
        <w:rPr>
          <w:rFonts w:ascii="Times New Roman" w:hAnsi="Times New Roman" w:eastAsia="仿宋_GB2312" w:cs="Times New Roman"/>
          <w:color w:val="auto"/>
          <w:sz w:val="32"/>
        </w:rPr>
      </w:pPr>
    </w:p>
    <w:p>
      <w:pPr>
        <w:ind w:left="640"/>
        <w:rPr>
          <w:rFonts w:ascii="Times New Roman" w:hAnsi="Times New Roman" w:eastAsia="仿宋_GB2312" w:cs="Times New Roman"/>
          <w:color w:val="auto"/>
          <w:sz w:val="32"/>
        </w:rPr>
      </w:pPr>
    </w:p>
    <w:p>
      <w:pPr>
        <w:pStyle w:val="44"/>
        <w:spacing w:line="360" w:lineRule="auto"/>
        <w:ind w:left="720" w:firstLine="0" w:firstLineChars="0"/>
        <w:rPr>
          <w:rFonts w:ascii="Times New Roman" w:hAnsi="Times New Roman" w:eastAsia="黑体" w:cs="Times New Roman"/>
          <w:color w:val="auto"/>
          <w:sz w:val="30"/>
          <w:szCs w:val="3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ascii="Times New Roman" w:hAnsi="Times New Roman" w:eastAsia="黑体" w:cs="Times New Roman"/>
          <w:color w:val="auto"/>
          <w:sz w:val="30"/>
          <w:szCs w:val="30"/>
        </w:rPr>
      </w:pPr>
      <w:r>
        <w:rPr>
          <w:rFonts w:hint="eastAsia" w:ascii="黑体" w:hAnsi="黑体" w:eastAsia="黑体" w:cs="黑体"/>
          <w:b w:val="0"/>
          <w:bCs w:val="0"/>
          <w:color w:val="auto"/>
          <w:sz w:val="32"/>
          <w:szCs w:val="32"/>
        </w:rPr>
        <w:t>附件2</w:t>
      </w:r>
    </w:p>
    <w:p>
      <w:pPr>
        <w:autoSpaceDE w:val="0"/>
        <w:autoSpaceDN w:val="0"/>
        <w:adjustRightInd w:val="0"/>
        <w:jc w:val="center"/>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绿色园区评价要求</w:t>
      </w:r>
    </w:p>
    <w:p>
      <w:pPr>
        <w:autoSpaceDE w:val="0"/>
        <w:autoSpaceDN w:val="0"/>
        <w:adjustRightInd w:val="0"/>
        <w:jc w:val="left"/>
        <w:rPr>
          <w:rFonts w:ascii="Times New Roman" w:hAnsi="Times New Roman" w:eastAsia="黑体" w:cs="Times New Roman"/>
          <w:color w:val="auto"/>
          <w:kern w:val="0"/>
          <w:sz w:val="32"/>
          <w:szCs w:val="32"/>
        </w:rPr>
      </w:pPr>
    </w:p>
    <w:p>
      <w:pPr>
        <w:autoSpaceDE w:val="0"/>
        <w:autoSpaceDN w:val="0"/>
        <w:adjustRightInd w:val="0"/>
        <w:ind w:firstLine="640" w:firstLineChars="200"/>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一、总则</w:t>
      </w:r>
    </w:p>
    <w:p>
      <w:pPr>
        <w:autoSpaceDE w:val="0"/>
        <w:autoSpaceDN w:val="0"/>
        <w:adjustRightInd w:val="0"/>
        <w:ind w:firstLine="640" w:firstLineChars="200"/>
        <w:jc w:val="left"/>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（一）基本要求</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1.国家和地方绿色、循环和低碳相关法律法规、政策和</w:t>
      </w:r>
      <w:r>
        <w:rPr>
          <w:rFonts w:ascii="Times New Roman" w:hAnsi="Times New Roman" w:eastAsia="仿宋_GB2312" w:cs="Times New Roman"/>
          <w:color w:val="auto"/>
          <w:kern w:val="0"/>
          <w:sz w:val="32"/>
          <w:szCs w:val="32"/>
        </w:rPr>
        <w:t>标准应得到有效的贯彻执行。</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2.园区应具有3个省级绿色制造体系建建设单位或1个国家级绿色制造体系建设单位。</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.近三年，未发生重大污染事故或重大生态破坏事件，完成国家或地方政府下达的节能减排指标，碳排放强度持续下降。</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.环境质量达到国家或地方规定的环境功能区环境质量标准，园区内企业污染物达标排放，各类重点污染物排放总量均不超过国家或地方的总量控制要求。</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.园区重点企业100%实施清洁生产审核。</w:t>
      </w:r>
    </w:p>
    <w:p>
      <w:pPr>
        <w:autoSpaceDE w:val="0"/>
        <w:autoSpaceDN w:val="0"/>
        <w:adjustRightInd w:val="0"/>
        <w:ind w:firstLine="480" w:firstLineChars="200"/>
        <w:jc w:val="left"/>
        <w:rPr>
          <w:rFonts w:ascii="Times New Roman" w:hAnsi="Times New Roman" w:eastAsia="楷体_GB2312" w:cs="Times New Roman"/>
          <w:color w:val="auto"/>
          <w:kern w:val="0"/>
          <w:sz w:val="24"/>
          <w:szCs w:val="24"/>
        </w:rPr>
      </w:pPr>
      <w:r>
        <w:rPr>
          <w:rFonts w:ascii="Times New Roman" w:hAnsi="Times New Roman" w:eastAsia="楷体_GB2312" w:cs="Times New Roman"/>
          <w:color w:val="auto"/>
          <w:kern w:val="0"/>
          <w:sz w:val="24"/>
          <w:szCs w:val="24"/>
        </w:rPr>
        <w:t>注：重点企业是指《清洁生产促进法》中规定的应当实施强制性清洁生产审核的企业（评审期当年及之前公布的重点企业清洁生产审核名单中的企业）。</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6</w:t>
      </w:r>
      <w:r>
        <w:rPr>
          <w:rFonts w:ascii="Times New Roman" w:hAnsi="Times New Roman" w:eastAsia="仿宋_GB2312" w:cs="Times New Roman"/>
          <w:color w:val="auto"/>
          <w:kern w:val="0"/>
          <w:sz w:val="32"/>
          <w:szCs w:val="32"/>
        </w:rPr>
        <w:t>.园区企业未使用国家和省列入淘汰目录的落后生产技术、工艺和设备，不应生产国家和省列入淘汰目录的产品。</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_GB2312" w:cs="Times New Roman"/>
          <w:color w:val="auto"/>
          <w:kern w:val="0"/>
          <w:sz w:val="32"/>
          <w:szCs w:val="32"/>
          <w:lang w:val="en-US" w:eastAsia="zh-CN"/>
        </w:rPr>
        <w:t>7</w:t>
      </w:r>
      <w:r>
        <w:rPr>
          <w:rFonts w:ascii="Times New Roman" w:hAnsi="Times New Roman" w:eastAsia="仿宋_GB2312" w:cs="Times New Roman"/>
          <w:color w:val="auto"/>
          <w:kern w:val="0"/>
          <w:sz w:val="32"/>
          <w:szCs w:val="32"/>
        </w:rPr>
        <w:t>.园区建立履行绿色发展工作职责的专门机构、配备专职工作人员，编制园区中长期绿色发展规划。</w:t>
      </w:r>
    </w:p>
    <w:p>
      <w:pPr>
        <w:autoSpaceDE w:val="0"/>
        <w:autoSpaceDN w:val="0"/>
        <w:adjustRightInd w:val="0"/>
        <w:ind w:firstLine="640" w:firstLineChars="200"/>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二、评价指标构成</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绿色园区评价指标体系包括能源利用绿色化指标、资源利用绿色化指标、基础设施绿色化指标、产业绿色化指标、生态环境绿色化指标、运行管理绿色化指标6个方面。具体如下表所示。</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 xml:space="preserve">1 </w:t>
      </w:r>
      <w:r>
        <w:rPr>
          <w:rFonts w:hint="eastAsia" w:ascii="仿宋_GB2312" w:hAnsi="仿宋_GB2312" w:eastAsia="仿宋_GB2312" w:cs="仿宋_GB2312"/>
          <w:b/>
          <w:bCs/>
          <w:color w:val="auto"/>
          <w:sz w:val="28"/>
          <w:szCs w:val="28"/>
        </w:rPr>
        <w:t>绿色园区评价指标体系</w:t>
      </w:r>
    </w:p>
    <w:tbl>
      <w:tblPr>
        <w:tblStyle w:val="34"/>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25"/>
        <w:gridCol w:w="883"/>
        <w:gridCol w:w="709"/>
        <w:gridCol w:w="708"/>
        <w:gridCol w:w="851"/>
        <w:gridCol w:w="595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6"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一级指标</w:t>
            </w:r>
          </w:p>
        </w:tc>
        <w:tc>
          <w:tcPr>
            <w:tcW w:w="525"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序号</w:t>
            </w:r>
          </w:p>
        </w:tc>
        <w:tc>
          <w:tcPr>
            <w:tcW w:w="883"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二级</w:t>
            </w:r>
          </w:p>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指标</w:t>
            </w:r>
          </w:p>
        </w:tc>
        <w:tc>
          <w:tcPr>
            <w:tcW w:w="709"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指标</w:t>
            </w:r>
          </w:p>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单位</w:t>
            </w:r>
          </w:p>
        </w:tc>
        <w:tc>
          <w:tcPr>
            <w:tcW w:w="708" w:type="dxa"/>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引领</w:t>
            </w:r>
          </w:p>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值</w:t>
            </w:r>
          </w:p>
        </w:tc>
        <w:tc>
          <w:tcPr>
            <w:tcW w:w="851" w:type="dxa"/>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类型</w:t>
            </w:r>
          </w:p>
        </w:tc>
        <w:tc>
          <w:tcPr>
            <w:tcW w:w="5953"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指标解释</w:t>
            </w:r>
          </w:p>
        </w:tc>
        <w:tc>
          <w:tcPr>
            <w:tcW w:w="3686"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能源利用绿色化指标</w:t>
            </w:r>
          </w:p>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（EG）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能源产出率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万元/tce</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adjustRightInd w:val="0"/>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是指报告期内园区工业增加值与能源消耗总量的比值，该项指标越大，表明能源产出效率越高。能源主要包括原煤、原油、天然气、核电、水电、风电等一次能源。工业增加值采用2010年不变价。</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能源产出率=园区工业增加值（万元不变价）/能源综合消耗总量（tce）。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可再生能源使用比例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是指园区内工业企业的可再生能源使用量与综合能耗总量的比值。可再生能源包括太阳能、水能、生物质能、地热能、氢能、波浪能等非化石能源。</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可再生能源使用比例（%）=工业企业可再生能源使用量（tce）/工业企业综合能耗总量（tce）×100%。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清洁能源使用率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75</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清洁能源使用率（%）=清洁能源使用量（tce）/终端能源消费总量（tce）×100%。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资源利用绿色化指标</w:t>
            </w:r>
          </w:p>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(RG)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水资源产出率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元/m</w:t>
            </w:r>
            <w:r>
              <w:rPr>
                <w:rFonts w:hint="eastAsia" w:ascii="仿宋_GB2312" w:hAnsi="仿宋_GB2312" w:eastAsia="仿宋_GB2312" w:cs="仿宋_GB2312"/>
                <w:color w:val="auto"/>
                <w:kern w:val="0"/>
                <w:szCs w:val="21"/>
                <w:vertAlign w:val="superscript"/>
              </w:rPr>
              <w:t>3</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1500</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水资源产出率=园区工业增加值（万元不变价）/园区工业用新鲜水量(m</w:t>
            </w:r>
            <w:r>
              <w:rPr>
                <w:rFonts w:hint="eastAsia" w:ascii="仿宋_GB2312" w:hAnsi="仿宋_GB2312" w:eastAsia="仿宋_GB2312" w:cs="仿宋_GB2312"/>
                <w:color w:val="auto"/>
                <w:kern w:val="0"/>
                <w:szCs w:val="21"/>
                <w:vertAlign w:val="superscript"/>
              </w:rPr>
              <w:t>3</w:t>
            </w:r>
            <w:r>
              <w:rPr>
                <w:rFonts w:hint="eastAsia" w:ascii="仿宋_GB2312" w:hAnsi="仿宋_GB2312" w:eastAsia="仿宋_GB2312" w:cs="仿宋_GB2312"/>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土地资源产出率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亿元/km</w:t>
            </w:r>
            <w:r>
              <w:rPr>
                <w:rFonts w:hint="eastAsia" w:ascii="仿宋_GB2312" w:hAnsi="仿宋_GB2312" w:eastAsia="仿宋_GB2312" w:cs="仿宋_GB2312"/>
                <w:color w:val="auto"/>
                <w:kern w:val="0"/>
                <w:szCs w:val="21"/>
                <w:vertAlign w:val="superscript"/>
              </w:rPr>
              <w:t>2</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土地产出率=园区工业增加值（万元不变价）/园区工业用地面积(km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工业固体废弃物综合利用率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95</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工业固体废弃物综合利用率=工业固体废弃物综合利用量(t)/(工业固体废弃物产生量+综合利用往年贮存量(t)×100%。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工业用水重复利用率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90</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工业重复用水量占工业用水总量的百分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工业用水重复利用率=工业重复用水量(m</w:t>
            </w:r>
            <w:r>
              <w:rPr>
                <w:rFonts w:hint="eastAsia" w:ascii="仿宋_GB2312" w:hAnsi="仿宋_GB2312" w:eastAsia="仿宋_GB2312" w:cs="仿宋_GB2312"/>
                <w:color w:val="auto"/>
                <w:kern w:val="0"/>
                <w:szCs w:val="21"/>
                <w:vertAlign w:val="superscript"/>
              </w:rPr>
              <w:t>3</w:t>
            </w:r>
            <w:r>
              <w:rPr>
                <w:rFonts w:hint="eastAsia" w:ascii="仿宋_GB2312" w:hAnsi="仿宋_GB2312" w:eastAsia="仿宋_GB2312" w:cs="仿宋_GB2312"/>
                <w:color w:val="auto"/>
                <w:kern w:val="0"/>
                <w:szCs w:val="21"/>
              </w:rPr>
              <w:t>)/工业用水总量(m</w:t>
            </w:r>
            <w:r>
              <w:rPr>
                <w:rFonts w:hint="eastAsia" w:ascii="仿宋_GB2312" w:hAnsi="仿宋_GB2312" w:eastAsia="仿宋_GB2312" w:cs="仿宋_GB2312"/>
                <w:color w:val="auto"/>
                <w:kern w:val="0"/>
                <w:szCs w:val="21"/>
                <w:vertAlign w:val="superscript"/>
              </w:rPr>
              <w:t>3</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中水回用率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Merge w:val="restart"/>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4项指标选2项</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是指园区内再生水的回用量与污水处理厂处理量的比值。其中，再生水（中水）是指二级达标水经再生工艺净化处理后，达到中水水质指标要求，满足某种使用要求的水。</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中水回用率（%）=园区再生水（中水）回用量（万吨）/园区污水处理厂处理量（万吨）×100%。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余热资源回收利用率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余热资源回收利用率（%）=回收利用的余热资源量（kJ）/园区总余热资源量（kJ）×100%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废气资源回收利用率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废气资源回收利用率（%）=回收利用的废气资源量（万m</w:t>
            </w:r>
            <w:r>
              <w:rPr>
                <w:rFonts w:hint="eastAsia" w:ascii="仿宋_GB2312" w:hAnsi="仿宋_GB2312" w:eastAsia="仿宋_GB2312" w:cs="仿宋_GB2312"/>
                <w:color w:val="auto"/>
                <w:kern w:val="0"/>
                <w:szCs w:val="21"/>
                <w:vertAlign w:val="superscript"/>
              </w:rPr>
              <w:t>3</w:t>
            </w:r>
            <w:r>
              <w:rPr>
                <w:rFonts w:hint="eastAsia" w:ascii="仿宋_GB2312" w:hAnsi="仿宋_GB2312" w:eastAsia="仿宋_GB2312" w:cs="仿宋_GB2312"/>
                <w:color w:val="auto"/>
                <w:kern w:val="0"/>
                <w:szCs w:val="21"/>
              </w:rPr>
              <w:t>）/园区可回收利用总废气资源量（万m</w:t>
            </w:r>
            <w:r>
              <w:rPr>
                <w:rFonts w:hint="eastAsia" w:ascii="仿宋_GB2312" w:hAnsi="仿宋_GB2312" w:eastAsia="仿宋_GB2312" w:cs="仿宋_GB2312"/>
                <w:color w:val="auto"/>
                <w:kern w:val="0"/>
                <w:szCs w:val="21"/>
                <w:vertAlign w:val="superscript"/>
              </w:rPr>
              <w:t>3</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11</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再生资源回收利用率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本指标主要适用于再生资源类园区，是指园区内再生资源的循环利用量与再生资源收集量的比值。再生资源主要包括但不限于废钢铁、废有色金属、废纸、废塑料、 废旧纺织品、废旧木材、废旧轮胎、废矿物油、废弃电器电子产品、报废汽车等。</w:t>
            </w:r>
          </w:p>
        </w:tc>
        <w:tc>
          <w:tcPr>
            <w:tcW w:w="3686" w:type="dxa"/>
            <w:shd w:val="clear" w:color="auto" w:fill="auto"/>
            <w:vAlign w:val="center"/>
          </w:tcPr>
          <w:p>
            <w:pPr>
              <w:widowControl/>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再生资源回收利用率(%)=再生资源循环利用量(万吨)/再生资源收集量(万吨)×100%。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基础设施绿色指标</w:t>
            </w:r>
          </w:p>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(IG)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12</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污水集中处理设施</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具备</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园区内所有工业废水经预处理达到集中处理要求后进入安装有自动在线监控装置的污水集中处理设施（园区内或园区外）。</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13</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新建工业建筑中绿色建筑的比例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Merge w:val="restart"/>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2项指标选1项</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园区新建工业建筑中的绿色建筑是按照GB/T50878-2013《绿色工业建筑评价标准》评价，获得二星及以上评级的工业建筑。</w:t>
            </w:r>
          </w:p>
        </w:tc>
        <w:tc>
          <w:tcPr>
            <w:tcW w:w="3686" w:type="dxa"/>
            <w:shd w:val="clear" w:color="auto" w:fill="auto"/>
            <w:vAlign w:val="center"/>
          </w:tcPr>
          <w:p>
            <w:pPr>
              <w:widowControl/>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新建工业建筑中绿色建筑的比例（%）=新建工业建筑中绿色建筑的面积（m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）/园区新建工业建筑面积（m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14</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新建公共建筑中绿色建筑的比例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园区新建公共建筑中的绿色建筑是按照GB/T50378-2014《绿色建筑评价标准》评价，获得二星及以上评级的公共建筑。</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新建公共建筑中绿色建筑的比例（%）=新建公共建筑中绿色建筑的面积（m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）/园区新建公共建筑面积（m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500米公交站点覆盖率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90</w:t>
            </w:r>
          </w:p>
        </w:tc>
        <w:tc>
          <w:tcPr>
            <w:tcW w:w="851" w:type="dxa"/>
            <w:vMerge w:val="restart"/>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2项指标选1项</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园区公共交通车站服务覆盖面积的总和占园区建成区面积的百分比。</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具体根据GB 50220计算。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16</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节能与新能源公交车比例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节能与新能源公交车比例（%）=节能与新能源公交车数量（辆）/园区公交车总量（辆）×100%。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产业绿色指标</w:t>
            </w:r>
          </w:p>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（CG）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17</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高新技术产业产值占园区工业总产值比例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园区内高新技术企业的工业总产值占园区工业总产值的比值。其中，高新技术企业是指依据《高新技术企业认定管理办法》认定的工业范畴的高新技术企业。</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高新技术产业产值占园区工业总产值比例（%）=高新技术企业的工业产值之和（万元）/工业园区工业总产值（万元）×100%。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18</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绿色产业增加值占园区工业增加值比例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园区内绿色产业的增加值与园区工业增加值的比值。其中，绿色产业增加值是依据国家统计局《战略性新兴产业分类（2012）》(试行)中关于节能环保产业和新能源产业的具体分类统计得到。</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绿色产业增加值占园区工业增加值比例（%）=绿色产业增加值（万元）/园区工业增加值（万元）×100%。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19</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人均工业增加值</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万元/人</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w:t>
            </w:r>
          </w:p>
        </w:tc>
        <w:tc>
          <w:tcPr>
            <w:tcW w:w="851" w:type="dxa"/>
            <w:vMerge w:val="restart"/>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2项指标选1项</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园区工业增加值与园区内工业企业从业人数的比值。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人均工业增加值（万元/人）=园区工业增加值（万元）/园区年末工业企业从业人数（人）。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现代服务业比例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现代服务业比例（%）=现代服务业增加值（万元）/园区GDP×100%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生态环境绿色指标</w:t>
            </w:r>
          </w:p>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（HG）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21</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工业固体废弃物（含危废）处置利用率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100</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是指报告期内园区范围内各工业企业安全处置、综合利用及安全贮存的工业固体废物量（含危险废物）之和与当年工业固体废物总产生量的比值。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工业固体废弃物（含危废）处置利用率（%）=园区当年工业固体废物处置利用量（含危险废物）（t）/园区当年工业固体废物总产生量（t）×100%。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22</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万元工业增加值碳排放量消减率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指报告期内园区内工业企业产生单位工业增加值所排放的二氧化碳当量的创建期年均消减率。创建期是指绿色园区创建周期。</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万元工业增加值碳排放量消减率（%）=[1-（验收年单位工业增加值二氧化碳排放量(tCO</w:t>
            </w:r>
            <w:r>
              <w:rPr>
                <w:rFonts w:hint="eastAsia" w:ascii="仿宋_GB2312" w:hAnsi="仿宋_GB2312" w:eastAsia="仿宋_GB2312" w:cs="仿宋_GB2312"/>
                <w:color w:val="auto"/>
                <w:kern w:val="0"/>
                <w:szCs w:val="21"/>
                <w:vertAlign w:val="subscript"/>
              </w:rPr>
              <w:t>2</w:t>
            </w:r>
            <w:r>
              <w:rPr>
                <w:rFonts w:hint="eastAsia" w:ascii="仿宋_GB2312" w:hAnsi="仿宋_GB2312" w:eastAsia="仿宋_GB2312" w:cs="仿宋_GB2312"/>
                <w:color w:val="auto"/>
                <w:kern w:val="0"/>
                <w:szCs w:val="21"/>
              </w:rPr>
              <w:t>eq./万元）/创建基准年单位工业增加值二氧化碳排放量（tCO</w:t>
            </w:r>
            <w:r>
              <w:rPr>
                <w:rFonts w:hint="eastAsia" w:ascii="仿宋_GB2312" w:hAnsi="仿宋_GB2312" w:eastAsia="仿宋_GB2312" w:cs="仿宋_GB2312"/>
                <w:color w:val="auto"/>
                <w:kern w:val="0"/>
                <w:szCs w:val="21"/>
                <w:vertAlign w:val="subscript"/>
              </w:rPr>
              <w:t>2</w:t>
            </w:r>
            <w:r>
              <w:rPr>
                <w:rFonts w:hint="eastAsia" w:ascii="仿宋_GB2312" w:hAnsi="仿宋_GB2312" w:eastAsia="仿宋_GB2312" w:cs="仿宋_GB2312"/>
                <w:color w:val="auto"/>
                <w:kern w:val="0"/>
                <w:szCs w:val="21"/>
              </w:rPr>
              <w:t>eq./万元）1/创建周期]×100%。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23</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单位工业增加值废水排放量</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t/万元</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园区单位工业增加值排放的工业废水量，不包括企业梯级利用的废水和园区内居民排放的生活废水。</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单位工业增加值废水排放量（t/万元）=园区工业废水排放总量（t）/园区工业增加值总量（万元）。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24</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主要污染物弹性系数</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0.3</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指园区内工业企业排放的各类主要污染物排放弹性系数的算术平均值。其中，主要污染物指从创建基准年到验收年，国家政策明确要求总量减排和控制的污染物，包括COD、SO</w:t>
            </w:r>
            <w:r>
              <w:rPr>
                <w:rFonts w:hint="eastAsia" w:ascii="仿宋_GB2312" w:hAnsi="仿宋_GB2312" w:eastAsia="仿宋_GB2312" w:cs="仿宋_GB2312"/>
                <w:color w:val="auto"/>
                <w:szCs w:val="21"/>
                <w:vertAlign w:val="subscript"/>
              </w:rPr>
              <w:t>2</w:t>
            </w:r>
            <w:r>
              <w:rPr>
                <w:rFonts w:hint="eastAsia" w:ascii="仿宋_GB2312" w:hAnsi="仿宋_GB2312" w:eastAsia="仿宋_GB2312" w:cs="仿宋_GB2312"/>
                <w:color w:val="auto"/>
                <w:szCs w:val="21"/>
              </w:rPr>
              <w:t>、氨氮、NO</w:t>
            </w:r>
            <w:r>
              <w:rPr>
                <w:rFonts w:hint="eastAsia" w:ascii="仿宋_GB2312" w:hAnsi="仿宋_GB2312" w:eastAsia="仿宋_GB2312" w:cs="仿宋_GB2312"/>
                <w:color w:val="auto"/>
                <w:szCs w:val="21"/>
                <w:vertAlign w:val="subscript"/>
              </w:rPr>
              <w:t>X</w:t>
            </w:r>
            <w:r>
              <w:rPr>
                <w:rFonts w:hint="eastAsia" w:ascii="仿宋_GB2312" w:hAnsi="仿宋_GB2312" w:eastAsia="仿宋_GB2312" w:cs="仿宋_GB2312"/>
                <w:color w:val="auto"/>
                <w:szCs w:val="21"/>
              </w:rPr>
              <w:t>等。某种主要污染物排放弹性系数，指园区内工业企业排放的某一种主要污染物排放总量的三年年均增长率与工业增加值三年年均增长率的比值。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某种污染物排放弹性系数=某种污染物排放量创建周期年均增长率（%）/园区工业增加值创建周期年均增长率（%）；主要污染物排放弹性系数=主要污染物排放弹性系数之和/污染物个数。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25</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园区空气质量优良率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80</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指空气质量优良天数占全年天数的比例。空气质量优良等级按照GB 3085《环境空气质量标准》确定。</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园区空气质量优良率（%）=空气质量优良天数（天）/全年天数（天）×100%。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26</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绿化覆盖率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Merge w:val="restart"/>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3项指标选1项</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园区内各类绿地总面积与园区规划范围内用地总面积的比值。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绿色覆盖率（%）=园区内各类绿地总面积（m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）/园区用地总面积（m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27</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道路遮荫比例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指道路两旁树冠垂直投影遮蔽的总阴影面积与步行道路总面积的比值。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道路遮荫比例（%）=道路两旁树冠垂直投影遮蔽的总阴影面积（m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）/步行道路总面积（m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28</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露天停车场遮荫比例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指露天停车场树冠垂直投影遮蔽的总阴影面积与露天停车场总面积的比值。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露天停车场遮荫比例（%）=露天停车场树冠垂直投影遮蔽的总阴影面积（m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）/露天停车场总面积（m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运行管理绿色指标（MG）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29</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绿色园区标准体系完善程度</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完善</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主要考核是否建立与其产业链和主导产业相适应的绿色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tc>
        <w:tc>
          <w:tcPr>
            <w:tcW w:w="3686" w:type="dxa"/>
            <w:shd w:val="clear" w:color="auto" w:fill="auto"/>
            <w:vAlign w:val="center"/>
          </w:tcPr>
          <w:p>
            <w:pPr>
              <w:rPr>
                <w:rFonts w:hint="eastAsia"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编制绿色园区发展规划</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是</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按照本实施方案的创建内容编制绿色园区发展规划，原则上每五年编制一次。</w:t>
            </w:r>
          </w:p>
        </w:tc>
        <w:tc>
          <w:tcPr>
            <w:tcW w:w="3686" w:type="dxa"/>
            <w:shd w:val="clear" w:color="auto" w:fill="auto"/>
            <w:vAlign w:val="center"/>
          </w:tcPr>
          <w:p>
            <w:pPr>
              <w:rPr>
                <w:rFonts w:hint="eastAsia"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31</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绿色园区信息平台完善程度</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完善</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主要考核是否创建局域网；是否定期在园区管委会网站、局域网或相关网站上发布绿色园区建设和改造信息；是否在园区局域网上有园区主导行业清洁生产技术信息（主要包括原材料选择、节水、节能、环保等方面）、废物资源化技术信息、绿色建筑技术信息、绿色交通技术信息等。</w:t>
            </w:r>
          </w:p>
        </w:tc>
        <w:tc>
          <w:tcPr>
            <w:tcW w:w="3686" w:type="dxa"/>
            <w:shd w:val="clear" w:color="auto" w:fill="auto"/>
            <w:vAlign w:val="center"/>
          </w:tcPr>
          <w:p>
            <w:pPr>
              <w:pStyle w:val="15"/>
              <w:rPr>
                <w:rFonts w:hint="eastAsia" w:ascii="仿宋_GB2312" w:hAnsi="仿宋_GB2312" w:eastAsia="仿宋_GB2312" w:cs="仿宋_GB2312"/>
                <w:color w:val="auto"/>
                <w:szCs w:val="21"/>
              </w:rPr>
            </w:pPr>
          </w:p>
        </w:tc>
      </w:tr>
    </w:tbl>
    <w:p>
      <w:pPr>
        <w:pStyle w:val="44"/>
        <w:spacing w:line="360" w:lineRule="auto"/>
        <w:ind w:left="720" w:firstLine="0" w:firstLineChars="0"/>
        <w:rPr>
          <w:rFonts w:ascii="Times New Roman" w:hAnsi="Times New Roman" w:eastAsia="黑体" w:cs="Times New Roman"/>
          <w:color w:val="auto"/>
          <w:sz w:val="30"/>
          <w:szCs w:val="30"/>
        </w:rPr>
      </w:pPr>
    </w:p>
    <w:p>
      <w:pPr>
        <w:pStyle w:val="44"/>
        <w:spacing w:line="360" w:lineRule="auto"/>
        <w:ind w:left="720" w:firstLine="0" w:firstLineChars="0"/>
        <w:rPr>
          <w:rFonts w:ascii="Times New Roman" w:hAnsi="Times New Roman" w:eastAsia="黑体" w:cs="Times New Roman"/>
          <w:color w:val="auto"/>
          <w:sz w:val="30"/>
          <w:szCs w:val="30"/>
        </w:rPr>
      </w:pPr>
    </w:p>
    <w:p>
      <w:pPr>
        <w:pStyle w:val="44"/>
        <w:spacing w:line="360" w:lineRule="auto"/>
        <w:ind w:left="720" w:firstLine="0" w:firstLineChars="0"/>
        <w:rPr>
          <w:rFonts w:ascii="Times New Roman" w:hAnsi="Times New Roman" w:eastAsia="黑体" w:cs="Times New Roman"/>
          <w:color w:val="auto"/>
          <w:sz w:val="30"/>
          <w:szCs w:val="30"/>
        </w:rPr>
        <w:sectPr>
          <w:pgSz w:w="16838" w:h="11906" w:orient="landscape"/>
          <w:pgMar w:top="1560" w:right="1440" w:bottom="1418"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28"/>
        </w:rPr>
      </w:pPr>
    </w:p>
    <w:p>
      <w:pPr>
        <w:spacing w:line="360" w:lineRule="auto"/>
        <w:rPr>
          <w:rFonts w:ascii="Times New Roman" w:hAnsi="Times New Roman" w:cs="Times New Roman"/>
          <w:color w:val="auto"/>
          <w:sz w:val="28"/>
        </w:rPr>
      </w:pPr>
    </w:p>
    <w:p>
      <w:pPr>
        <w:spacing w:line="360" w:lineRule="auto"/>
        <w:jc w:val="center"/>
        <w:rPr>
          <w:rFonts w:ascii="Times New Roman" w:hAnsi="Times New Roman" w:eastAsia="黑体" w:cs="Times New Roman"/>
          <w:bCs/>
          <w:color w:val="auto"/>
          <w:sz w:val="52"/>
          <w:szCs w:val="52"/>
        </w:rPr>
      </w:pPr>
      <w:r>
        <w:rPr>
          <w:rFonts w:ascii="Times New Roman" w:hAnsi="Times New Roman" w:eastAsia="黑体" w:cs="Times New Roman"/>
          <w:bCs/>
          <w:color w:val="auto"/>
          <w:sz w:val="52"/>
          <w:szCs w:val="52"/>
        </w:rPr>
        <w:t>绿色园区评价报告</w:t>
      </w: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eastAsia="仿宋_GB2312" w:cs="Times New Roman"/>
          <w:b/>
          <w:color w:val="auto"/>
          <w:sz w:val="52"/>
        </w:rPr>
      </w:pPr>
    </w:p>
    <w:p>
      <w:pPr>
        <w:spacing w:line="360" w:lineRule="auto"/>
        <w:ind w:firstLine="1800" w:firstLineChars="600"/>
        <w:rPr>
          <w:rFonts w:ascii="Times New Roman" w:hAnsi="Times New Roman" w:eastAsia="仿宋_GB2312" w:cs="Times New Roman"/>
          <w:color w:val="auto"/>
          <w:sz w:val="30"/>
          <w:u w:val="single"/>
        </w:rPr>
      </w:pPr>
      <w:r>
        <w:rPr>
          <w:rFonts w:ascii="Times New Roman" w:hAnsi="Times New Roman" w:eastAsia="仿宋_GB2312" w:cs="Times New Roman"/>
          <w:color w:val="auto"/>
          <w:sz w:val="30"/>
        </w:rPr>
        <w:t>申报单位：</w:t>
      </w:r>
      <w:r>
        <w:rPr>
          <w:rFonts w:ascii="Times New Roman" w:hAnsi="Times New Roman" w:eastAsia="仿宋_GB2312" w:cs="Times New Roman"/>
          <w:color w:val="auto"/>
          <w:sz w:val="30"/>
          <w:u w:val="single"/>
        </w:rPr>
        <w:t xml:space="preserve">                          </w:t>
      </w:r>
    </w:p>
    <w:p>
      <w:pPr>
        <w:spacing w:line="360" w:lineRule="auto"/>
        <w:rPr>
          <w:rFonts w:ascii="Times New Roman" w:hAnsi="Times New Roman" w:eastAsia="仿宋_GB2312" w:cs="Times New Roman"/>
          <w:color w:val="auto"/>
          <w:sz w:val="30"/>
          <w:u w:val="single"/>
        </w:rPr>
      </w:pPr>
    </w:p>
    <w:p>
      <w:pPr>
        <w:spacing w:line="360" w:lineRule="auto"/>
        <w:ind w:firstLine="1800" w:firstLineChars="600"/>
        <w:rPr>
          <w:rFonts w:ascii="Times New Roman" w:hAnsi="Times New Roman" w:eastAsia="仿宋_GB2312" w:cs="Times New Roman"/>
          <w:color w:val="auto"/>
          <w:sz w:val="30"/>
          <w:u w:val="single"/>
        </w:rPr>
      </w:pPr>
      <w:r>
        <w:rPr>
          <w:rFonts w:ascii="Times New Roman" w:hAnsi="Times New Roman" w:eastAsia="仿宋_GB2312" w:cs="Times New Roman"/>
          <w:color w:val="auto"/>
          <w:sz w:val="30"/>
        </w:rPr>
        <w:t>所在市（州）：</w:t>
      </w:r>
      <w:r>
        <w:rPr>
          <w:rFonts w:ascii="Times New Roman" w:hAnsi="Times New Roman" w:eastAsia="仿宋_GB2312" w:cs="Times New Roman"/>
          <w:color w:val="auto"/>
          <w:sz w:val="30"/>
          <w:u w:val="single"/>
        </w:rPr>
        <w:t xml:space="preserve">                       </w:t>
      </w: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贵州省工业和信息化厅制</w:t>
      </w:r>
    </w:p>
    <w:p>
      <w:pPr>
        <w:spacing w:line="360" w:lineRule="auto"/>
        <w:jc w:val="center"/>
        <w:rPr>
          <w:rFonts w:ascii="Times New Roman" w:hAnsi="Times New Roman" w:eastAsia="仿宋" w:cs="Times New Roman"/>
          <w:color w:val="auto"/>
          <w:sz w:val="30"/>
        </w:rPr>
      </w:pPr>
      <w:r>
        <w:rPr>
          <w:rFonts w:ascii="Times New Roman" w:hAnsi="Times New Roman" w:eastAsia="仿宋_GB2312" w:cs="Times New Roman"/>
          <w:color w:val="auto"/>
          <w:sz w:val="30"/>
        </w:rPr>
        <w:t>20  年    月    日</w:t>
      </w:r>
    </w:p>
    <w:p>
      <w:pPr>
        <w:spacing w:line="360" w:lineRule="auto"/>
        <w:rPr>
          <w:rFonts w:ascii="Times New Roman" w:hAnsi="Times New Roman" w:cs="Times New Roman"/>
          <w:b/>
          <w:color w:val="auto"/>
          <w:sz w:val="30"/>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rPr>
          <w:rFonts w:ascii="Times New Roman" w:hAnsi="Times New Roman" w:cs="Times New Roman"/>
          <w:b/>
          <w:color w:val="auto"/>
          <w:sz w:val="30"/>
        </w:rPr>
      </w:pPr>
    </w:p>
    <w:p>
      <w:pPr>
        <w:spacing w:line="360" w:lineRule="auto"/>
        <w:jc w:val="center"/>
        <w:rPr>
          <w:rFonts w:ascii="Times New Roman" w:hAnsi="Times New Roman" w:eastAsia="黑体" w:cs="Times New Roman"/>
          <w:color w:val="auto"/>
          <w:sz w:val="48"/>
          <w:szCs w:val="48"/>
        </w:rPr>
      </w:pPr>
      <w:r>
        <w:rPr>
          <w:rFonts w:ascii="Times New Roman" w:hAnsi="Times New Roman" w:eastAsia="黑体" w:cs="Times New Roman"/>
          <w:color w:val="auto"/>
          <w:sz w:val="48"/>
          <w:szCs w:val="48"/>
        </w:rPr>
        <w:t>填 写 说 明</w:t>
      </w:r>
    </w:p>
    <w:p>
      <w:pPr>
        <w:spacing w:line="360" w:lineRule="auto"/>
        <w:jc w:val="center"/>
        <w:rPr>
          <w:rFonts w:ascii="Times New Roman" w:hAnsi="Times New Roman" w:eastAsia="仿宋_GB2312" w:cs="Times New Roman"/>
          <w:b/>
          <w:color w:val="auto"/>
          <w:sz w:val="30"/>
        </w:rPr>
      </w:pPr>
    </w:p>
    <w:p>
      <w:pPr>
        <w:tabs>
          <w:tab w:val="left" w:pos="600"/>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一、申请园区应当准确、如实填报。</w:t>
      </w:r>
    </w:p>
    <w:p>
      <w:pPr>
        <w:tabs>
          <w:tab w:val="left" w:pos="600"/>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二、园区类型主要包括经济技术开发区、高新技术产业开发区、保税区、边境经济合作区、出口加工区、保税港区、新区、自贸区、省级开发区等。</w:t>
      </w:r>
    </w:p>
    <w:p>
      <w:pPr>
        <w:tabs>
          <w:tab w:val="left" w:pos="600"/>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三、有关项目页面不够时，可加附页。</w:t>
      </w:r>
    </w:p>
    <w:p>
      <w:pPr>
        <w:tabs>
          <w:tab w:val="left" w:pos="600"/>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四、评价报告应按照规定格式填写，并使用A4纸打印装订（一式三份、电子版一份）。</w:t>
      </w:r>
    </w:p>
    <w:p>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color w:val="auto"/>
          <w:sz w:val="30"/>
        </w:rPr>
        <w:br w:type="page"/>
      </w:r>
      <w:r>
        <w:rPr>
          <w:rFonts w:ascii="Times New Roman" w:hAnsi="Times New Roman" w:eastAsia="黑体" w:cs="Times New Roman"/>
          <w:bCs/>
          <w:color w:val="auto"/>
          <w:sz w:val="32"/>
          <w:szCs w:val="32"/>
        </w:rPr>
        <w:t>基本信息表</w:t>
      </w:r>
    </w:p>
    <w:tbl>
      <w:tblPr>
        <w:tblStyle w:val="34"/>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971"/>
        <w:gridCol w:w="127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园区名称</w:t>
            </w:r>
          </w:p>
        </w:tc>
        <w:tc>
          <w:tcPr>
            <w:tcW w:w="6361" w:type="dxa"/>
            <w:gridSpan w:val="3"/>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园区级别</w:t>
            </w:r>
          </w:p>
        </w:tc>
        <w:tc>
          <w:tcPr>
            <w:tcW w:w="2971" w:type="dxa"/>
            <w:vAlign w:val="center"/>
          </w:tcPr>
          <w:p>
            <w:pPr>
              <w:pStyle w:val="144"/>
              <w:numPr>
                <w:ilvl w:val="255"/>
                <w:numId w:val="0"/>
              </w:numPr>
              <w:spacing w:line="360" w:lineRule="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xml:space="preserve">□ 国家级   □ 省级    </w:t>
            </w: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园区类型</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通讯地址</w:t>
            </w:r>
          </w:p>
        </w:tc>
        <w:tc>
          <w:tcPr>
            <w:tcW w:w="2971" w:type="dxa"/>
            <w:vAlign w:val="center"/>
          </w:tcPr>
          <w:p>
            <w:pPr>
              <w:spacing w:line="360" w:lineRule="auto"/>
              <w:rPr>
                <w:rFonts w:ascii="Times New Roman" w:hAnsi="Times New Roman" w:eastAsia="仿宋_GB2312" w:cs="Times New Roman"/>
                <w:color w:val="auto"/>
                <w:sz w:val="24"/>
                <w:szCs w:val="24"/>
              </w:rPr>
            </w:pP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邮政编码</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园区负责人</w:t>
            </w:r>
          </w:p>
        </w:tc>
        <w:tc>
          <w:tcPr>
            <w:tcW w:w="2971" w:type="dxa"/>
            <w:vAlign w:val="center"/>
          </w:tcPr>
          <w:p>
            <w:pPr>
              <w:spacing w:line="360" w:lineRule="auto"/>
              <w:rPr>
                <w:rFonts w:ascii="Times New Roman" w:hAnsi="Times New Roman" w:eastAsia="仿宋_GB2312" w:cs="Times New Roman"/>
                <w:color w:val="auto"/>
                <w:sz w:val="24"/>
                <w:szCs w:val="24"/>
              </w:rPr>
            </w:pP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职务</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联系电话</w:t>
            </w:r>
          </w:p>
        </w:tc>
        <w:tc>
          <w:tcPr>
            <w:tcW w:w="2971" w:type="dxa"/>
            <w:vAlign w:val="center"/>
          </w:tcPr>
          <w:p>
            <w:pPr>
              <w:spacing w:line="360" w:lineRule="auto"/>
              <w:rPr>
                <w:rFonts w:ascii="Times New Roman" w:hAnsi="Times New Roman" w:eastAsia="仿宋_GB2312" w:cs="Times New Roman"/>
                <w:color w:val="auto"/>
                <w:sz w:val="24"/>
                <w:szCs w:val="24"/>
              </w:rPr>
            </w:pP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传真</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电子邮箱</w:t>
            </w:r>
          </w:p>
        </w:tc>
        <w:tc>
          <w:tcPr>
            <w:tcW w:w="6361" w:type="dxa"/>
            <w:gridSpan w:val="3"/>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申报单位联系人</w:t>
            </w:r>
          </w:p>
        </w:tc>
        <w:tc>
          <w:tcPr>
            <w:tcW w:w="2971" w:type="dxa"/>
            <w:vAlign w:val="center"/>
          </w:tcPr>
          <w:p>
            <w:pPr>
              <w:spacing w:line="360" w:lineRule="auto"/>
              <w:rPr>
                <w:rFonts w:ascii="Times New Roman" w:hAnsi="Times New Roman" w:eastAsia="仿宋_GB2312" w:cs="Times New Roman"/>
                <w:color w:val="auto"/>
                <w:sz w:val="24"/>
                <w:szCs w:val="24"/>
              </w:rPr>
            </w:pP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职务</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联系电话</w:t>
            </w:r>
          </w:p>
        </w:tc>
        <w:tc>
          <w:tcPr>
            <w:tcW w:w="2971" w:type="dxa"/>
            <w:vAlign w:val="center"/>
          </w:tcPr>
          <w:p>
            <w:pPr>
              <w:spacing w:line="360" w:lineRule="auto"/>
              <w:rPr>
                <w:rFonts w:ascii="Times New Roman" w:hAnsi="Times New Roman" w:eastAsia="仿宋_GB2312" w:cs="Times New Roman"/>
                <w:color w:val="auto"/>
                <w:sz w:val="24"/>
                <w:szCs w:val="24"/>
              </w:rPr>
            </w:pP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传真</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电子邮箱</w:t>
            </w:r>
          </w:p>
        </w:tc>
        <w:tc>
          <w:tcPr>
            <w:tcW w:w="6361" w:type="dxa"/>
            <w:gridSpan w:val="3"/>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tcBorders>
              <w:bottom w:val="nil"/>
            </w:tcBorders>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园区简介</w:t>
            </w:r>
          </w:p>
        </w:tc>
        <w:tc>
          <w:tcPr>
            <w:tcW w:w="6361" w:type="dxa"/>
            <w:gridSpan w:val="3"/>
            <w:tcBorders>
              <w:bottom w:val="nil"/>
            </w:tcBorders>
            <w:vAlign w:val="center"/>
          </w:tcPr>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34" w:type="dxa"/>
            <w:gridSpan w:val="4"/>
            <w:vAlign w:val="center"/>
          </w:tcPr>
          <w:p>
            <w:pPr>
              <w:widowControl/>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材料真实性承诺:</w:t>
            </w:r>
          </w:p>
          <w:p>
            <w:pPr>
              <w:widowControl/>
              <w:ind w:firstLine="496" w:firstLineChars="207"/>
              <w:rPr>
                <w:rFonts w:ascii="Times New Roman" w:hAnsi="Times New Roman" w:eastAsia="仿宋_GB2312" w:cs="Times New Roman"/>
                <w:color w:val="auto"/>
                <w:kern w:val="0"/>
                <w:sz w:val="24"/>
              </w:rPr>
            </w:pPr>
          </w:p>
          <w:p>
            <w:pPr>
              <w:widowControl/>
              <w:ind w:firstLine="496" w:firstLineChars="207"/>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我单位郑重承诺：本次申报绿色园区示范所提交的相关数据和信息均真实、有效，愿接受并积极配合主管部门的监督抽查和核验。如有违反，愿承担由此产生的相应责任。</w:t>
            </w:r>
          </w:p>
          <w:p>
            <w:pPr>
              <w:widowControl/>
              <w:ind w:firstLine="496" w:firstLineChars="207"/>
              <w:rPr>
                <w:rFonts w:ascii="Times New Roman" w:hAnsi="Times New Roman" w:eastAsia="仿宋_GB2312" w:cs="Times New Roman"/>
                <w:color w:val="auto"/>
                <w:kern w:val="0"/>
                <w:sz w:val="24"/>
              </w:rPr>
            </w:pPr>
          </w:p>
          <w:p>
            <w:pPr>
              <w:widowControl/>
              <w:wordWrap w:val="0"/>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负责人签字：          </w:t>
            </w:r>
          </w:p>
          <w:p>
            <w:pPr>
              <w:widowControl/>
              <w:wordWrap w:val="0"/>
              <w:rPr>
                <w:rFonts w:ascii="Times New Roman" w:hAnsi="Times New Roman" w:eastAsia="仿宋_GB2312" w:cs="Times New Roman"/>
                <w:b/>
                <w:color w:val="auto"/>
                <w:kern w:val="0"/>
                <w:sz w:val="24"/>
              </w:rPr>
            </w:pPr>
          </w:p>
          <w:p>
            <w:pPr>
              <w:widowControl/>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（盖章）</w:t>
            </w:r>
          </w:p>
          <w:p>
            <w:pPr>
              <w:spacing w:line="360" w:lineRule="auto"/>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日期：  </w:t>
            </w:r>
          </w:p>
          <w:p>
            <w:pPr>
              <w:spacing w:line="360" w:lineRule="auto"/>
              <w:rPr>
                <w:rFonts w:ascii="Times New Roman" w:hAnsi="Times New Roman" w:eastAsia="仿宋_GB2312" w:cs="Times New Roman"/>
                <w:b/>
                <w:color w:val="auto"/>
                <w:kern w:val="0"/>
                <w:sz w:val="24"/>
              </w:rPr>
            </w:pPr>
          </w:p>
        </w:tc>
      </w:tr>
    </w:tbl>
    <w:p>
      <w:pPr>
        <w:spacing w:line="360" w:lineRule="auto"/>
        <w:rPr>
          <w:rFonts w:ascii="Times New Roman" w:hAnsi="Times New Roman" w:eastAsia="黑体" w:cs="Times New Roman"/>
          <w:bCs/>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一、绿色园区建设或改造简述（3000字）</w:t>
      </w:r>
    </w:p>
    <w:tbl>
      <w:tblPr>
        <w:tblStyle w:val="34"/>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4" w:type="dxa"/>
            <w:shd w:val="clear" w:color="auto" w:fill="auto"/>
          </w:tcPr>
          <w:p>
            <w:pPr>
              <w:pStyle w:val="62"/>
              <w:widowControl/>
              <w:snapToGrid w:val="0"/>
              <w:ind w:firstLine="480"/>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对绿色园区建设或改造开展的工作、取得的成效和未来三年改造计划等进行简要叙述。</w:t>
            </w:r>
          </w:p>
          <w:p>
            <w:pPr>
              <w:spacing w:line="360" w:lineRule="auto"/>
              <w:ind w:firstLine="480" w:firstLineChars="200"/>
              <w:rPr>
                <w:rFonts w:ascii="Times New Roman" w:hAnsi="Times New Roman" w:eastAsia="方正仿宋简体" w:cs="Times New Roman"/>
                <w:color w:val="auto"/>
                <w:kern w:val="0"/>
                <w:sz w:val="24"/>
                <w:szCs w:val="20"/>
              </w:rPr>
            </w:pPr>
          </w:p>
          <w:p>
            <w:pPr>
              <w:spacing w:line="360" w:lineRule="auto"/>
              <w:ind w:firstLine="480" w:firstLineChars="200"/>
              <w:rPr>
                <w:rFonts w:ascii="Times New Roman" w:hAnsi="Times New Roman" w:eastAsia="方正仿宋简体" w:cs="Times New Roman"/>
                <w:color w:val="auto"/>
                <w:kern w:val="0"/>
                <w:sz w:val="24"/>
                <w:szCs w:val="20"/>
              </w:rPr>
            </w:pPr>
          </w:p>
          <w:p>
            <w:pPr>
              <w:spacing w:line="360" w:lineRule="auto"/>
              <w:ind w:firstLine="480" w:firstLineChars="20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r>
              <w:rPr>
                <w:rFonts w:ascii="Times New Roman" w:hAnsi="Times New Roman" w:eastAsia="方正仿宋简体" w:cs="Times New Roman"/>
                <w:color w:val="auto"/>
                <w:kern w:val="0"/>
                <w:sz w:val="24"/>
                <w:szCs w:val="20"/>
              </w:rPr>
              <w:t xml:space="preserve">                                                 </w:t>
            </w:r>
          </w:p>
        </w:tc>
      </w:tr>
    </w:tbl>
    <w:p>
      <w:pPr>
        <w:spacing w:line="360" w:lineRule="auto"/>
        <w:rPr>
          <w:rFonts w:ascii="Times New Roman" w:hAnsi="Times New Roman" w:eastAsia="黑体" w:cs="Times New Roman"/>
          <w:b/>
          <w:color w:val="auto"/>
          <w:sz w:val="32"/>
          <w:szCs w:val="32"/>
        </w:rPr>
      </w:pPr>
      <w:r>
        <w:rPr>
          <w:rFonts w:ascii="Times New Roman" w:hAnsi="Times New Roman" w:eastAsia="黑体" w:cs="Times New Roman"/>
          <w:b/>
          <w:color w:val="auto"/>
          <w:sz w:val="32"/>
          <w:szCs w:val="32"/>
        </w:rPr>
        <w:t xml:space="preserve"> </w:t>
      </w:r>
    </w:p>
    <w:p>
      <w:pPr>
        <w:spacing w:line="360" w:lineRule="auto"/>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二、绿色园区评价结果情况</w:t>
      </w:r>
    </w:p>
    <w:tbl>
      <w:tblPr>
        <w:tblStyle w:val="34"/>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364"/>
        <w:gridCol w:w="1390"/>
        <w:gridCol w:w="201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基本要求</w:t>
            </w:r>
          </w:p>
        </w:tc>
        <w:tc>
          <w:tcPr>
            <w:tcW w:w="2754" w:type="dxa"/>
            <w:gridSpan w:val="2"/>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华文中宋" w:cs="Times New Roman"/>
                <w:color w:val="auto"/>
                <w:sz w:val="24"/>
                <w:szCs w:val="24"/>
              </w:rPr>
              <w:t>□</w:t>
            </w:r>
            <w:r>
              <w:rPr>
                <w:rFonts w:ascii="Times New Roman" w:hAnsi="Times New Roman" w:eastAsia="仿宋_GB2312" w:cs="Times New Roman"/>
                <w:color w:val="auto"/>
                <w:sz w:val="24"/>
                <w:szCs w:val="24"/>
              </w:rPr>
              <w:t xml:space="preserve">符合  </w:t>
            </w:r>
            <w:r>
              <w:rPr>
                <w:rFonts w:ascii="Times New Roman" w:hAnsi="Times New Roman" w:eastAsia="华文中宋" w:cs="Times New Roman"/>
                <w:color w:val="auto"/>
                <w:sz w:val="24"/>
                <w:szCs w:val="24"/>
              </w:rPr>
              <w:t>□</w:t>
            </w:r>
            <w:r>
              <w:rPr>
                <w:rFonts w:ascii="Times New Roman" w:hAnsi="Times New Roman" w:eastAsia="仿宋" w:cs="Times New Roman"/>
                <w:color w:val="auto"/>
                <w:sz w:val="24"/>
                <w:szCs w:val="24"/>
              </w:rPr>
              <w:t>不</w:t>
            </w:r>
            <w:r>
              <w:rPr>
                <w:rFonts w:ascii="Times New Roman" w:hAnsi="Times New Roman" w:eastAsia="仿宋_GB2312" w:cs="Times New Roman"/>
                <w:color w:val="auto"/>
                <w:sz w:val="24"/>
                <w:szCs w:val="24"/>
              </w:rPr>
              <w:t>符合</w:t>
            </w:r>
          </w:p>
        </w:tc>
        <w:tc>
          <w:tcPr>
            <w:tcW w:w="2011"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近三年平均得分</w:t>
            </w:r>
          </w:p>
        </w:tc>
        <w:tc>
          <w:tcPr>
            <w:tcW w:w="1574" w:type="dxa"/>
            <w:vAlign w:val="center"/>
          </w:tcPr>
          <w:p>
            <w:pPr>
              <w:spacing w:line="360" w:lineRule="auto"/>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restart"/>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近三年得分</w:t>
            </w:r>
          </w:p>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情况</w:t>
            </w:r>
          </w:p>
        </w:tc>
        <w:tc>
          <w:tcPr>
            <w:tcW w:w="1364"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第1年</w:t>
            </w:r>
          </w:p>
        </w:tc>
        <w:tc>
          <w:tcPr>
            <w:tcW w:w="4975" w:type="dxa"/>
            <w:gridSpan w:val="3"/>
            <w:vAlign w:val="center"/>
          </w:tcPr>
          <w:p>
            <w:pPr>
              <w:spacing w:line="360" w:lineRule="auto"/>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continue"/>
            <w:vAlign w:val="center"/>
          </w:tcPr>
          <w:p>
            <w:pPr>
              <w:spacing w:line="360" w:lineRule="auto"/>
              <w:jc w:val="center"/>
              <w:rPr>
                <w:rFonts w:ascii="Times New Roman" w:hAnsi="Times New Roman" w:eastAsia="仿宋_GB2312" w:cs="Times New Roman"/>
                <w:color w:val="auto"/>
                <w:sz w:val="24"/>
                <w:szCs w:val="24"/>
              </w:rPr>
            </w:pPr>
          </w:p>
        </w:tc>
        <w:tc>
          <w:tcPr>
            <w:tcW w:w="1364"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第2年</w:t>
            </w:r>
          </w:p>
        </w:tc>
        <w:tc>
          <w:tcPr>
            <w:tcW w:w="4975" w:type="dxa"/>
            <w:gridSpan w:val="3"/>
            <w:vAlign w:val="center"/>
          </w:tcPr>
          <w:p>
            <w:pPr>
              <w:spacing w:line="360" w:lineRule="auto"/>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continue"/>
            <w:vAlign w:val="center"/>
          </w:tcPr>
          <w:p>
            <w:pPr>
              <w:spacing w:line="360" w:lineRule="auto"/>
              <w:jc w:val="center"/>
              <w:rPr>
                <w:rFonts w:ascii="Times New Roman" w:hAnsi="Times New Roman" w:eastAsia="仿宋_GB2312" w:cs="Times New Roman"/>
                <w:color w:val="auto"/>
                <w:sz w:val="24"/>
                <w:szCs w:val="24"/>
              </w:rPr>
            </w:pPr>
          </w:p>
        </w:tc>
        <w:tc>
          <w:tcPr>
            <w:tcW w:w="1364"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第3年</w:t>
            </w:r>
          </w:p>
        </w:tc>
        <w:tc>
          <w:tcPr>
            <w:tcW w:w="4975" w:type="dxa"/>
            <w:gridSpan w:val="3"/>
            <w:vAlign w:val="center"/>
          </w:tcPr>
          <w:p>
            <w:pPr>
              <w:spacing w:line="360" w:lineRule="auto"/>
              <w:jc w:val="center"/>
              <w:rPr>
                <w:rFonts w:ascii="Times New Roman" w:hAnsi="Times New Roman" w:eastAsia="仿宋_GB2312" w:cs="Times New Roman"/>
                <w:color w:val="auto"/>
                <w:sz w:val="24"/>
                <w:szCs w:val="24"/>
              </w:rPr>
            </w:pPr>
          </w:p>
        </w:tc>
      </w:tr>
    </w:tbl>
    <w:p>
      <w:pPr>
        <w:spacing w:line="360" w:lineRule="auto"/>
        <w:jc w:val="center"/>
        <w:rPr>
          <w:rFonts w:ascii="Times New Roman" w:hAnsi="Times New Roman" w:eastAsia="黑体" w:cs="Times New Roman"/>
          <w:bCs/>
          <w:color w:val="auto"/>
          <w:sz w:val="36"/>
          <w:szCs w:val="32"/>
        </w:rPr>
      </w:pPr>
      <w:r>
        <w:rPr>
          <w:rFonts w:ascii="Times New Roman" w:hAnsi="Times New Roman" w:eastAsia="方正小标宋简体" w:cs="Times New Roman"/>
          <w:bCs/>
          <w:color w:val="auto"/>
          <w:sz w:val="30"/>
          <w:szCs w:val="30"/>
        </w:rPr>
        <w:br w:type="page"/>
      </w:r>
      <w:r>
        <w:rPr>
          <w:rFonts w:ascii="Times New Roman" w:hAnsi="Times New Roman" w:eastAsia="黑体" w:cs="Times New Roman"/>
          <w:bCs/>
          <w:color w:val="auto"/>
          <w:sz w:val="36"/>
          <w:szCs w:val="36"/>
        </w:rPr>
        <w:t>园区指标符合性评价</w:t>
      </w:r>
    </w:p>
    <w:p>
      <w:pPr>
        <w:spacing w:line="360" w:lineRule="auto"/>
        <w:jc w:val="center"/>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第1年（</w:t>
      </w:r>
      <w:r>
        <w:rPr>
          <w:rFonts w:ascii="Times New Roman" w:hAnsi="Times New Roman" w:eastAsia="黑体" w:cs="Times New Roman"/>
          <w:bCs/>
          <w:color w:val="auto"/>
          <w:sz w:val="30"/>
          <w:szCs w:val="30"/>
          <w:u w:val="single"/>
        </w:rPr>
        <w:t xml:space="preserve">    </w:t>
      </w:r>
      <w:r>
        <w:rPr>
          <w:rFonts w:ascii="Times New Roman" w:hAnsi="Times New Roman" w:eastAsia="黑体" w:cs="Times New Roman"/>
          <w:bCs/>
          <w:color w:val="auto"/>
          <w:sz w:val="30"/>
          <w:szCs w:val="30"/>
        </w:rPr>
        <w:t>年）园区数据清单</w:t>
      </w:r>
    </w:p>
    <w:tbl>
      <w:tblPr>
        <w:tblStyle w:val="34"/>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一级指标</w:t>
            </w:r>
          </w:p>
        </w:tc>
        <w:tc>
          <w:tcPr>
            <w:tcW w:w="878"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序号</w:t>
            </w:r>
          </w:p>
        </w:tc>
        <w:tc>
          <w:tcPr>
            <w:tcW w:w="3233" w:type="dxa"/>
            <w:shd w:val="clear" w:color="auto" w:fill="auto"/>
            <w:vAlign w:val="center"/>
          </w:tcPr>
          <w:p>
            <w:pPr>
              <w:adjustRightInd w:val="0"/>
              <w:snapToGrid w:val="0"/>
              <w:ind w:firstLine="562"/>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二级指标</w:t>
            </w:r>
          </w:p>
        </w:tc>
        <w:tc>
          <w:tcPr>
            <w:tcW w:w="1276"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指标单位</w:t>
            </w:r>
          </w:p>
        </w:tc>
        <w:tc>
          <w:tcPr>
            <w:tcW w:w="1587"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指标数据</w:t>
            </w:r>
          </w:p>
        </w:tc>
        <w:tc>
          <w:tcPr>
            <w:tcW w:w="1363"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能源利用</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绿色化指标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（EG）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能源产出率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万元/tce</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可再生能源使用比例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清洁能源使用率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资源利用</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绿色化指标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(RG)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水资源产出率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元/m</w:t>
            </w:r>
            <w:r>
              <w:rPr>
                <w:rFonts w:ascii="Times New Roman" w:hAnsi="Times New Roman" w:eastAsia="仿宋_GB2312" w:cs="Times New Roman"/>
                <w:color w:val="auto"/>
                <w:kern w:val="0"/>
                <w:sz w:val="24"/>
                <w:szCs w:val="24"/>
                <w:vertAlign w:val="superscript"/>
              </w:rPr>
              <w:t>3</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土地资源产出率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亿元/km</w:t>
            </w:r>
            <w:r>
              <w:rPr>
                <w:rFonts w:ascii="Times New Roman" w:hAnsi="Times New Roman" w:eastAsia="仿宋_GB2312" w:cs="Times New Roman"/>
                <w:color w:val="auto"/>
                <w:kern w:val="0"/>
                <w:sz w:val="24"/>
                <w:szCs w:val="24"/>
                <w:vertAlign w:val="superscript"/>
              </w:rPr>
              <w:t>2</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工业固体废弃物综合利用率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工业用水重复利用率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中水回用率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余热资源回收利用率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废气资源回收利用率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再生资源回收利用率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基础设施</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(IG)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污水集中处理设施</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新建工业建筑中绿色建筑的比例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新建公共建筑中绿色建筑的比例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500米公交站点覆盖率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节能与新能源公交车比例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产业</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（CG）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高新技术产业产值占园区工业总产值比例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绿色产业增加值占园区工业增加值比例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人均工业增加值</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万元/人</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现代服务业比例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生态环境</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（HG）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工业固体废弃物（含危废）处置利用率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万元工业增加值碳排放量消减率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单位工业增加值废水排放量</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t/万元</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主要污染物弹性系数</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园区空气质量优良率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绿化覆盖率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道路遮荫比例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露天停车场遮荫比例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运行管理绿色指标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（MG）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绿色园区标准体系完善程度</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编制绿色园区发展规划</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绿色园区信息平台完善程度</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bl>
    <w:p>
      <w:pPr>
        <w:spacing w:line="360" w:lineRule="auto"/>
        <w:jc w:val="center"/>
        <w:rPr>
          <w:rFonts w:ascii="Times New Roman" w:hAnsi="Times New Roman" w:eastAsia="方正小标宋简体" w:cs="Times New Roman"/>
          <w:bCs/>
          <w:color w:val="auto"/>
          <w:sz w:val="30"/>
          <w:szCs w:val="30"/>
        </w:rPr>
      </w:pPr>
      <w:r>
        <w:rPr>
          <w:rFonts w:ascii="Times New Roman" w:hAnsi="Times New Roman" w:eastAsia="黑体" w:cs="Times New Roman"/>
          <w:bCs/>
          <w:color w:val="auto"/>
          <w:sz w:val="30"/>
          <w:szCs w:val="30"/>
        </w:rPr>
        <w:t>第2年（</w:t>
      </w:r>
      <w:r>
        <w:rPr>
          <w:rFonts w:ascii="Times New Roman" w:hAnsi="Times New Roman" w:eastAsia="黑体" w:cs="Times New Roman"/>
          <w:bCs/>
          <w:color w:val="auto"/>
          <w:sz w:val="30"/>
          <w:szCs w:val="30"/>
          <w:u w:val="single"/>
        </w:rPr>
        <w:t xml:space="preserve">    </w:t>
      </w:r>
      <w:r>
        <w:rPr>
          <w:rFonts w:ascii="Times New Roman" w:hAnsi="Times New Roman" w:eastAsia="黑体" w:cs="Times New Roman"/>
          <w:bCs/>
          <w:color w:val="auto"/>
          <w:sz w:val="30"/>
          <w:szCs w:val="30"/>
        </w:rPr>
        <w:t>年）指标数据清单</w:t>
      </w:r>
    </w:p>
    <w:tbl>
      <w:tblPr>
        <w:tblStyle w:val="34"/>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一级指标</w:t>
            </w:r>
          </w:p>
        </w:tc>
        <w:tc>
          <w:tcPr>
            <w:tcW w:w="878"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序号</w:t>
            </w:r>
          </w:p>
        </w:tc>
        <w:tc>
          <w:tcPr>
            <w:tcW w:w="3233" w:type="dxa"/>
            <w:shd w:val="clear" w:color="auto" w:fill="auto"/>
            <w:vAlign w:val="center"/>
          </w:tcPr>
          <w:p>
            <w:pPr>
              <w:adjustRightInd w:val="0"/>
              <w:snapToGrid w:val="0"/>
              <w:ind w:firstLine="562"/>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二级指标</w:t>
            </w:r>
          </w:p>
        </w:tc>
        <w:tc>
          <w:tcPr>
            <w:tcW w:w="1276"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指标单位</w:t>
            </w:r>
          </w:p>
        </w:tc>
        <w:tc>
          <w:tcPr>
            <w:tcW w:w="1587"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指标数据</w:t>
            </w:r>
          </w:p>
        </w:tc>
        <w:tc>
          <w:tcPr>
            <w:tcW w:w="1363"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能源利用</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绿色化指标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（EG）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能源产出率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万元/tce</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可再生能源使用比例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清洁能源使用率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资源利用</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绿色化指标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(RG)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水资源产出率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元/m</w:t>
            </w:r>
            <w:r>
              <w:rPr>
                <w:rFonts w:ascii="Times New Roman" w:hAnsi="Times New Roman" w:eastAsia="仿宋_GB2312" w:cs="Times New Roman"/>
                <w:color w:val="auto"/>
                <w:kern w:val="0"/>
                <w:sz w:val="24"/>
                <w:szCs w:val="24"/>
                <w:vertAlign w:val="superscript"/>
              </w:rPr>
              <w:t>3</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土地资源产出率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亿元/km</w:t>
            </w:r>
            <w:r>
              <w:rPr>
                <w:rFonts w:ascii="Times New Roman" w:hAnsi="Times New Roman" w:eastAsia="仿宋_GB2312" w:cs="Times New Roman"/>
                <w:color w:val="auto"/>
                <w:kern w:val="0"/>
                <w:sz w:val="24"/>
                <w:szCs w:val="24"/>
                <w:vertAlign w:val="superscript"/>
              </w:rPr>
              <w:t>2</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工业固体废弃物综合利用率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工业用水重复利用率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中水回用率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余热资源回收利用率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废气资源回收利用率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再生资源回收利用率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基础设施</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(IG)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污水集中处理设施</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新建工业建筑中绿色建筑的比例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新建公共建筑中绿色建筑的比例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500米公交站点覆盖率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节能与新能源公交车比例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产业</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（CG）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高新技术产业产值占园区工业总产值比例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绿色产业增加值占园区工业增加值比例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人均工业增加值</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万元/人</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现代服务业比例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生态环境</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（HG）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工业固体废弃物（含危废）处置利用率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万元工业增加值碳排放量消减率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单位工业增加值废水排放量</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t/万元</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主要污染物弹性系数</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园区空气质量优良率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绿化覆盖率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道路遮荫比例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露天停车场遮荫比例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运行管理</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（MG）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绿色园区标准体系完善程度</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编制绿色园区发展规划</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绿色园区信息平台完善程度</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bl>
    <w:p>
      <w:pPr>
        <w:spacing w:line="360" w:lineRule="auto"/>
        <w:jc w:val="center"/>
        <w:rPr>
          <w:rFonts w:ascii="Times New Roman" w:hAnsi="Times New Roman" w:eastAsia="黑体" w:cs="Times New Roman"/>
          <w:bCs/>
          <w:color w:val="auto"/>
          <w:sz w:val="30"/>
          <w:szCs w:val="30"/>
        </w:rPr>
      </w:pPr>
    </w:p>
    <w:p>
      <w:pPr>
        <w:spacing w:line="360" w:lineRule="auto"/>
        <w:jc w:val="center"/>
        <w:rPr>
          <w:rFonts w:ascii="Times New Roman" w:hAnsi="Times New Roman" w:eastAsia="方正小标宋简体" w:cs="Times New Roman"/>
          <w:bCs/>
          <w:color w:val="auto"/>
          <w:sz w:val="30"/>
          <w:szCs w:val="30"/>
        </w:rPr>
      </w:pPr>
      <w:r>
        <w:rPr>
          <w:rFonts w:ascii="Times New Roman" w:hAnsi="Times New Roman" w:eastAsia="黑体" w:cs="Times New Roman"/>
          <w:bCs/>
          <w:color w:val="auto"/>
          <w:sz w:val="30"/>
          <w:szCs w:val="30"/>
        </w:rPr>
        <w:t>第3年（</w:t>
      </w:r>
      <w:r>
        <w:rPr>
          <w:rFonts w:ascii="Times New Roman" w:hAnsi="Times New Roman" w:eastAsia="黑体" w:cs="Times New Roman"/>
          <w:bCs/>
          <w:color w:val="auto"/>
          <w:sz w:val="30"/>
          <w:szCs w:val="30"/>
          <w:u w:val="single"/>
        </w:rPr>
        <w:t xml:space="preserve">    </w:t>
      </w:r>
      <w:r>
        <w:rPr>
          <w:rFonts w:ascii="Times New Roman" w:hAnsi="Times New Roman" w:eastAsia="黑体" w:cs="Times New Roman"/>
          <w:bCs/>
          <w:color w:val="auto"/>
          <w:sz w:val="30"/>
          <w:szCs w:val="30"/>
        </w:rPr>
        <w:t>年）指标数据清单</w:t>
      </w:r>
    </w:p>
    <w:tbl>
      <w:tblPr>
        <w:tblStyle w:val="34"/>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一级指标</w:t>
            </w:r>
          </w:p>
        </w:tc>
        <w:tc>
          <w:tcPr>
            <w:tcW w:w="878"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序号</w:t>
            </w:r>
          </w:p>
        </w:tc>
        <w:tc>
          <w:tcPr>
            <w:tcW w:w="3233" w:type="dxa"/>
            <w:shd w:val="clear" w:color="auto" w:fill="auto"/>
            <w:vAlign w:val="center"/>
          </w:tcPr>
          <w:p>
            <w:pPr>
              <w:adjustRightInd w:val="0"/>
              <w:snapToGrid w:val="0"/>
              <w:ind w:firstLine="562"/>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二级指标</w:t>
            </w:r>
          </w:p>
        </w:tc>
        <w:tc>
          <w:tcPr>
            <w:tcW w:w="1276"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指标单位</w:t>
            </w:r>
          </w:p>
        </w:tc>
        <w:tc>
          <w:tcPr>
            <w:tcW w:w="1587"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指标数据</w:t>
            </w:r>
          </w:p>
        </w:tc>
        <w:tc>
          <w:tcPr>
            <w:tcW w:w="1363"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能源利用</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绿色化指标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（EG）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能源产出率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万元/tce</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可再生能源使用比例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清洁能源使用率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资源利用</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绿色化指标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(RG)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水资源产出率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元/m</w:t>
            </w:r>
            <w:r>
              <w:rPr>
                <w:rFonts w:hint="eastAsia" w:ascii="仿宋_GB2312" w:hAnsi="仿宋_GB2312" w:eastAsia="仿宋_GB2312" w:cs="仿宋_GB2312"/>
                <w:color w:val="auto"/>
                <w:kern w:val="0"/>
                <w:sz w:val="24"/>
                <w:szCs w:val="24"/>
                <w:vertAlign w:val="superscript"/>
              </w:rPr>
              <w:t>3</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土地资源产出率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亿元/km</w:t>
            </w:r>
            <w:r>
              <w:rPr>
                <w:rFonts w:hint="eastAsia" w:ascii="仿宋_GB2312" w:hAnsi="仿宋_GB2312" w:eastAsia="仿宋_GB2312" w:cs="仿宋_GB2312"/>
                <w:color w:val="auto"/>
                <w:kern w:val="0"/>
                <w:sz w:val="24"/>
                <w:szCs w:val="24"/>
                <w:vertAlign w:val="superscript"/>
              </w:rPr>
              <w:t>2</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工业固体废弃物综合利用率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工业用水重复利用率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中水回用率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余热资源回收利用率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废气资源回收利用率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再生资源回收利用率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基础设施</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(IG)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污水集中处理设施</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新建工业建筑中绿色建筑的比例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新建公共建筑中绿色建筑的比例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500米公交站点覆盖率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节能与新能源公交车比例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产业</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（CG）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高新技术产业产值占园区工业总产值比例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绿色产业增加值占园区工业增加值比例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人均工业增加值</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万元/人</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现代服务业比例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生态环境</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（HG）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工业固体废弃物（含危废）处置利用率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万元工业增加值碳排放量消减率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单位工业增加值废水排放量</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t/万元</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主要污染物弹性系数</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园区空气质量优良率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绿化覆盖率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道路遮荫比例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28</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露天停车场遮荫比例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运行管理</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（MG）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绿色园区标准体系完善程度</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编制绿色园区发展规划</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绿色园区信息平台完善程度</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bl>
    <w:p>
      <w:pPr>
        <w:spacing w:line="360" w:lineRule="auto"/>
        <w:rPr>
          <w:rFonts w:ascii="Times New Roman" w:hAnsi="Times New Roman" w:eastAsia="仿宋_GB2312" w:cs="Times New Roman"/>
          <w:color w:val="auto"/>
          <w:sz w:val="32"/>
          <w:szCs w:val="32"/>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仿宋_GB2312" w:cs="Times New Roman"/>
          <w:bCs/>
          <w:color w:val="auto"/>
          <w:sz w:val="24"/>
          <w:szCs w:val="24"/>
        </w:rPr>
        <w:t>注：单项指标最高得分不超过 120 分</w:t>
      </w:r>
    </w:p>
    <w:p>
      <w:pPr>
        <w:rPr>
          <w:rFonts w:ascii="Times New Roman" w:hAnsi="Times New Roman" w:cs="Times New Roman"/>
          <w:color w:val="auto"/>
        </w:rPr>
      </w:pPr>
    </w:p>
    <w:p>
      <w:pPr>
        <w:rPr>
          <w:rFonts w:ascii="Times New Roman" w:hAnsi="Times New Roman" w:cs="Times New Roman"/>
          <w:color w:val="auto"/>
        </w:rPr>
      </w:pPr>
    </w:p>
    <w:p>
      <w:pPr>
        <w:spacing w:line="360" w:lineRule="auto"/>
        <w:jc w:val="center"/>
        <w:rPr>
          <w:rFonts w:ascii="Times New Roman" w:hAnsi="Times New Roman" w:eastAsia="黑体" w:cs="Times New Roman"/>
          <w:bCs/>
          <w:color w:val="auto"/>
          <w:sz w:val="36"/>
          <w:szCs w:val="32"/>
        </w:rPr>
      </w:pPr>
      <w:r>
        <w:rPr>
          <w:rFonts w:ascii="Times New Roman" w:hAnsi="Times New Roman" w:eastAsia="黑体" w:cs="Times New Roman"/>
          <w:bCs/>
          <w:color w:val="auto"/>
          <w:sz w:val="36"/>
          <w:szCs w:val="32"/>
        </w:rPr>
        <w:t>园区基本要求符合性评价</w:t>
      </w:r>
    </w:p>
    <w:p>
      <w:pPr>
        <w:spacing w:line="360" w:lineRule="auto"/>
        <w:jc w:val="center"/>
        <w:rPr>
          <w:rFonts w:ascii="Times New Roman" w:hAnsi="Times New Roman" w:eastAsia="黑体" w:cs="Times New Roman"/>
          <w:bCs/>
          <w:color w:val="auto"/>
          <w:sz w:val="28"/>
          <w:szCs w:val="28"/>
        </w:rPr>
      </w:pP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41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shd w:val="clear" w:color="auto" w:fill="auto"/>
            <w:vAlign w:val="center"/>
          </w:tcPr>
          <w:p>
            <w:pPr>
              <w:adjustRightInd w:val="0"/>
              <w:snapToGrid w:val="0"/>
              <w:spacing w:line="360" w:lineRule="auto"/>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基本要求</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是否符合</w:t>
            </w: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国家和地方绿色、循环和低碳相关法律法规、政策和标准应得到有效的贯彻执行。</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近三年，未发生重大污染事故或重大生态破坏事件，完成国家或地方政府下达的节能减排指标，碳排放强度持续下降。</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环境质量达到国家或地方规定的环境功能区环境质量标准，园区内企业污染物达标排放，各类重点污染物排放总量均不超过国家或地方的总量控制要求。</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园区重点企业100%实施清洁生产审核。</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园区企业不应使用国家列入淘汰目录的落后生产技术、工艺和设备，不应生产国家列入淘汰目录的产品。</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园区建立履行绿色发展工作职责的专门机构、配备2名以上专职工作人员。</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鼓励园区建立并运行环境管理体系和能源管理</w:t>
            </w:r>
          </w:p>
          <w:p>
            <w:pPr>
              <w:adjustRightInd w:val="0"/>
              <w:snapToGrid w:val="0"/>
              <w:spacing w:line="360" w:lineRule="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体系，建立园区能源监测管理平台。</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鼓励园区建设并运行风能、太阳能等可再生能</w:t>
            </w:r>
          </w:p>
          <w:p>
            <w:pPr>
              <w:adjustRightInd w:val="0"/>
              <w:snapToGrid w:val="0"/>
              <w:spacing w:line="360" w:lineRule="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源应用设施。</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bl>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pStyle w:val="44"/>
        <w:spacing w:line="360" w:lineRule="auto"/>
        <w:ind w:left="720" w:firstLine="0" w:firstLineChars="0"/>
        <w:rPr>
          <w:rFonts w:ascii="Times New Roman" w:hAnsi="Times New Roman" w:eastAsia="黑体" w:cs="Times New Roman"/>
          <w:color w:val="auto"/>
          <w:sz w:val="30"/>
          <w:szCs w:val="30"/>
        </w:rPr>
      </w:pPr>
    </w:p>
    <w:p>
      <w:pPr>
        <w:pStyle w:val="44"/>
        <w:spacing w:line="360" w:lineRule="auto"/>
        <w:ind w:left="720" w:firstLine="0" w:firstLineChars="0"/>
        <w:rPr>
          <w:rFonts w:ascii="Times New Roman" w:hAnsi="Times New Roman" w:eastAsia="黑体" w:cs="Times New Roman"/>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附件3</w:t>
      </w:r>
    </w:p>
    <w:p>
      <w:pPr>
        <w:snapToGrid w:val="0"/>
        <w:spacing w:line="360" w:lineRule="auto"/>
        <w:ind w:firstLine="640" w:firstLineChars="200"/>
        <w:rPr>
          <w:rFonts w:ascii="Times New Roman" w:hAnsi="Times New Roman" w:eastAsia="黑体" w:cs="Times New Roman"/>
          <w:bCs/>
          <w:color w:val="auto"/>
          <w:sz w:val="32"/>
          <w:szCs w:val="32"/>
          <w:shd w:val="clear" w:color="auto" w:fill="FFFFFF"/>
        </w:rPr>
      </w:pPr>
    </w:p>
    <w:p>
      <w:pPr>
        <w:autoSpaceDE w:val="0"/>
        <w:autoSpaceDN w:val="0"/>
        <w:adjustRightInd w:val="0"/>
        <w:jc w:val="center"/>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绿色供应链管理评价要求</w:t>
      </w:r>
    </w:p>
    <w:p>
      <w:pPr>
        <w:autoSpaceDE w:val="0"/>
        <w:autoSpaceDN w:val="0"/>
        <w:adjustRightInd w:val="0"/>
        <w:jc w:val="left"/>
        <w:rPr>
          <w:rFonts w:ascii="Times New Roman" w:hAnsi="Times New Roman" w:eastAsia="黑体" w:cs="Times New Roman"/>
          <w:color w:val="auto"/>
          <w:kern w:val="0"/>
          <w:sz w:val="32"/>
          <w:szCs w:val="32"/>
        </w:rPr>
      </w:pPr>
    </w:p>
    <w:p>
      <w:pPr>
        <w:autoSpaceDE w:val="0"/>
        <w:autoSpaceDN w:val="0"/>
        <w:adjustRightInd w:val="0"/>
        <w:ind w:firstLine="640" w:firstLineChars="200"/>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一、总则</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（一）定义、目的及范围</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绿色供应链是将环境保护和资源节约的理念贯穿于企业从产品设计到原材料采购、生产、运输、储存、销售、使用和报废处理的全过程，使企业的经济活动与环境保护相协调的上下游供应关系。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绿色供应链管理范围：按照产品生命周期要求，对设计、采购、生产、物流、回收等业务流程进行管理，其中涉及供应商、制造企业、物流商、销售商、最终用户以及回收、拆解等企业的协作。</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（二）基本要求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 具有独立法人资格；</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 具有较强的行业影响力；</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 具有较完善的能源资源、环境管理体系，各项管理制度健全，符合国家和地方的法律法规及标准规范要求，近三年无重大安全和环境污染事故；</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 拥有数量众多的供应商，在供应商中有很强的影响力，与上下游供应商建立良好的合作关系；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 有完善的供应商管理体系，建立健全的供应商认证、选择、审核、绩效管理和退出机制；</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6. 有健全的财务管理制度，销售盈利能力处于行业领先水平；</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7. 对实施绿色供应链管理有明确的工作目标、思路、计划和措施。</w:t>
      </w:r>
    </w:p>
    <w:p>
      <w:pPr>
        <w:autoSpaceDE w:val="0"/>
        <w:autoSpaceDN w:val="0"/>
        <w:adjustRightInd w:val="0"/>
        <w:ind w:firstLine="640" w:firstLineChars="200"/>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二、企业绿色供应链管理关键环节</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（一）确立可持续的绿色供应链管理战略</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（二）实施绿色供应商管理</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材料和包装材料用量、用更环保的材料替代，避免或减少环境污染。定期对供应商进行培训和技术支持，传递客户和其他利益相关者的环境要求，帮助供应商将要求融入业务之中并逐级传递。</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（三）强化绿色生产</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要建立基于产品全生命周期的绿色设计理念，整合环境数据资源，建立基础过程和产品数据库，构建评价模型，在研发设计阶段开展全生命周期（LCA）评价。不断提升绿色技术创新能力，采用先进适用的工艺技术与设备，减少或者避免生产过程中污染物的产生和排放。积极参与国际相关技术规范标准的制定，促进业界绿色生产水平提升，引领行业变革。</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（四）建设绿色回收体系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（五）搭建绿色信息收集监测披露平台</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要建立能源消耗在线监测体系和减排监测数据库，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autoSpaceDE w:val="0"/>
        <w:autoSpaceDN w:val="0"/>
        <w:adjustRightInd w:val="0"/>
        <w:ind w:firstLine="640" w:firstLineChars="200"/>
        <w:rPr>
          <w:rFonts w:hint="default" w:ascii="Times New Roman" w:hAnsi="Times New Roman" w:eastAsia="黑体" w:cs="Times New Roman"/>
          <w:color w:val="auto"/>
          <w:kern w:val="0"/>
          <w:sz w:val="32"/>
          <w:szCs w:val="32"/>
          <w:lang w:val="en-US" w:eastAsia="zh-CN"/>
        </w:rPr>
      </w:pPr>
      <w:r>
        <w:rPr>
          <w:rFonts w:ascii="Times New Roman" w:hAnsi="Times New Roman" w:eastAsia="黑体" w:cs="Times New Roman"/>
          <w:color w:val="auto"/>
          <w:kern w:val="0"/>
          <w:sz w:val="32"/>
          <w:szCs w:val="32"/>
        </w:rPr>
        <w:t>三、企业绿色供应链管理评价</w:t>
      </w:r>
      <w:r>
        <w:rPr>
          <w:rFonts w:hint="eastAsia" w:ascii="Times New Roman" w:hAnsi="Times New Roman" w:eastAsia="黑体" w:cs="Times New Roman"/>
          <w:color w:val="auto"/>
          <w:kern w:val="0"/>
          <w:sz w:val="32"/>
          <w:szCs w:val="32"/>
          <w:lang w:val="en-US" w:eastAsia="zh-CN"/>
        </w:rPr>
        <w:t>指标体系</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val="en-US" w:eastAsia="zh-CN"/>
        </w:rPr>
        <w:t>一</w:t>
      </w:r>
      <w:r>
        <w:rPr>
          <w:rFonts w:ascii="Times New Roman" w:hAnsi="Times New Roman" w:eastAsia="楷体_GB2312" w:cs="Times New Roman"/>
          <w:color w:val="auto"/>
          <w:kern w:val="0"/>
          <w:sz w:val="32"/>
          <w:szCs w:val="32"/>
        </w:rPr>
        <w:t>）评价指标体系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绿色供应链管理评价指标体系包括绿色供应链管理战略指标、绿色供应商管理指标、绿色生产指标、绿色回收指标、绿色信息平台建设指标、绿色信息披露指标6个方面。</w:t>
      </w:r>
    </w:p>
    <w:p>
      <w:pPr>
        <w:snapToGrid w:val="0"/>
        <w:spacing w:line="360" w:lineRule="auto"/>
        <w:ind w:firstLine="640" w:firstLineChars="200"/>
        <w:rPr>
          <w:rFonts w:ascii="Times New Roman" w:hAnsi="Times New Roman" w:eastAsia="黑体" w:cs="Times New Roman"/>
          <w:bCs/>
          <w:color w:val="auto"/>
          <w:sz w:val="32"/>
          <w:szCs w:val="32"/>
          <w:shd w:val="clear" w:color="auto" w:fill="FFFFFF"/>
        </w:rPr>
      </w:pPr>
      <w:r>
        <w:rPr>
          <w:rFonts w:ascii="Times New Roman" w:hAnsi="Times New Roman" w:eastAsia="仿宋_GB2312" w:cs="Times New Roman"/>
          <w:color w:val="auto"/>
          <w:kern w:val="0"/>
          <w:sz w:val="32"/>
          <w:szCs w:val="32"/>
        </w:rPr>
        <w:t>具体如下表所示。</w:t>
      </w:r>
    </w:p>
    <w:p>
      <w:pPr>
        <w:snapToGrid w:val="0"/>
        <w:spacing w:line="360" w:lineRule="auto"/>
        <w:jc w:val="center"/>
        <w:rPr>
          <w:rFonts w:ascii="Times New Roman" w:hAnsi="Times New Roman" w:eastAsia="黑体" w:cs="Times New Roman"/>
          <w:bCs/>
          <w:color w:val="auto"/>
          <w:sz w:val="30"/>
          <w:szCs w:val="30"/>
          <w:shd w:val="clear" w:color="auto" w:fill="FFFFFF"/>
        </w:rPr>
      </w:pPr>
      <w:r>
        <w:rPr>
          <w:rFonts w:hint="eastAsia" w:ascii="仿宋_GB2312" w:hAnsi="仿宋_GB2312" w:eastAsia="仿宋_GB2312" w:cs="仿宋_GB2312"/>
          <w:b/>
          <w:bCs w:val="0"/>
          <w:color w:val="auto"/>
          <w:sz w:val="28"/>
          <w:szCs w:val="28"/>
          <w:shd w:val="clear" w:color="auto" w:fill="FFFFFF"/>
          <w:lang w:eastAsia="zh-CN"/>
        </w:rPr>
        <w:t>表</w:t>
      </w:r>
      <w:r>
        <w:rPr>
          <w:rFonts w:hint="eastAsia" w:ascii="仿宋_GB2312" w:hAnsi="仿宋_GB2312" w:eastAsia="仿宋_GB2312" w:cs="仿宋_GB2312"/>
          <w:b/>
          <w:bCs w:val="0"/>
          <w:color w:val="auto"/>
          <w:sz w:val="28"/>
          <w:szCs w:val="28"/>
          <w:shd w:val="clear" w:color="auto" w:fill="FFFFFF"/>
          <w:lang w:val="en-US" w:eastAsia="zh-CN"/>
        </w:rPr>
        <w:t xml:space="preserve">1 </w:t>
      </w:r>
      <w:r>
        <w:rPr>
          <w:rFonts w:hint="eastAsia" w:ascii="仿宋_GB2312" w:hAnsi="仿宋_GB2312" w:eastAsia="仿宋_GB2312" w:cs="仿宋_GB2312"/>
          <w:b/>
          <w:bCs w:val="0"/>
          <w:color w:val="auto"/>
          <w:sz w:val="28"/>
          <w:szCs w:val="28"/>
          <w:shd w:val="clear" w:color="auto" w:fill="FFFFFF"/>
        </w:rPr>
        <w:t>企业绿色供应链管理评价指标体系</w:t>
      </w:r>
    </w:p>
    <w:tbl>
      <w:tblPr>
        <w:tblStyle w:val="34"/>
        <w:tblW w:w="48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703"/>
        <w:gridCol w:w="3881"/>
        <w:gridCol w:w="549"/>
        <w:gridCol w:w="823"/>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5"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一级指标</w:t>
            </w:r>
          </w:p>
        </w:tc>
        <w:tc>
          <w:tcPr>
            <w:tcW w:w="428"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序号</w:t>
            </w:r>
          </w:p>
        </w:tc>
        <w:tc>
          <w:tcPr>
            <w:tcW w:w="2362"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二级指标</w:t>
            </w:r>
          </w:p>
        </w:tc>
        <w:tc>
          <w:tcPr>
            <w:tcW w:w="334"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单位</w:t>
            </w:r>
          </w:p>
        </w:tc>
        <w:tc>
          <w:tcPr>
            <w:tcW w:w="501"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最高分值</w:t>
            </w:r>
          </w:p>
        </w:tc>
        <w:tc>
          <w:tcPr>
            <w:tcW w:w="510"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指标</w:t>
            </w:r>
          </w:p>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restar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绿色供应链管理战略X1</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纳入公司发展规划X11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8</w:t>
            </w:r>
          </w:p>
        </w:tc>
        <w:tc>
          <w:tcPr>
            <w:tcW w:w="510"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制定绿色供应链管理目标X12</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6</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3</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设置专门管理机构X13</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6</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restar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实施绿色供应商管理X2</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4</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绿色采购标准制度完善X21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4</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5</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供应商认证体系完善X22</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3</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6</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对供应商定期审核X23</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3</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7</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供应商绩效评估制度健全X24</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3</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8</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定期对供应商进行培训X25</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3</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9</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低风险供应商占比X26</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4</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restar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绿色生产X3</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10</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节能减排环保合规X31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10</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11</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符合有害物质限制使用管理办法X32</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10</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restar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绿色回收X4</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12</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产品回收率X41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13</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包装回收率X42</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14</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回收体系完善（含自建、与第三方联合回收）X43</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15</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指导下游企业回收拆解X44</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65"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绿色信息平台建设X5</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16</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绿色供应链管理信息平台完善X51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10</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5" w:type="pct"/>
            <w:vMerge w:val="restar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绿色信息披露X6</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17</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披露企业节能减排减碳信息X61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18</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披露高、中风险供应商审核率及低风险供应商占比X62</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19</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披露供应商节能减排信息X63</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20</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发布企业社会责任报告（含绿色采购信息）X64</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bl>
    <w:p>
      <w:pPr>
        <w:autoSpaceDE w:val="0"/>
        <w:autoSpaceDN w:val="0"/>
        <w:spacing w:beforeLines="50"/>
        <w:ind w:firstLine="640" w:firstLineChars="200"/>
        <w:jc w:val="left"/>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val="en-US" w:eastAsia="zh-CN"/>
        </w:rPr>
        <w:t>二</w:t>
      </w:r>
      <w:r>
        <w:rPr>
          <w:rFonts w:ascii="Times New Roman" w:hAnsi="Times New Roman" w:eastAsia="楷体_GB2312" w:cs="Times New Roman"/>
          <w:color w:val="auto"/>
          <w:kern w:val="0"/>
          <w:sz w:val="32"/>
          <w:szCs w:val="32"/>
        </w:rPr>
        <w:t>）绿色供应链评价指数计算方法</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企业绿色供应链管理指数的计算公式如下。</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GSCI=X</w:t>
      </w:r>
      <w:r>
        <w:rPr>
          <w:rFonts w:ascii="Times New Roman" w:hAnsi="Times New Roman" w:eastAsia="仿宋_GB2312" w:cs="Times New Roman"/>
          <w:color w:val="auto"/>
          <w:kern w:val="0"/>
          <w:sz w:val="32"/>
          <w:szCs w:val="32"/>
          <w:vertAlign w:val="subscript"/>
        </w:rPr>
        <w:t>11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12</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13</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22</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23</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24</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25</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26</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31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32</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41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42</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43</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44</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51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61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62</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63</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64</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式中GSCI为绿色供应链管理指数。</w:t>
      </w:r>
    </w:p>
    <w:p>
      <w:pPr>
        <w:autoSpaceDE w:val="0"/>
        <w:autoSpaceDN w:val="0"/>
        <w:adjustRightInd w:val="0"/>
        <w:ind w:firstLine="640" w:firstLineChars="200"/>
        <w:jc w:val="left"/>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val="en-US" w:eastAsia="zh-CN"/>
        </w:rPr>
        <w:t>三</w:t>
      </w:r>
      <w:r>
        <w:rPr>
          <w:rFonts w:ascii="Times New Roman" w:hAnsi="Times New Roman" w:eastAsia="楷体_GB2312" w:cs="Times New Roman"/>
          <w:color w:val="auto"/>
          <w:kern w:val="0"/>
          <w:sz w:val="32"/>
          <w:szCs w:val="32"/>
        </w:rPr>
        <w:t>）绿色供应链评价结果</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经评价</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绿色供应链管理指数</w:t>
      </w:r>
      <w:r>
        <w:rPr>
          <w:rFonts w:hint="eastAsia" w:ascii="Times New Roman" w:hAnsi="Times New Roman" w:eastAsia="仿宋_GB2312" w:cs="Times New Roman"/>
          <w:color w:val="auto"/>
          <w:kern w:val="0"/>
          <w:sz w:val="32"/>
          <w:szCs w:val="32"/>
          <w:lang w:val="en-US" w:eastAsia="zh-CN"/>
        </w:rPr>
        <w:t>良好</w:t>
      </w:r>
      <w:r>
        <w:rPr>
          <w:rFonts w:ascii="Times New Roman" w:hAnsi="Times New Roman" w:eastAsia="仿宋_GB2312" w:cs="Times New Roman"/>
          <w:color w:val="auto"/>
          <w:kern w:val="0"/>
          <w:sz w:val="32"/>
          <w:szCs w:val="32"/>
        </w:rPr>
        <w:t>的企业，认定为省级“绿色供应链管理企业”，</w:t>
      </w:r>
      <w:r>
        <w:rPr>
          <w:rFonts w:ascii="Times New Roman" w:hAnsi="Times New Roman" w:eastAsia="仿宋_GB2312" w:cs="Times New Roman"/>
          <w:color w:val="auto"/>
          <w:kern w:val="0"/>
          <w:sz w:val="32"/>
          <w:szCs w:val="32"/>
        </w:rPr>
        <w:t>优先推荐申报国家级绿色供应链示范企业，享受省有关支持政策。</w:t>
      </w:r>
    </w:p>
    <w:p>
      <w:pPr>
        <w:autoSpaceDE w:val="0"/>
        <w:autoSpaceDN w:val="0"/>
        <w:adjustRightInd w:val="0"/>
        <w:ind w:firstLine="640" w:firstLineChars="200"/>
        <w:jc w:val="left"/>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val="en-US" w:eastAsia="zh-CN"/>
        </w:rPr>
        <w:t>四</w:t>
      </w:r>
      <w:r>
        <w:rPr>
          <w:rFonts w:ascii="Times New Roman" w:hAnsi="Times New Roman" w:eastAsia="楷体_GB2312" w:cs="Times New Roman"/>
          <w:color w:val="auto"/>
          <w:kern w:val="0"/>
          <w:sz w:val="32"/>
          <w:szCs w:val="32"/>
        </w:rPr>
        <w:t>）部分指标说明</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 纳入公司发展规划：有明确的绿色供应链管理中长期发展规划、年度目标、指标、实施方案等文件。</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 供应商绩效评估制度：建立供应商绩效评估标准，对供应商进行分级评价和管理。</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 低风险供应商占比的基准值取80%。达到或超过80%得4分，其他分值的计算：比例值/80%*4。</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 节能减排环保合规：符合国家和地方有关环境法律和法规，近五年无重大安全、环保、质量事故；配备能源、水源监测设备及污染物监测设备（计量仪器符合GB/T 17167和GB 24789）。</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 产品回收率X</w:t>
      </w:r>
      <w:r>
        <w:rPr>
          <w:rFonts w:ascii="Times New Roman" w:hAnsi="Times New Roman" w:eastAsia="仿宋_GB2312" w:cs="Times New Roman"/>
          <w:color w:val="auto"/>
          <w:kern w:val="0"/>
          <w:sz w:val="32"/>
          <w:szCs w:val="32"/>
          <w:vertAlign w:val="subscript"/>
        </w:rPr>
        <w:t>41</w:t>
      </w:r>
      <w:r>
        <w:rPr>
          <w:rFonts w:ascii="Times New Roman" w:hAnsi="Times New Roman" w:eastAsia="仿宋_GB2312" w:cs="Times New Roman"/>
          <w:color w:val="auto"/>
          <w:kern w:val="0"/>
          <w:sz w:val="32"/>
          <w:szCs w:val="32"/>
        </w:rPr>
        <w:t>的基准值为90%，达到或超过90%得5分，其他分值的计算：比例值/90%*5。</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6. 包装回收率X</w:t>
      </w:r>
      <w:r>
        <w:rPr>
          <w:rFonts w:ascii="Times New Roman" w:hAnsi="Times New Roman" w:eastAsia="仿宋_GB2312" w:cs="Times New Roman"/>
          <w:color w:val="auto"/>
          <w:kern w:val="0"/>
          <w:sz w:val="32"/>
          <w:szCs w:val="32"/>
          <w:vertAlign w:val="subscript"/>
        </w:rPr>
        <w:t>42</w:t>
      </w:r>
      <w:r>
        <w:rPr>
          <w:rFonts w:ascii="Times New Roman" w:hAnsi="Times New Roman" w:eastAsia="仿宋_GB2312" w:cs="Times New Roman"/>
          <w:color w:val="auto"/>
          <w:kern w:val="0"/>
          <w:sz w:val="32"/>
          <w:szCs w:val="32"/>
        </w:rPr>
        <w:t>的基准值为80%，达到或超过80%得5分，其他分值的计算：比例值/80%*5。</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7. 指导下游企业回收拆解：具备回收拆解信息管理系统，实现拆解信息的传递及产品的追溯。</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8. 绿色供应链管理信息平台完善：对企业及其供应商产品材质、工艺流程、能源资源消耗、污染物排放等信息进行有效收集与管理。</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9. 披露企业节能减排减碳信息：具体包括有毒有害物质使用、能源资源利用效率、污染物排放、碳排放减少量、产品回收利用率等信息。</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spacing w:line="360" w:lineRule="auto"/>
        <w:rPr>
          <w:rFonts w:ascii="Calibri" w:hAnsi="Calibri" w:eastAsia="宋体" w:cs="黑体"/>
          <w:color w:val="auto"/>
          <w:sz w:val="28"/>
        </w:rPr>
      </w:pPr>
    </w:p>
    <w:p>
      <w:pPr>
        <w:tabs>
          <w:tab w:val="left" w:pos="5220"/>
        </w:tabs>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rPr>
        <w:t>绿色供应链管理</w:t>
      </w:r>
      <w:r>
        <w:rPr>
          <w:rFonts w:hint="eastAsia" w:ascii="黑体" w:hAnsi="黑体" w:eastAsia="黑体" w:cs="黑体"/>
          <w:color w:val="auto"/>
          <w:sz w:val="52"/>
          <w:szCs w:val="52"/>
          <w:lang w:eastAsia="zh-CN"/>
        </w:rPr>
        <w:t>企业</w:t>
      </w:r>
    </w:p>
    <w:p>
      <w:pPr>
        <w:tabs>
          <w:tab w:val="left" w:pos="5220"/>
        </w:tabs>
        <w:jc w:val="center"/>
        <w:rPr>
          <w:rFonts w:ascii="黑体" w:hAnsi="黑体" w:eastAsia="黑体" w:cs="黑体"/>
          <w:color w:val="auto"/>
          <w:sz w:val="52"/>
          <w:szCs w:val="52"/>
        </w:rPr>
      </w:pPr>
      <w:r>
        <w:rPr>
          <w:rFonts w:hint="eastAsia" w:ascii="黑体" w:hAnsi="黑体" w:eastAsia="黑体" w:cs="黑体"/>
          <w:color w:val="auto"/>
          <w:sz w:val="52"/>
          <w:szCs w:val="52"/>
        </w:rPr>
        <w:t>评价报告</w:t>
      </w:r>
    </w:p>
    <w:p>
      <w:pPr>
        <w:spacing w:line="360" w:lineRule="auto"/>
        <w:rPr>
          <w:rFonts w:ascii="Times New Roman" w:hAnsi="Times New Roman" w:eastAsia="宋体" w:cs="Times New Roman"/>
          <w:b/>
          <w:color w:val="auto"/>
          <w:sz w:val="52"/>
        </w:rPr>
      </w:pPr>
    </w:p>
    <w:p>
      <w:pPr>
        <w:spacing w:line="360" w:lineRule="auto"/>
        <w:rPr>
          <w:rFonts w:ascii="Times New Roman" w:hAnsi="Times New Roman" w:eastAsia="宋体" w:cs="Times New Roman"/>
          <w:b/>
          <w:color w:val="auto"/>
          <w:sz w:val="52"/>
        </w:rPr>
      </w:pPr>
    </w:p>
    <w:p>
      <w:pPr>
        <w:spacing w:line="360" w:lineRule="auto"/>
        <w:rPr>
          <w:rFonts w:ascii="Times New Roman" w:hAnsi="Times New Roman" w:eastAsia="宋体" w:cs="Times New Roman"/>
          <w:b/>
          <w:color w:val="auto"/>
          <w:sz w:val="52"/>
        </w:rPr>
      </w:pPr>
    </w:p>
    <w:p>
      <w:pPr>
        <w:spacing w:line="360" w:lineRule="auto"/>
        <w:rPr>
          <w:rFonts w:hint="eastAsia" w:ascii="仿宋_GB2312" w:hAnsi="仿宋_GB2312" w:eastAsia="仿宋_GB2312" w:cs="仿宋_GB2312"/>
          <w:b/>
          <w:color w:val="auto"/>
          <w:sz w:val="52"/>
        </w:rPr>
      </w:pPr>
    </w:p>
    <w:p>
      <w:pPr>
        <w:spacing w:line="360" w:lineRule="auto"/>
        <w:rPr>
          <w:rFonts w:hint="eastAsia" w:ascii="仿宋_GB2312" w:hAnsi="仿宋_GB2312" w:eastAsia="仿宋_GB2312" w:cs="仿宋_GB2312"/>
          <w:color w:val="auto"/>
          <w:sz w:val="30"/>
          <w:u w:val="single"/>
        </w:rPr>
      </w:pPr>
      <w:r>
        <w:rPr>
          <w:rFonts w:ascii="Calibri" w:hAnsi="Calibri" w:eastAsia="楷体_GB2312" w:cs="黑体"/>
          <w:color w:val="auto"/>
          <w:sz w:val="30"/>
        </w:rPr>
        <mc:AlternateContent>
          <mc:Choice Requires="wps">
            <w:drawing>
              <wp:anchor distT="0" distB="0" distL="114300" distR="114300" simplePos="0" relativeHeight="1024" behindDoc="0" locked="0" layoutInCell="1" allowOverlap="1">
                <wp:simplePos x="0" y="0"/>
                <wp:positionH relativeFrom="column">
                  <wp:posOffset>1819275</wp:posOffset>
                </wp:positionH>
                <wp:positionV relativeFrom="paragraph">
                  <wp:posOffset>318135</wp:posOffset>
                </wp:positionV>
                <wp:extent cx="2592070" cy="63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259207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43.25pt;margin-top:25.05pt;height:0.05pt;width:204.1pt;z-index:1024;mso-width-relative:page;mso-height-relative:page;" filled="f" stroked="t" coordsize="21600,21600" o:gfxdata="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vPJ&#10;o9gAAAAJAQAADwAAAAAAAAABACAAAAAiAAAAZHJzL2Rvd25yZXYueG1sUEsBAhQAFAAAAAgAh07i&#10;QBoNuVXpAQAAqgMAAA4AAAAAAAAAAQAgAAAAJwEAAGRycy9lMm9Eb2MueG1sUEsFBgAAAAAGAAYA&#10;WQEAAIIFAAAAAA==&#10;">
                <v:fill on="f" focussize="0,0"/>
                <v:stroke color="#000000" joinstyle="round"/>
                <v:imagedata o:title=""/>
                <o:lock v:ext="edit" aspectratio="f"/>
              </v:shape>
            </w:pict>
          </mc:Fallback>
        </mc:AlternateContent>
      </w:r>
      <w:r>
        <w:rPr>
          <w:rFonts w:hint="eastAsia" w:ascii="Calibri" w:hAnsi="Calibri" w:eastAsia="楷体_GB2312" w:cs="黑体"/>
          <w:color w:val="auto"/>
          <w:sz w:val="30"/>
        </w:rPr>
        <w:t xml:space="preserve">  </w:t>
      </w:r>
      <w:r>
        <w:rPr>
          <w:rFonts w:hint="eastAsia" w:ascii="仿宋_GB2312" w:hAnsi="仿宋_GB2312" w:eastAsia="仿宋_GB2312" w:cs="仿宋_GB2312"/>
          <w:color w:val="auto"/>
          <w:sz w:val="30"/>
        </w:rPr>
        <w:t xml:space="preserve">        申报单位：</w:t>
      </w:r>
    </w:p>
    <w:p>
      <w:pPr>
        <w:spacing w:line="360" w:lineRule="auto"/>
        <w:ind w:firstLine="1500" w:firstLineChars="500"/>
        <w:rPr>
          <w:rFonts w:hint="eastAsia" w:ascii="仿宋_GB2312" w:hAnsi="仿宋_GB2312" w:eastAsia="仿宋_GB2312" w:cs="仿宋_GB2312"/>
          <w:color w:val="auto"/>
          <w:sz w:val="30"/>
        </w:rPr>
      </w:pPr>
    </w:p>
    <w:p>
      <w:pPr>
        <w:spacing w:line="360" w:lineRule="auto"/>
        <w:ind w:firstLine="1500" w:firstLineChars="500"/>
        <w:rPr>
          <w:rFonts w:hint="eastAsia" w:ascii="仿宋_GB2312" w:hAnsi="仿宋_GB2312" w:eastAsia="仿宋_GB2312" w:cs="仿宋_GB2312"/>
          <w:color w:val="auto"/>
          <w:sz w:val="30"/>
        </w:rPr>
      </w:pPr>
      <w:r>
        <w:rPr>
          <w:rFonts w:hint="eastAsia" w:ascii="仿宋_GB2312" w:hAnsi="仿宋_GB2312" w:eastAsia="仿宋_GB2312" w:cs="仿宋_GB2312"/>
          <w:color w:val="auto"/>
          <w:sz w:val="30"/>
        </w:rPr>
        <mc:AlternateContent>
          <mc:Choice Requires="wps">
            <w:drawing>
              <wp:anchor distT="0" distB="0" distL="114300" distR="114300" simplePos="0" relativeHeight="1024" behindDoc="0" locked="0" layoutInCell="1" allowOverlap="1">
                <wp:simplePos x="0" y="0"/>
                <wp:positionH relativeFrom="column">
                  <wp:posOffset>1800225</wp:posOffset>
                </wp:positionH>
                <wp:positionV relativeFrom="paragraph">
                  <wp:posOffset>316230</wp:posOffset>
                </wp:positionV>
                <wp:extent cx="2592070" cy="635"/>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259207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41.75pt;margin-top:24.9pt;height:0.05pt;width:204.1pt;z-index:1024;mso-width-relative:page;mso-height-relative:page;" filled="f" stroked="t" coordsize="21600,21600" o:gfxdata="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au&#10;aR3XAAAACQEAAA8AAAAAAAAAAQAgAAAAIgAAAGRycy9kb3ducmV2LnhtbFBLAQIUABQAAAAIAIdO&#10;4kDvQMcG6wEAAKoDAAAOAAAAAAAAAAEAIAAAACYBAABkcnMvZTJvRG9jLnhtbFBLBQYAAAAABgAG&#10;AFkBAACD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30"/>
          <w:lang w:eastAsia="zh-CN"/>
        </w:rPr>
        <w:t>所在省市</w:t>
      </w:r>
      <w:r>
        <w:rPr>
          <w:rFonts w:hint="eastAsia" w:ascii="仿宋_GB2312" w:hAnsi="仿宋_GB2312" w:eastAsia="仿宋_GB2312" w:cs="仿宋_GB2312"/>
          <w:color w:val="auto"/>
          <w:sz w:val="30"/>
        </w:rPr>
        <w:t xml:space="preserve">：                         </w:t>
      </w:r>
    </w:p>
    <w:p>
      <w:pPr>
        <w:spacing w:line="360" w:lineRule="auto"/>
        <w:ind w:firstLine="1800" w:firstLineChars="600"/>
        <w:rPr>
          <w:rFonts w:hint="eastAsia" w:ascii="仿宋_GB2312" w:hAnsi="仿宋_GB2312" w:eastAsia="仿宋_GB2312" w:cs="仿宋_GB2312"/>
          <w:color w:val="auto"/>
          <w:sz w:val="30"/>
        </w:rPr>
      </w:pPr>
    </w:p>
    <w:p>
      <w:pPr>
        <w:spacing w:line="360" w:lineRule="auto"/>
        <w:ind w:firstLine="0" w:firstLineChars="0"/>
        <w:rPr>
          <w:rFonts w:hint="eastAsia" w:ascii="仿宋_GB2312" w:hAnsi="仿宋_GB2312" w:eastAsia="仿宋_GB2312" w:cs="仿宋_GB2312"/>
          <w:color w:val="auto"/>
          <w:sz w:val="30"/>
        </w:rPr>
      </w:pPr>
    </w:p>
    <w:p>
      <w:pPr>
        <w:spacing w:line="360" w:lineRule="auto"/>
        <w:rPr>
          <w:rFonts w:hint="eastAsia" w:ascii="仿宋_GB2312" w:hAnsi="仿宋_GB2312" w:eastAsia="仿宋_GB2312" w:cs="仿宋_GB2312"/>
          <w:color w:val="auto"/>
          <w:sz w:val="30"/>
        </w:rPr>
      </w:pPr>
    </w:p>
    <w:p>
      <w:pPr>
        <w:spacing w:line="360" w:lineRule="auto"/>
        <w:rPr>
          <w:rFonts w:hint="eastAsia" w:ascii="仿宋_GB2312" w:hAnsi="仿宋_GB2312" w:eastAsia="仿宋_GB2312" w:cs="仿宋_GB2312"/>
          <w:color w:val="auto"/>
          <w:sz w:val="30"/>
        </w:rPr>
      </w:pPr>
    </w:p>
    <w:p>
      <w:pPr>
        <w:spacing w:line="360" w:lineRule="auto"/>
        <w:rPr>
          <w:rFonts w:hint="eastAsia" w:ascii="仿宋_GB2312" w:hAnsi="仿宋_GB2312" w:eastAsia="仿宋_GB2312" w:cs="仿宋_GB2312"/>
          <w:color w:val="auto"/>
          <w:sz w:val="30"/>
        </w:rPr>
      </w:pP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贵州省工业和信息化厅制</w:t>
      </w:r>
    </w:p>
    <w:p>
      <w:pPr>
        <w:spacing w:line="360" w:lineRule="auto"/>
        <w:jc w:val="center"/>
        <w:rPr>
          <w:rFonts w:hint="eastAsia" w:ascii="仿宋_GB2312" w:hAnsi="仿宋_GB2312" w:eastAsia="仿宋_GB2312" w:cs="仿宋_GB2312"/>
          <w:color w:val="auto"/>
          <w:sz w:val="30"/>
        </w:rPr>
      </w:pPr>
      <w:r>
        <w:rPr>
          <w:rFonts w:hint="eastAsia" w:ascii="仿宋_GB2312" w:hAnsi="仿宋_GB2312" w:eastAsia="仿宋_GB2312" w:cs="仿宋_GB2312"/>
          <w:color w:val="auto"/>
          <w:sz w:val="30"/>
        </w:rPr>
        <w:t xml:space="preserve"> 20  年    月    日</w:t>
      </w:r>
    </w:p>
    <w:p>
      <w:pPr>
        <w:spacing w:line="360" w:lineRule="auto"/>
        <w:rPr>
          <w:b/>
          <w:color w:val="auto"/>
          <w:sz w:val="30"/>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both"/>
        <w:rPr>
          <w:rFonts w:ascii="方正小标宋简体" w:hAnsi="Calibri" w:eastAsia="方正小标宋简体" w:cs="黑体"/>
          <w:color w:val="auto"/>
          <w:sz w:val="30"/>
        </w:rPr>
      </w:pPr>
    </w:p>
    <w:p>
      <w:pPr>
        <w:spacing w:line="360" w:lineRule="auto"/>
        <w:jc w:val="center"/>
        <w:rPr>
          <w:rFonts w:ascii="Times New Roman" w:hAnsi="Times New Roman" w:eastAsia="黑体" w:cs="Times New Roman"/>
          <w:color w:val="auto"/>
          <w:sz w:val="48"/>
          <w:szCs w:val="48"/>
        </w:rPr>
      </w:pPr>
      <w:r>
        <w:rPr>
          <w:rFonts w:ascii="Times New Roman" w:hAnsi="Times New Roman" w:eastAsia="黑体" w:cs="Times New Roman"/>
          <w:color w:val="auto"/>
          <w:sz w:val="48"/>
          <w:szCs w:val="48"/>
        </w:rPr>
        <w:t>填 写 说 明</w:t>
      </w:r>
    </w:p>
    <w:p>
      <w:pPr>
        <w:spacing w:line="360" w:lineRule="auto"/>
        <w:rPr>
          <w:rFonts w:ascii="仿宋_GB2312" w:hAnsi="Calibri" w:eastAsia="仿宋_GB2312" w:cs="黑体"/>
          <w:b/>
          <w:color w:val="auto"/>
          <w:sz w:val="30"/>
        </w:rPr>
      </w:pPr>
    </w:p>
    <w:p>
      <w:pPr>
        <w:tabs>
          <w:tab w:val="left" w:pos="1152"/>
        </w:tabs>
        <w:spacing w:line="58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一、</w:t>
      </w:r>
      <w:r>
        <w:rPr>
          <w:rFonts w:ascii="Times New Roman" w:hAnsi="Times New Roman" w:eastAsia="仿宋_GB2312" w:cs="Times New Roman"/>
          <w:color w:val="auto"/>
          <w:kern w:val="0"/>
          <w:sz w:val="32"/>
          <w:szCs w:val="32"/>
        </w:rPr>
        <w:t>申请企业应当准确、如实填报。</w:t>
      </w:r>
    </w:p>
    <w:p>
      <w:pPr>
        <w:numPr>
          <w:ilvl w:val="-1"/>
          <w:numId w:val="0"/>
        </w:numPr>
        <w:tabs>
          <w:tab w:val="left" w:pos="1152"/>
        </w:tabs>
        <w:spacing w:line="580" w:lineRule="exact"/>
        <w:ind w:left="0" w:firstLine="0" w:firstLineChars="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eastAsia" w:ascii="Times New Roman" w:hAnsi="Times New Roman" w:eastAsia="仿宋_GB2312" w:cs="Times New Roman"/>
          <w:color w:val="auto"/>
          <w:kern w:val="0"/>
          <w:sz w:val="32"/>
          <w:szCs w:val="32"/>
        </w:rPr>
        <w:t>企业所属行业主要包括汽车、电子电器、通信</w:t>
      </w:r>
      <w:r>
        <w:rPr>
          <w:rFonts w:hint="eastAsia" w:ascii="Times New Roman" w:hAnsi="Times New Roman" w:eastAsia="仿宋_GB2312" w:cs="Times New Roman"/>
          <w:color w:val="auto"/>
          <w:kern w:val="0"/>
          <w:sz w:val="32"/>
          <w:szCs w:val="32"/>
          <w:lang w:eastAsia="zh-CN"/>
        </w:rPr>
        <w:t>及</w:t>
      </w:r>
      <w:r>
        <w:rPr>
          <w:rFonts w:hint="eastAsia" w:ascii="Times New Roman" w:hAnsi="Times New Roman" w:eastAsia="仿宋_GB2312" w:cs="Times New Roman"/>
          <w:color w:val="auto"/>
          <w:kern w:val="0"/>
          <w:sz w:val="32"/>
          <w:szCs w:val="32"/>
        </w:rPr>
        <w:t>大型成套装备机械等。</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四、评价报告应按照规定格式填写，并使用A4纸打印装订（一式三份、电子版一份）。</w:t>
      </w:r>
    </w:p>
    <w:p>
      <w:pPr>
        <w:spacing w:before="156" w:beforeLines="50" w:after="312" w:afterLines="100" w:line="360" w:lineRule="auto"/>
        <w:rPr>
          <w:rFonts w:ascii="仿宋_GB2312" w:eastAsia="仿宋_GB2312"/>
          <w:color w:val="auto"/>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beforeLines="0" w:after="0" w:afterLines="0" w:line="360" w:lineRule="auto"/>
        <w:ind w:firstLine="640"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基本信息表</w:t>
      </w:r>
    </w:p>
    <w:tbl>
      <w:tblPr>
        <w:tblStyle w:val="34"/>
        <w:tblpPr w:leftFromText="180" w:rightFromText="180" w:vertAnchor="text" w:tblpXSpec="center" w:tblpY="1"/>
        <w:tblOverlap w:val="never"/>
        <w:tblW w:w="8332" w:type="dxa"/>
        <w:tblInd w:w="0" w:type="dxa"/>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3117"/>
        <w:gridCol w:w="1240"/>
        <w:gridCol w:w="2336"/>
      </w:tblGrid>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tcBorders>
              <w:top w:val="single" w:color="000000" w:sz="4" w:space="0"/>
            </w:tcBorders>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企业名称</w:t>
            </w:r>
          </w:p>
        </w:tc>
        <w:tc>
          <w:tcPr>
            <w:tcW w:w="6693" w:type="dxa"/>
            <w:gridSpan w:val="3"/>
            <w:tcBorders>
              <w:top w:val="single" w:color="000000" w:sz="4" w:space="0"/>
            </w:tcBorders>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所属行业</w:t>
            </w:r>
          </w:p>
        </w:tc>
        <w:tc>
          <w:tcPr>
            <w:tcW w:w="6693" w:type="dxa"/>
            <w:gridSpan w:val="3"/>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通讯地址</w:t>
            </w:r>
          </w:p>
        </w:tc>
        <w:tc>
          <w:tcPr>
            <w:tcW w:w="6693" w:type="dxa"/>
            <w:gridSpan w:val="3"/>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lang w:eastAsia="zh-CN"/>
              </w:rPr>
              <w:t>单位</w:t>
            </w:r>
            <w:r>
              <w:rPr>
                <w:rFonts w:hint="eastAsia" w:ascii="仿宋_GB2312" w:hAnsi="仿宋" w:eastAsia="仿宋_GB2312" w:cs="Times New Roman"/>
                <w:color w:val="auto"/>
                <w:kern w:val="0"/>
                <w:sz w:val="24"/>
              </w:rPr>
              <w:t>性质</w:t>
            </w:r>
          </w:p>
        </w:tc>
        <w:tc>
          <w:tcPr>
            <w:tcW w:w="6693" w:type="dxa"/>
            <w:gridSpan w:val="3"/>
            <w:vAlign w:val="center"/>
          </w:tcPr>
          <w:p>
            <w:pPr>
              <w:widowControl/>
              <w:jc w:val="left"/>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内资（□国有□集体□民营）□中外合资□港澳台□外商独资</w:t>
            </w: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统一社会</w:t>
            </w:r>
          </w:p>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信用代码</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邮编</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注册机关</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注册资本</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成立日期</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有效期</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lang w:eastAsia="zh-CN"/>
              </w:rPr>
              <w:t>法定代表人</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法</w:t>
            </w:r>
            <w:r>
              <w:rPr>
                <w:rFonts w:hint="eastAsia" w:ascii="仿宋_GB2312" w:hAnsi="仿宋" w:eastAsia="仿宋_GB2312" w:cs="Times New Roman"/>
                <w:color w:val="auto"/>
                <w:kern w:val="0"/>
                <w:sz w:val="24"/>
                <w:lang w:eastAsia="zh-CN"/>
              </w:rPr>
              <w:t>人</w:t>
            </w:r>
            <w:r>
              <w:rPr>
                <w:rFonts w:hint="eastAsia" w:ascii="仿宋_GB2312" w:hAnsi="仿宋" w:eastAsia="仿宋_GB2312" w:cs="Times New Roman"/>
                <w:color w:val="auto"/>
                <w:kern w:val="0"/>
                <w:sz w:val="24"/>
              </w:rPr>
              <w:t>代表联系方式</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申报工作</w:t>
            </w:r>
          </w:p>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联系部门</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联系人</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联系电话</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传真</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手机</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电子邮箱</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企业简介</w:t>
            </w:r>
          </w:p>
        </w:tc>
        <w:tc>
          <w:tcPr>
            <w:tcW w:w="6693" w:type="dxa"/>
            <w:gridSpan w:val="3"/>
          </w:tcPr>
          <w:p>
            <w:pPr>
              <w:widowControl/>
              <w:spacing w:before="156" w:beforeLines="50"/>
              <w:jc w:val="left"/>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（主营业务、近三年经营状况、上下游供应商等方面基本情况，限400字）</w:t>
            </w:r>
          </w:p>
          <w:p>
            <w:pPr>
              <w:widowControl/>
              <w:jc w:val="center"/>
              <w:rPr>
                <w:rFonts w:ascii="仿宋_GB2312" w:hAnsi="仿宋" w:eastAsia="仿宋_GB2312" w:cs="Times New Roman"/>
                <w:color w:val="auto"/>
                <w:kern w:val="0"/>
                <w:sz w:val="24"/>
              </w:rPr>
            </w:pPr>
          </w:p>
          <w:p>
            <w:pPr>
              <w:widowControl/>
              <w:jc w:val="center"/>
              <w:rPr>
                <w:rFonts w:ascii="仿宋_GB2312" w:hAnsi="仿宋" w:eastAsia="仿宋_GB2312" w:cs="Times New Roman"/>
                <w:color w:val="auto"/>
                <w:kern w:val="0"/>
                <w:sz w:val="24"/>
              </w:rPr>
            </w:pPr>
          </w:p>
          <w:p>
            <w:pPr>
              <w:widowControl/>
              <w:jc w:val="center"/>
              <w:rPr>
                <w:rFonts w:ascii="仿宋_GB2312" w:hAnsi="仿宋" w:eastAsia="仿宋_GB2312" w:cs="Times New Roman"/>
                <w:color w:val="auto"/>
                <w:kern w:val="0"/>
                <w:sz w:val="24"/>
              </w:rPr>
            </w:pPr>
          </w:p>
          <w:p>
            <w:pPr>
              <w:widowControl/>
              <w:jc w:val="center"/>
              <w:rPr>
                <w:rFonts w:ascii="仿宋_GB2312" w:hAnsi="仿宋" w:eastAsia="仿宋_GB2312" w:cs="Times New Roman"/>
                <w:color w:val="auto"/>
                <w:kern w:val="0"/>
                <w:sz w:val="24"/>
              </w:rPr>
            </w:pPr>
          </w:p>
          <w:p>
            <w:pPr>
              <w:widowControl/>
              <w:jc w:val="center"/>
              <w:rPr>
                <w:rFonts w:ascii="仿宋_GB2312" w:hAnsi="仿宋" w:eastAsia="仿宋_GB2312" w:cs="Times New Roman"/>
                <w:color w:val="auto"/>
                <w:kern w:val="0"/>
                <w:sz w:val="24"/>
              </w:rPr>
            </w:pPr>
          </w:p>
          <w:p>
            <w:pPr>
              <w:widowControl/>
              <w:jc w:val="both"/>
              <w:rPr>
                <w:rFonts w:ascii="仿宋_GB2312" w:hAnsi="仿宋" w:eastAsia="仿宋_GB2312" w:cs="Times New Roman"/>
                <w:color w:val="auto"/>
                <w:kern w:val="0"/>
                <w:sz w:val="24"/>
              </w:rPr>
            </w:pPr>
          </w:p>
          <w:p>
            <w:pPr>
              <w:widowControl/>
              <w:jc w:val="center"/>
              <w:rPr>
                <w:rFonts w:ascii="仿宋_GB2312" w:hAnsi="仿宋"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trPr>
        <w:tc>
          <w:tcPr>
            <w:tcW w:w="8332" w:type="dxa"/>
            <w:gridSpan w:val="4"/>
            <w:tcBorders>
              <w:tl2br w:val="nil"/>
              <w:tr2bl w:val="nil"/>
            </w:tcBorders>
            <w:vAlign w:val="center"/>
          </w:tcPr>
          <w:p>
            <w:pPr>
              <w:widowControl/>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材料真实性承诺:</w:t>
            </w:r>
          </w:p>
          <w:p>
            <w:pPr>
              <w:widowControl/>
              <w:ind w:firstLine="496" w:firstLineChars="207"/>
              <w:rPr>
                <w:rFonts w:ascii="Times New Roman" w:hAnsi="Times New Roman" w:eastAsia="仿宋_GB2312" w:cs="Times New Roman"/>
                <w:color w:val="auto"/>
                <w:kern w:val="0"/>
                <w:sz w:val="24"/>
              </w:rPr>
            </w:pPr>
          </w:p>
          <w:p>
            <w:pPr>
              <w:widowControl/>
              <w:ind w:firstLine="496" w:firstLineChars="207"/>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我单位郑重承诺：本次申报绿色</w:t>
            </w:r>
            <w:r>
              <w:rPr>
                <w:rFonts w:hint="eastAsia" w:ascii="Times New Roman" w:hAnsi="Times New Roman" w:eastAsia="仿宋_GB2312" w:cs="Times New Roman"/>
                <w:color w:val="auto"/>
                <w:kern w:val="0"/>
                <w:sz w:val="24"/>
                <w:lang w:eastAsia="zh-CN"/>
              </w:rPr>
              <w:t>供应链管理企业示范</w:t>
            </w:r>
            <w:r>
              <w:rPr>
                <w:rFonts w:ascii="Times New Roman" w:hAnsi="Times New Roman" w:eastAsia="仿宋_GB2312" w:cs="Times New Roman"/>
                <w:color w:val="auto"/>
                <w:kern w:val="0"/>
                <w:sz w:val="24"/>
              </w:rPr>
              <w:t>所提交的相关数据和信息均真实、有效，愿接受并积极配合主管部门的监督抽查和核验。如有违反，愿承担由此产生的相应责任。</w:t>
            </w:r>
          </w:p>
          <w:p>
            <w:pPr>
              <w:widowControl/>
              <w:ind w:firstLine="496" w:firstLineChars="207"/>
              <w:rPr>
                <w:rFonts w:ascii="Times New Roman" w:hAnsi="Times New Roman" w:eastAsia="仿宋_GB2312" w:cs="Times New Roman"/>
                <w:color w:val="auto"/>
                <w:kern w:val="0"/>
                <w:sz w:val="24"/>
              </w:rPr>
            </w:pPr>
          </w:p>
          <w:p>
            <w:pPr>
              <w:widowControl/>
              <w:ind w:firstLine="496" w:firstLineChars="207"/>
              <w:rPr>
                <w:rFonts w:ascii="Times New Roman" w:hAnsi="Times New Roman" w:eastAsia="仿宋_GB2312" w:cs="Times New Roman"/>
                <w:color w:val="auto"/>
                <w:kern w:val="0"/>
                <w:sz w:val="24"/>
              </w:rPr>
            </w:pPr>
          </w:p>
          <w:p>
            <w:pPr>
              <w:widowControl/>
              <w:wordWrap w:val="0"/>
              <w:jc w:val="center"/>
              <w:rPr>
                <w:rFonts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 xml:space="preserve">                           </w:t>
            </w:r>
            <w:r>
              <w:rPr>
                <w:rFonts w:ascii="Times New Roman" w:hAnsi="Times New Roman" w:eastAsia="仿宋_GB2312" w:cs="Times New Roman"/>
                <w:b/>
                <w:color w:val="auto"/>
                <w:kern w:val="0"/>
                <w:sz w:val="24"/>
              </w:rPr>
              <w:t xml:space="preserve">法人或单位负责人签字：          </w:t>
            </w:r>
          </w:p>
          <w:p>
            <w:pPr>
              <w:widowControl/>
              <w:rPr>
                <w:rFonts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 xml:space="preserve">                                            </w:t>
            </w:r>
            <w:r>
              <w:rPr>
                <w:rFonts w:ascii="Times New Roman" w:hAnsi="Times New Roman" w:eastAsia="仿宋_GB2312" w:cs="Times New Roman"/>
                <w:b/>
                <w:color w:val="auto"/>
                <w:kern w:val="0"/>
                <w:sz w:val="24"/>
              </w:rPr>
              <w:t>（</w:t>
            </w:r>
            <w:r>
              <w:rPr>
                <w:rFonts w:hint="eastAsia" w:ascii="Times New Roman" w:hAnsi="Times New Roman" w:eastAsia="仿宋_GB2312" w:cs="Times New Roman"/>
                <w:b/>
                <w:color w:val="auto"/>
                <w:kern w:val="0"/>
                <w:sz w:val="24"/>
                <w:lang w:eastAsia="zh-CN"/>
              </w:rPr>
              <w:t>公</w:t>
            </w:r>
            <w:r>
              <w:rPr>
                <w:rFonts w:ascii="Times New Roman" w:hAnsi="Times New Roman" w:eastAsia="仿宋_GB2312" w:cs="Times New Roman"/>
                <w:b/>
                <w:color w:val="auto"/>
                <w:kern w:val="0"/>
                <w:sz w:val="24"/>
              </w:rPr>
              <w:t>章）</w:t>
            </w:r>
          </w:p>
          <w:p>
            <w:pPr>
              <w:widowControl/>
              <w:wordWrap w:val="0"/>
              <w:jc w:val="center"/>
              <w:rPr>
                <w:rFonts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 xml:space="preserve">                                            </w:t>
            </w:r>
            <w:r>
              <w:rPr>
                <w:rFonts w:ascii="Times New Roman" w:hAnsi="Times New Roman" w:eastAsia="仿宋_GB2312" w:cs="Times New Roman"/>
                <w:b/>
                <w:color w:val="auto"/>
                <w:kern w:val="0"/>
                <w:sz w:val="24"/>
              </w:rPr>
              <w:t xml:space="preserve">日期：           </w:t>
            </w:r>
          </w:p>
          <w:p>
            <w:pPr>
              <w:widowControl/>
              <w:jc w:val="right"/>
              <w:rPr>
                <w:rFonts w:ascii="Times New Roman" w:hAnsi="Times New Roman" w:eastAsia="仿宋_GB2312" w:cs="Times New Roman"/>
                <w:color w:val="auto"/>
                <w:kern w:val="0"/>
                <w:sz w:val="24"/>
              </w:rPr>
            </w:pPr>
            <w:r>
              <w:rPr>
                <w:rFonts w:ascii="Times New Roman" w:hAnsi="Times New Roman" w:eastAsia="仿宋_GB2312" w:cs="Times New Roman"/>
                <w:b/>
                <w:color w:val="auto"/>
                <w:kern w:val="0"/>
                <w:sz w:val="24"/>
              </w:rPr>
              <w:t xml:space="preserve">         </w:t>
            </w:r>
          </w:p>
        </w:tc>
      </w:tr>
    </w:tbl>
    <w:p>
      <w:pPr>
        <w:spacing w:beforeLines="0" w:after="0" w:afterLines="0" w:line="360" w:lineRule="auto"/>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、企业绿色供应链管理体系建设情况简述（1500字）</w:t>
      </w:r>
    </w:p>
    <w:tbl>
      <w:tblPr>
        <w:tblStyle w:val="34"/>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trPr>
        <w:tc>
          <w:tcPr>
            <w:tcW w:w="8942" w:type="dxa"/>
          </w:tcPr>
          <w:p>
            <w:pPr>
              <w:widowControl/>
              <w:spacing w:line="360" w:lineRule="auto"/>
              <w:jc w:val="left"/>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 xml:space="preserve">    对企业绿色供应链管理体系建设的主要内容、取得的成效和未来三年的推进计划等进行简要叙述。</w:t>
            </w:r>
          </w:p>
          <w:p>
            <w:pPr>
              <w:widowControl/>
              <w:spacing w:line="360" w:lineRule="auto"/>
              <w:jc w:val="left"/>
              <w:rPr>
                <w:rFonts w:ascii="仿宋_GB2312" w:hAnsi="仿宋" w:eastAsia="仿宋_GB2312" w:cs="Times New Roman"/>
                <w:color w:val="auto"/>
                <w:kern w:val="0"/>
                <w:sz w:val="24"/>
              </w:rPr>
            </w:pPr>
          </w:p>
          <w:p>
            <w:pPr>
              <w:spacing w:line="360" w:lineRule="auto"/>
              <w:ind w:firstLine="480" w:firstLineChars="200"/>
              <w:rPr>
                <w:rFonts w:ascii="方正仿宋简体" w:hAnsi="Times New Roman" w:eastAsia="方正仿宋简体" w:cs="Times New Roman"/>
                <w:color w:val="auto"/>
                <w:kern w:val="0"/>
                <w:sz w:val="24"/>
                <w:szCs w:val="20"/>
              </w:rPr>
            </w:pPr>
          </w:p>
          <w:p>
            <w:pPr>
              <w:spacing w:line="360" w:lineRule="auto"/>
              <w:ind w:firstLine="480" w:firstLineChars="200"/>
              <w:rPr>
                <w:rFonts w:ascii="方正仿宋简体" w:hAnsi="Times New Roman" w:eastAsia="方正仿宋简体" w:cs="Times New Roman"/>
                <w:color w:val="auto"/>
                <w:kern w:val="0"/>
                <w:sz w:val="24"/>
                <w:szCs w:val="20"/>
              </w:rPr>
            </w:pPr>
          </w:p>
          <w:p>
            <w:pPr>
              <w:spacing w:line="360" w:lineRule="auto"/>
              <w:ind w:firstLine="480" w:firstLineChars="200"/>
              <w:rPr>
                <w:rFonts w:ascii="方正仿宋简体" w:hAnsi="Times New Roman" w:eastAsia="方正仿宋简体" w:cs="Times New Roman"/>
                <w:color w:val="auto"/>
                <w:kern w:val="0"/>
                <w:sz w:val="24"/>
                <w:szCs w:val="20"/>
              </w:rPr>
            </w:pPr>
          </w:p>
          <w:p>
            <w:pPr>
              <w:spacing w:line="360" w:lineRule="auto"/>
              <w:ind w:firstLine="480" w:firstLineChars="200"/>
              <w:rPr>
                <w:rFonts w:ascii="方正仿宋简体" w:hAnsi="Times New Roman" w:eastAsia="方正仿宋简体" w:cs="Times New Roman"/>
                <w:color w:val="auto"/>
                <w:kern w:val="0"/>
                <w:sz w:val="24"/>
                <w:szCs w:val="20"/>
              </w:rPr>
            </w:pPr>
          </w:p>
          <w:p>
            <w:pPr>
              <w:spacing w:line="360" w:lineRule="auto"/>
              <w:ind w:firstLine="480"/>
              <w:rPr>
                <w:rFonts w:ascii="方正仿宋简体" w:hAnsi="Times New Roman" w:eastAsia="方正仿宋简体" w:cs="Times New Roman"/>
                <w:color w:val="auto"/>
                <w:kern w:val="0"/>
                <w:sz w:val="24"/>
                <w:szCs w:val="20"/>
              </w:rPr>
            </w:pPr>
          </w:p>
          <w:p>
            <w:pPr>
              <w:spacing w:line="360" w:lineRule="auto"/>
              <w:ind w:firstLine="480"/>
              <w:rPr>
                <w:rFonts w:ascii="方正仿宋简体" w:hAnsi="Times New Roman" w:eastAsia="方正仿宋简体" w:cs="Times New Roman"/>
                <w:color w:val="auto"/>
                <w:kern w:val="0"/>
                <w:sz w:val="24"/>
                <w:szCs w:val="20"/>
              </w:rPr>
            </w:pPr>
          </w:p>
        </w:tc>
      </w:tr>
    </w:tbl>
    <w:p>
      <w:pPr>
        <w:spacing w:before="0" w:beforeLines="0" w:after="0" w:afterLines="0" w:line="360" w:lineRule="auto"/>
        <w:rPr>
          <w:rFonts w:hint="eastAsia" w:ascii="黑体" w:hAnsi="黑体" w:eastAsia="黑体" w:cs="黑体"/>
          <w:b w:val="0"/>
          <w:bCs/>
          <w:color w:val="auto"/>
          <w:sz w:val="32"/>
          <w:szCs w:val="32"/>
          <w:lang w:eastAsia="zh-CN"/>
        </w:rPr>
      </w:pPr>
    </w:p>
    <w:p>
      <w:pPr>
        <w:spacing w:before="0" w:beforeLines="0" w:after="0" w:afterLines="0" w:line="360" w:lineRule="auto"/>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、绿色供应链管理</w:t>
      </w:r>
      <w:r>
        <w:rPr>
          <w:rFonts w:hint="eastAsia" w:ascii="黑体" w:hAnsi="黑体" w:eastAsia="黑体" w:cs="黑体"/>
          <w:b w:val="0"/>
          <w:bCs/>
          <w:color w:val="auto"/>
          <w:sz w:val="32"/>
          <w:szCs w:val="32"/>
          <w:lang w:eastAsia="zh-CN"/>
        </w:rPr>
        <w:t>企业</w:t>
      </w:r>
      <w:r>
        <w:rPr>
          <w:rFonts w:hint="eastAsia" w:ascii="黑体" w:hAnsi="黑体" w:eastAsia="黑体" w:cs="黑体"/>
          <w:b w:val="0"/>
          <w:bCs/>
          <w:color w:val="auto"/>
          <w:sz w:val="32"/>
          <w:szCs w:val="32"/>
        </w:rPr>
        <w:t>评价结果</w:t>
      </w:r>
    </w:p>
    <w:tbl>
      <w:tblPr>
        <w:tblStyle w:val="34"/>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191"/>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22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基本要求</w:t>
            </w:r>
          </w:p>
        </w:tc>
        <w:tc>
          <w:tcPr>
            <w:tcW w:w="6676"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近三年得分</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情况</w:t>
            </w:r>
          </w:p>
        </w:tc>
        <w:tc>
          <w:tcPr>
            <w:tcW w:w="219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第1年</w:t>
            </w:r>
          </w:p>
        </w:tc>
        <w:tc>
          <w:tcPr>
            <w:tcW w:w="448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vAlign w:val="center"/>
          </w:tcPr>
          <w:p>
            <w:pPr>
              <w:jc w:val="center"/>
              <w:rPr>
                <w:rFonts w:hint="eastAsia" w:ascii="仿宋_GB2312" w:hAnsi="仿宋_GB2312" w:eastAsia="仿宋_GB2312" w:cs="仿宋_GB2312"/>
                <w:color w:val="auto"/>
                <w:sz w:val="24"/>
                <w:szCs w:val="24"/>
              </w:rPr>
            </w:pPr>
          </w:p>
        </w:tc>
        <w:tc>
          <w:tcPr>
            <w:tcW w:w="219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第2年</w:t>
            </w:r>
          </w:p>
        </w:tc>
        <w:tc>
          <w:tcPr>
            <w:tcW w:w="448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vAlign w:val="center"/>
          </w:tcPr>
          <w:p>
            <w:pPr>
              <w:jc w:val="center"/>
              <w:rPr>
                <w:rFonts w:hint="eastAsia" w:ascii="仿宋_GB2312" w:hAnsi="仿宋_GB2312" w:eastAsia="仿宋_GB2312" w:cs="仿宋_GB2312"/>
                <w:color w:val="auto"/>
                <w:sz w:val="24"/>
                <w:szCs w:val="24"/>
              </w:rPr>
            </w:pPr>
          </w:p>
        </w:tc>
        <w:tc>
          <w:tcPr>
            <w:tcW w:w="219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第3年</w:t>
            </w:r>
          </w:p>
        </w:tc>
        <w:tc>
          <w:tcPr>
            <w:tcW w:w="448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vAlign w:val="center"/>
          </w:tcPr>
          <w:p>
            <w:pPr>
              <w:jc w:val="center"/>
              <w:rPr>
                <w:rFonts w:hint="eastAsia" w:ascii="仿宋_GB2312" w:hAnsi="仿宋_GB2312" w:eastAsia="仿宋_GB2312" w:cs="仿宋_GB2312"/>
                <w:color w:val="auto"/>
                <w:sz w:val="24"/>
                <w:szCs w:val="24"/>
              </w:rPr>
            </w:pPr>
          </w:p>
        </w:tc>
        <w:tc>
          <w:tcPr>
            <w:tcW w:w="219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平均分</w:t>
            </w:r>
          </w:p>
        </w:tc>
        <w:tc>
          <w:tcPr>
            <w:tcW w:w="4485" w:type="dxa"/>
            <w:vAlign w:val="center"/>
          </w:tcPr>
          <w:p>
            <w:pPr>
              <w:jc w:val="center"/>
              <w:rPr>
                <w:rFonts w:hint="eastAsia" w:ascii="仿宋_GB2312" w:hAnsi="仿宋_GB2312" w:eastAsia="仿宋_GB2312" w:cs="仿宋_GB2312"/>
                <w:color w:val="auto"/>
                <w:sz w:val="24"/>
                <w:szCs w:val="24"/>
              </w:rPr>
            </w:pPr>
          </w:p>
        </w:tc>
      </w:tr>
    </w:tbl>
    <w:p>
      <w:pPr>
        <w:spacing w:before="0" w:beforeLines="0" w:after="0" w:afterLines="0" w:line="360" w:lineRule="auto"/>
        <w:rPr>
          <w:rFonts w:hint="eastAsia" w:ascii="黑体" w:hAnsi="黑体" w:eastAsia="黑体" w:cs="黑体"/>
          <w:b w:val="0"/>
          <w:bCs/>
          <w:color w:val="auto"/>
          <w:sz w:val="32"/>
          <w:szCs w:val="32"/>
          <w:lang w:eastAsia="zh-CN"/>
        </w:rPr>
      </w:pPr>
    </w:p>
    <w:p>
      <w:pPr>
        <w:jc w:val="center"/>
        <w:rPr>
          <w:rFonts w:ascii="黑体" w:hAnsi="黑体" w:eastAsia="黑体"/>
          <w:bCs/>
          <w:color w:val="auto"/>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after="156" w:afterLines="50" w:line="360" w:lineRule="auto"/>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绿色供应链管理</w:t>
      </w:r>
      <w:r>
        <w:rPr>
          <w:rFonts w:hint="eastAsia" w:ascii="黑体" w:hAnsi="黑体" w:eastAsia="黑体" w:cs="黑体"/>
          <w:bCs/>
          <w:color w:val="auto"/>
          <w:sz w:val="32"/>
          <w:szCs w:val="32"/>
          <w:lang w:eastAsia="zh-CN"/>
        </w:rPr>
        <w:t>企业</w:t>
      </w:r>
      <w:r>
        <w:rPr>
          <w:rFonts w:ascii="黑体" w:hAnsi="黑体" w:eastAsia="黑体" w:cs="黑体"/>
          <w:bCs/>
          <w:color w:val="auto"/>
          <w:sz w:val="32"/>
          <w:szCs w:val="32"/>
        </w:rPr>
        <w:t>一般</w:t>
      </w:r>
      <w:r>
        <w:rPr>
          <w:rFonts w:hint="eastAsia" w:ascii="黑体" w:hAnsi="黑体" w:eastAsia="黑体" w:cs="黑体"/>
          <w:bCs/>
          <w:color w:val="auto"/>
          <w:sz w:val="32"/>
          <w:szCs w:val="32"/>
        </w:rPr>
        <w:t>要求符合性评价表</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ascii="仿宋_GB2312" w:hAnsi="Times New Roman" w:eastAsia="仿宋_GB2312" w:cs="Times New Roman"/>
                <w:b/>
                <w:color w:val="auto"/>
                <w:kern w:val="0"/>
                <w:sz w:val="28"/>
                <w:szCs w:val="28"/>
              </w:rPr>
            </w:pPr>
            <w:r>
              <w:rPr>
                <w:rFonts w:hint="eastAsia" w:ascii="仿宋_GB2312" w:hAnsi="Times New Roman" w:eastAsia="仿宋_GB2312" w:cs="Times New Roman"/>
                <w:b/>
                <w:color w:val="auto"/>
                <w:kern w:val="0"/>
                <w:sz w:val="28"/>
                <w:szCs w:val="28"/>
              </w:rPr>
              <w:t>一般要求</w:t>
            </w:r>
          </w:p>
        </w:tc>
        <w:tc>
          <w:tcPr>
            <w:tcW w:w="2217" w:type="dxa"/>
            <w:vAlign w:val="center"/>
          </w:tcPr>
          <w:p>
            <w:pPr>
              <w:adjustRightInd w:val="0"/>
              <w:snapToGrid w:val="0"/>
              <w:jc w:val="center"/>
              <w:rPr>
                <w:rFonts w:ascii="仿宋_GB2312" w:hAnsi="Times New Roman" w:eastAsia="仿宋_GB2312" w:cs="Times New Roman"/>
                <w:b/>
                <w:color w:val="auto"/>
                <w:kern w:val="0"/>
                <w:sz w:val="28"/>
                <w:szCs w:val="28"/>
              </w:rPr>
            </w:pPr>
            <w:r>
              <w:rPr>
                <w:rFonts w:hint="eastAsia" w:ascii="仿宋_GB2312" w:hAnsi="Times New Roman" w:eastAsia="仿宋_GB2312" w:cs="Times New Roman"/>
                <w:b/>
                <w:color w:val="auto"/>
                <w:kern w:val="0"/>
                <w:sz w:val="28"/>
                <w:szCs w:val="28"/>
              </w:rPr>
              <w:t>是否符合</w:t>
            </w:r>
          </w:p>
        </w:tc>
        <w:tc>
          <w:tcPr>
            <w:tcW w:w="2086" w:type="dxa"/>
            <w:vAlign w:val="center"/>
          </w:tcPr>
          <w:p>
            <w:pPr>
              <w:adjustRightInd w:val="0"/>
              <w:snapToGrid w:val="0"/>
              <w:jc w:val="center"/>
              <w:rPr>
                <w:rFonts w:ascii="仿宋_GB2312" w:hAnsi="Times New Roman" w:eastAsia="仿宋_GB2312" w:cs="Times New Roman"/>
                <w:b/>
                <w:color w:val="auto"/>
                <w:kern w:val="0"/>
                <w:sz w:val="28"/>
                <w:szCs w:val="28"/>
              </w:rPr>
            </w:pPr>
            <w:r>
              <w:rPr>
                <w:rFonts w:hint="eastAsia" w:ascii="仿宋_GB2312" w:hAnsi="Times New Roman" w:eastAsia="仿宋_GB2312" w:cs="Times New Roman"/>
                <w:b/>
                <w:color w:val="auto"/>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19" w:type="dxa"/>
            <w:vAlign w:val="center"/>
          </w:tcPr>
          <w:p>
            <w:pPr>
              <w:adjustRightInd w:val="0"/>
              <w:snapToGrid w:val="0"/>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具有独立法人资格</w:t>
            </w:r>
            <w:r>
              <w:rPr>
                <w:rFonts w:hint="eastAsia" w:ascii="仿宋_GB2312" w:hAnsi="Times New Roman" w:eastAsia="仿宋_GB2312" w:cs="Times New Roman"/>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19" w:type="dxa"/>
            <w:vAlign w:val="center"/>
          </w:tcPr>
          <w:p>
            <w:pPr>
              <w:adjustRightInd w:val="0"/>
              <w:snapToGrid w:val="0"/>
              <w:jc w:val="left"/>
              <w:rPr>
                <w:rFonts w:ascii="仿宋_GB2312" w:hAnsi="Times New Roman" w:eastAsia="仿宋_GB2312" w:cs="Times New Roman"/>
                <w:color w:val="auto"/>
                <w:kern w:val="0"/>
                <w:sz w:val="24"/>
                <w:szCs w:val="24"/>
              </w:rPr>
            </w:pPr>
            <w:r>
              <w:rPr>
                <w:rFonts w:hint="eastAsia" w:ascii="仿宋_GB2312" w:hAnsi="Times New Roman" w:eastAsia="仿宋_GB2312" w:cs="仿宋_GB2312"/>
                <w:color w:val="auto"/>
                <w:kern w:val="0"/>
                <w:sz w:val="24"/>
                <w:szCs w:val="24"/>
              </w:rPr>
              <w:t>具有较强的行业影响力</w:t>
            </w:r>
            <w:r>
              <w:rPr>
                <w:rFonts w:hint="eastAsia" w:ascii="仿宋_GB2312" w:hAnsi="Times New Roman" w:eastAsia="仿宋_GB2312" w:cs="仿宋_GB2312"/>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rPr>
                <w:rFonts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具有较完善的能源资源、环境管理体系，各项管理制度健全，符合国家和地方的法律法规及标准规范要求，近三年无重大安全和环境污染事故</w:t>
            </w:r>
            <w:r>
              <w:rPr>
                <w:rFonts w:hint="eastAsia" w:ascii="仿宋_GB2312" w:hAnsi="Times New Roman" w:eastAsia="仿宋_GB2312" w:cs="仿宋_GB2312"/>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jc w:val="left"/>
              <w:rPr>
                <w:rFonts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拥有数量众多的供应商，在供应商中有很强的影响力，与上下游供应商建立良好的合作关系</w:t>
            </w:r>
            <w:r>
              <w:rPr>
                <w:rFonts w:hint="eastAsia" w:ascii="仿宋_GB2312" w:hAnsi="Times New Roman" w:eastAsia="仿宋_GB2312" w:cs="仿宋_GB2312"/>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jc w:val="left"/>
              <w:rPr>
                <w:rFonts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有完善的供应商管理体系，建立健全的供应商认证、选择、审核、绩效管理和退出机制</w:t>
            </w:r>
            <w:r>
              <w:rPr>
                <w:rFonts w:hint="eastAsia" w:ascii="仿宋_GB2312" w:hAnsi="Times New Roman" w:eastAsia="仿宋_GB2312" w:cs="仿宋_GB2312"/>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219" w:type="dxa"/>
            <w:tcBorders>
              <w:bottom w:val="single" w:color="auto" w:sz="4" w:space="0"/>
            </w:tcBorders>
            <w:vAlign w:val="center"/>
          </w:tcPr>
          <w:p>
            <w:pPr>
              <w:adjustRightInd w:val="0"/>
              <w:snapToGrid w:val="0"/>
              <w:jc w:val="left"/>
              <w:rPr>
                <w:rFonts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有健全的财务管理制度，销售盈利能力处于行业领先水平</w:t>
            </w:r>
            <w:r>
              <w:rPr>
                <w:rFonts w:hint="eastAsia" w:ascii="仿宋_GB2312" w:hAnsi="Times New Roman" w:eastAsia="仿宋_GB2312" w:cs="仿宋_GB2312"/>
                <w:color w:val="auto"/>
                <w:kern w:val="0"/>
                <w:sz w:val="24"/>
                <w:szCs w:val="24"/>
                <w:lang w:eastAsia="zh-CN"/>
              </w:rPr>
              <w:t>。</w:t>
            </w:r>
          </w:p>
        </w:tc>
        <w:tc>
          <w:tcPr>
            <w:tcW w:w="2217" w:type="dxa"/>
            <w:tcBorders>
              <w:bottom w:val="single" w:color="auto" w:sz="4" w:space="0"/>
            </w:tcBorders>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tcBorders>
              <w:bottom w:val="single" w:color="auto" w:sz="4" w:space="0"/>
            </w:tcBorders>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219" w:type="dxa"/>
            <w:vAlign w:val="center"/>
          </w:tcPr>
          <w:p>
            <w:pPr>
              <w:adjustRightInd w:val="0"/>
              <w:snapToGrid w:val="0"/>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对实施绿色供应链管理有明确的工作目标、思路、计划和措施</w:t>
            </w:r>
            <w:r>
              <w:rPr>
                <w:rFonts w:hint="eastAsia" w:ascii="仿宋_GB2312" w:hAnsi="Times New Roman" w:eastAsia="仿宋_GB2312" w:cs="Times New Roman"/>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bl>
    <w:p>
      <w:pPr>
        <w:spacing w:line="360" w:lineRule="auto"/>
        <w:jc w:val="center"/>
        <w:rPr>
          <w:rFonts w:ascii="方正小标宋简体" w:hAnsi="Calibri" w:eastAsia="方正小标宋简体" w:cs="黑体"/>
          <w:bCs/>
          <w:color w:val="auto"/>
          <w:sz w:val="44"/>
          <w:szCs w:val="44"/>
        </w:rPr>
      </w:pPr>
    </w:p>
    <w:p>
      <w:pPr>
        <w:widowControl/>
        <w:jc w:val="center"/>
        <w:rPr>
          <w:rFonts w:ascii="黑体" w:hAnsi="黑体" w:eastAsia="黑体" w:cs="黑体"/>
          <w:bCs/>
          <w:color w:val="auto"/>
          <w:sz w:val="32"/>
          <w:szCs w:val="32"/>
        </w:rPr>
      </w:pPr>
      <w:r>
        <w:rPr>
          <w:rFonts w:ascii="方正小标宋简体" w:hAnsi="Calibri" w:eastAsia="方正小标宋简体" w:cs="黑体"/>
          <w:bCs/>
          <w:color w:val="auto"/>
          <w:sz w:val="44"/>
          <w:szCs w:val="44"/>
        </w:rPr>
        <w:br w:type="page"/>
      </w:r>
      <w:r>
        <w:rPr>
          <w:rFonts w:hint="eastAsia" w:ascii="黑体" w:hAnsi="黑体" w:eastAsia="黑体" w:cs="黑体"/>
          <w:bCs/>
          <w:color w:val="auto"/>
          <w:sz w:val="32"/>
          <w:szCs w:val="32"/>
        </w:rPr>
        <w:t>绿色供应链管理</w:t>
      </w:r>
      <w:r>
        <w:rPr>
          <w:rFonts w:hint="eastAsia" w:ascii="黑体" w:hAnsi="黑体" w:eastAsia="黑体" w:cs="黑体"/>
          <w:bCs/>
          <w:color w:val="auto"/>
          <w:sz w:val="32"/>
          <w:szCs w:val="32"/>
          <w:lang w:eastAsia="zh-CN"/>
        </w:rPr>
        <w:t>企业</w:t>
      </w:r>
      <w:r>
        <w:rPr>
          <w:rFonts w:hint="eastAsia" w:ascii="黑体" w:hAnsi="黑体" w:eastAsia="黑体" w:cs="黑体"/>
          <w:bCs/>
          <w:color w:val="auto"/>
          <w:sz w:val="32"/>
          <w:szCs w:val="32"/>
        </w:rPr>
        <w:t>评价指标体系</w:t>
      </w:r>
    </w:p>
    <w:p>
      <w:pPr>
        <w:autoSpaceDE w:val="0"/>
        <w:autoSpaceDN w:val="0"/>
        <w:adjustRightInd w:val="0"/>
        <w:jc w:val="center"/>
        <w:rPr>
          <w:rFonts w:ascii="仿宋_GB2312" w:hAnsi="Calibri" w:eastAsia="仿宋_GB2312" w:cs="仿宋_GB2312"/>
          <w:b/>
          <w:color w:val="auto"/>
          <w:kern w:val="0"/>
          <w:sz w:val="30"/>
          <w:szCs w:val="30"/>
        </w:rPr>
      </w:pPr>
      <w:r>
        <w:rPr>
          <w:rFonts w:hint="eastAsia" w:ascii="仿宋_GB2312" w:hAnsi="Calibri" w:eastAsia="仿宋_GB2312" w:cs="仿宋_GB2312"/>
          <w:b/>
          <w:color w:val="auto"/>
          <w:kern w:val="0"/>
          <w:sz w:val="30"/>
          <w:szCs w:val="30"/>
        </w:rPr>
        <w:t>（20  年）</w:t>
      </w:r>
    </w:p>
    <w:tbl>
      <w:tblPr>
        <w:tblStyle w:val="3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一级指标</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3601"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二级指标</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最高分值</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绿色供应链管理</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战略X</w:t>
            </w:r>
            <w:r>
              <w:rPr>
                <w:rFonts w:hint="eastAsia" w:ascii="仿宋_GB2312" w:hAnsi="仿宋_GB2312" w:eastAsia="仿宋_GB2312" w:cs="仿宋_GB2312"/>
                <w:color w:val="auto"/>
                <w:sz w:val="24"/>
                <w:vertAlign w:val="subscript"/>
              </w:rPr>
              <w:t>1</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纳入公司发展规划X</w:t>
            </w:r>
            <w:r>
              <w:rPr>
                <w:rFonts w:hint="eastAsia" w:ascii="仿宋_GB2312" w:hAnsi="仿宋_GB2312" w:eastAsia="仿宋_GB2312" w:cs="仿宋_GB2312"/>
                <w:color w:val="auto"/>
                <w:sz w:val="24"/>
                <w:vertAlign w:val="subscript"/>
              </w:rPr>
              <w:t>11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制定绿色供应链管理目标X</w:t>
            </w:r>
            <w:r>
              <w:rPr>
                <w:rFonts w:hint="eastAsia" w:ascii="仿宋_GB2312" w:hAnsi="仿宋_GB2312" w:eastAsia="仿宋_GB2312" w:cs="仿宋_GB2312"/>
                <w:color w:val="auto"/>
                <w:sz w:val="24"/>
                <w:vertAlign w:val="subscript"/>
              </w:rPr>
              <w:t>12</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设置专门管理机构X</w:t>
            </w:r>
            <w:r>
              <w:rPr>
                <w:rFonts w:hint="eastAsia" w:ascii="仿宋_GB2312" w:hAnsi="仿宋_GB2312" w:eastAsia="仿宋_GB2312" w:cs="仿宋_GB2312"/>
                <w:color w:val="auto"/>
                <w:sz w:val="24"/>
                <w:vertAlign w:val="subscript"/>
              </w:rPr>
              <w:t>13</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实施绿色供应商</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管理X</w:t>
            </w:r>
            <w:r>
              <w:rPr>
                <w:rFonts w:hint="eastAsia" w:ascii="仿宋_GB2312" w:hAnsi="仿宋_GB2312" w:eastAsia="仿宋_GB2312" w:cs="仿宋_GB2312"/>
                <w:color w:val="auto"/>
                <w:sz w:val="24"/>
                <w:vertAlign w:val="subscript"/>
              </w:rPr>
              <w:t>2</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绿色采购标准制度完善X</w:t>
            </w:r>
            <w:r>
              <w:rPr>
                <w:rFonts w:hint="eastAsia" w:ascii="仿宋_GB2312" w:hAnsi="仿宋_GB2312" w:eastAsia="仿宋_GB2312" w:cs="仿宋_GB2312"/>
                <w:color w:val="auto"/>
                <w:sz w:val="24"/>
                <w:vertAlign w:val="subscript"/>
              </w:rPr>
              <w:t>21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供应商认证体系完善X</w:t>
            </w:r>
            <w:r>
              <w:rPr>
                <w:rFonts w:hint="eastAsia" w:ascii="仿宋_GB2312" w:hAnsi="仿宋_GB2312" w:eastAsia="仿宋_GB2312" w:cs="仿宋_GB2312"/>
                <w:color w:val="auto"/>
                <w:sz w:val="24"/>
                <w:vertAlign w:val="subscript"/>
              </w:rPr>
              <w:t>22</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对供应商定期审核X</w:t>
            </w:r>
            <w:r>
              <w:rPr>
                <w:rFonts w:hint="eastAsia" w:ascii="仿宋_GB2312" w:hAnsi="仿宋_GB2312" w:eastAsia="仿宋_GB2312" w:cs="仿宋_GB2312"/>
                <w:color w:val="auto"/>
                <w:sz w:val="24"/>
                <w:vertAlign w:val="subscript"/>
              </w:rPr>
              <w:t>23</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供应商绩效评估制度健全X</w:t>
            </w:r>
            <w:r>
              <w:rPr>
                <w:rFonts w:hint="eastAsia" w:ascii="仿宋_GB2312" w:hAnsi="仿宋_GB2312" w:eastAsia="仿宋_GB2312" w:cs="仿宋_GB2312"/>
                <w:color w:val="auto"/>
                <w:sz w:val="24"/>
                <w:vertAlign w:val="subscript"/>
              </w:rPr>
              <w:t>24</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定期对供应商进行培训X</w:t>
            </w:r>
            <w:r>
              <w:rPr>
                <w:rFonts w:hint="eastAsia" w:ascii="仿宋_GB2312" w:hAnsi="仿宋_GB2312" w:eastAsia="仿宋_GB2312" w:cs="仿宋_GB2312"/>
                <w:color w:val="auto"/>
                <w:sz w:val="24"/>
                <w:vertAlign w:val="subscript"/>
              </w:rPr>
              <w:t>25</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低风险供应商占比X</w:t>
            </w:r>
            <w:r>
              <w:rPr>
                <w:rFonts w:hint="eastAsia" w:ascii="仿宋_GB2312" w:hAnsi="仿宋_GB2312" w:eastAsia="仿宋_GB2312" w:cs="仿宋_GB2312"/>
                <w:color w:val="auto"/>
                <w:sz w:val="24"/>
                <w:vertAlign w:val="subscript"/>
              </w:rPr>
              <w:t>26</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绿色生产X</w:t>
            </w:r>
            <w:r>
              <w:rPr>
                <w:rFonts w:hint="eastAsia" w:ascii="仿宋_GB2312" w:hAnsi="仿宋_GB2312" w:eastAsia="仿宋_GB2312" w:cs="仿宋_GB2312"/>
                <w:color w:val="auto"/>
                <w:sz w:val="24"/>
                <w:vertAlign w:val="subscript"/>
              </w:rPr>
              <w:t>3</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节能减排环保合规X</w:t>
            </w:r>
            <w:r>
              <w:rPr>
                <w:rFonts w:hint="eastAsia" w:ascii="仿宋_GB2312" w:hAnsi="仿宋_GB2312" w:eastAsia="仿宋_GB2312" w:cs="仿宋_GB2312"/>
                <w:color w:val="auto"/>
                <w:sz w:val="24"/>
                <w:vertAlign w:val="subscript"/>
              </w:rPr>
              <w:t>31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11</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符合有害物质限制使用管理办法X</w:t>
            </w:r>
            <w:r>
              <w:rPr>
                <w:rFonts w:hint="eastAsia" w:ascii="仿宋_GB2312" w:hAnsi="仿宋_GB2312" w:eastAsia="仿宋_GB2312" w:cs="仿宋_GB2312"/>
                <w:color w:val="auto"/>
                <w:sz w:val="24"/>
                <w:vertAlign w:val="subscript"/>
              </w:rPr>
              <w:t>32</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绿色回收X</w:t>
            </w:r>
            <w:r>
              <w:rPr>
                <w:rFonts w:hint="eastAsia" w:ascii="仿宋_GB2312" w:hAnsi="仿宋_GB2312" w:eastAsia="仿宋_GB2312" w:cs="仿宋_GB2312"/>
                <w:color w:val="auto"/>
                <w:sz w:val="24"/>
                <w:vertAlign w:val="subscript"/>
              </w:rPr>
              <w:t>4</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12</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产品回收率X</w:t>
            </w:r>
            <w:r>
              <w:rPr>
                <w:rFonts w:hint="eastAsia" w:ascii="仿宋_GB2312" w:hAnsi="仿宋_GB2312" w:eastAsia="仿宋_GB2312" w:cs="仿宋_GB2312"/>
                <w:color w:val="auto"/>
                <w:sz w:val="24"/>
                <w:vertAlign w:val="subscript"/>
              </w:rPr>
              <w:t>41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包装回收率X</w:t>
            </w:r>
            <w:r>
              <w:rPr>
                <w:rFonts w:hint="eastAsia" w:ascii="仿宋_GB2312" w:hAnsi="仿宋_GB2312" w:eastAsia="仿宋_GB2312" w:cs="仿宋_GB2312"/>
                <w:color w:val="auto"/>
                <w:sz w:val="24"/>
                <w:vertAlign w:val="subscript"/>
              </w:rPr>
              <w:t>42</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14</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回收体系完善（含自建、与第三方联合回收）X</w:t>
            </w:r>
            <w:r>
              <w:rPr>
                <w:rFonts w:hint="eastAsia" w:ascii="仿宋_GB2312" w:hAnsi="仿宋_GB2312" w:eastAsia="仿宋_GB2312" w:cs="仿宋_GB2312"/>
                <w:color w:val="auto"/>
                <w:sz w:val="24"/>
                <w:vertAlign w:val="subscript"/>
              </w:rPr>
              <w:t>43</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指导下游企业回收拆解X</w:t>
            </w:r>
            <w:r>
              <w:rPr>
                <w:rFonts w:hint="eastAsia" w:ascii="仿宋_GB2312" w:hAnsi="仿宋_GB2312" w:eastAsia="仿宋_GB2312" w:cs="仿宋_GB2312"/>
                <w:color w:val="auto"/>
                <w:sz w:val="24"/>
                <w:vertAlign w:val="subscript"/>
              </w:rPr>
              <w:t>44</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8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绿色信息平台建设X</w:t>
            </w:r>
            <w:r>
              <w:rPr>
                <w:rFonts w:hint="eastAsia" w:ascii="仿宋_GB2312" w:hAnsi="仿宋_GB2312" w:eastAsia="仿宋_GB2312" w:cs="仿宋_GB2312"/>
                <w:color w:val="auto"/>
                <w:sz w:val="24"/>
                <w:vertAlign w:val="subscript"/>
              </w:rPr>
              <w:t>5</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16</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绿色供应链管理信息平台完善X</w:t>
            </w:r>
            <w:r>
              <w:rPr>
                <w:rFonts w:hint="eastAsia" w:ascii="仿宋_GB2312" w:hAnsi="仿宋_GB2312" w:eastAsia="仿宋_GB2312" w:cs="仿宋_GB2312"/>
                <w:color w:val="auto"/>
                <w:sz w:val="24"/>
                <w:vertAlign w:val="subscript"/>
              </w:rPr>
              <w:t>51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80"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绿色信息披露X</w:t>
            </w:r>
            <w:r>
              <w:rPr>
                <w:rFonts w:hint="eastAsia" w:ascii="仿宋_GB2312" w:hAnsi="仿宋_GB2312" w:eastAsia="仿宋_GB2312" w:cs="仿宋_GB2312"/>
                <w:color w:val="auto"/>
                <w:sz w:val="24"/>
                <w:vertAlign w:val="subscript"/>
              </w:rPr>
              <w:t>6</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17</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披露企业节能减排减碳信息X</w:t>
            </w:r>
            <w:r>
              <w:rPr>
                <w:rFonts w:hint="eastAsia" w:ascii="仿宋_GB2312" w:hAnsi="仿宋_GB2312" w:eastAsia="仿宋_GB2312" w:cs="仿宋_GB2312"/>
                <w:color w:val="auto"/>
                <w:sz w:val="24"/>
                <w:vertAlign w:val="subscript"/>
              </w:rPr>
              <w:t>61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18</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披露高、中风险供应商审核率及低风险供应商占比X</w:t>
            </w:r>
            <w:r>
              <w:rPr>
                <w:rFonts w:hint="eastAsia" w:ascii="仿宋_GB2312" w:hAnsi="仿宋_GB2312" w:eastAsia="仿宋_GB2312" w:cs="仿宋_GB2312"/>
                <w:color w:val="auto"/>
                <w:sz w:val="24"/>
                <w:vertAlign w:val="subscript"/>
              </w:rPr>
              <w:t>62</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19</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披露供应商节能减排信息X</w:t>
            </w:r>
            <w:r>
              <w:rPr>
                <w:rFonts w:hint="eastAsia" w:ascii="仿宋_GB2312" w:hAnsi="仿宋_GB2312" w:eastAsia="仿宋_GB2312" w:cs="仿宋_GB2312"/>
                <w:color w:val="auto"/>
                <w:sz w:val="24"/>
                <w:vertAlign w:val="subscript"/>
              </w:rPr>
              <w:t>63</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发布企业社会责任报告（含绿色采购信息）X</w:t>
            </w:r>
            <w:r>
              <w:rPr>
                <w:rFonts w:hint="eastAsia" w:ascii="仿宋_GB2312" w:hAnsi="仿宋_GB2312" w:eastAsia="仿宋_GB2312" w:cs="仿宋_GB2312"/>
                <w:color w:val="auto"/>
                <w:sz w:val="24"/>
                <w:vertAlign w:val="subscript"/>
              </w:rPr>
              <w:t>64</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bl>
    <w:p>
      <w:pPr>
        <w:ind w:firstLine="602" w:firstLineChars="200"/>
        <w:rPr>
          <w:rFonts w:ascii="仿宋_GB2312" w:hAnsi="Calibri" w:eastAsia="仿宋_GB2312" w:cs="黑体"/>
          <w:color w:val="auto"/>
          <w:sz w:val="30"/>
          <w:szCs w:val="30"/>
        </w:rPr>
      </w:pPr>
      <w:r>
        <w:rPr>
          <w:rFonts w:hint="eastAsia" w:ascii="仿宋_GB2312" w:hAnsi="Calibri" w:eastAsia="仿宋_GB2312" w:cs="黑体"/>
          <w:b/>
          <w:color w:val="auto"/>
          <w:sz w:val="30"/>
          <w:szCs w:val="30"/>
        </w:rPr>
        <w:t>说明：</w:t>
      </w:r>
      <w:r>
        <w:rPr>
          <w:rFonts w:hint="eastAsia" w:ascii="仿宋_GB2312" w:hAnsi="Calibri" w:eastAsia="仿宋_GB2312" w:cs="黑体"/>
          <w:color w:val="auto"/>
          <w:sz w:val="30"/>
          <w:szCs w:val="30"/>
        </w:rPr>
        <w:t>为便于绿色供应链管理评价，现对《绿色供应链管理评价要求》（《工业和信息化部办公厅关于开展绿色制造体系建设的通知》工信厅节函〔2016〕586号 附件3）中的绿色供应链管理指数公式进行简化，具体计算公式简化为：</w:t>
      </w:r>
    </w:p>
    <w:p>
      <w:pPr>
        <w:tabs>
          <w:tab w:val="center" w:pos="4153"/>
        </w:tabs>
        <w:jc w:val="left"/>
        <w:rPr>
          <w:rFonts w:ascii="仿宋_GB2312" w:eastAsia="仿宋_GB2312"/>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仿宋_GB2312" w:hAnsi="Calibri" w:eastAsia="仿宋_GB2312" w:cs="黑体"/>
          <w:color w:val="auto"/>
          <w:position w:val="-30"/>
          <w:sz w:val="32"/>
          <w:szCs w:val="32"/>
        </w:rPr>
        <w:object>
          <v:shape id="_x0000_i1025" o:spt="75" type="#_x0000_t75" style="height:44.35pt;width:410.2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snapToGrid w:val="0"/>
        <w:spacing w:line="480" w:lineRule="auto"/>
        <w:jc w:val="center"/>
        <w:outlineLvl w:val="0"/>
        <w:rPr>
          <w:rFonts w:ascii="黑体" w:hAnsi="黑体" w:eastAsia="黑体" w:cs="黑体"/>
          <w:bCs/>
          <w:color w:val="auto"/>
          <w:sz w:val="36"/>
          <w:szCs w:val="36"/>
        </w:rPr>
      </w:pPr>
      <w:r>
        <w:rPr>
          <w:rFonts w:hint="eastAsia" w:ascii="黑体" w:hAnsi="黑体" w:eastAsia="黑体" w:cs="黑体"/>
          <w:bCs/>
          <w:color w:val="auto"/>
          <w:sz w:val="36"/>
          <w:szCs w:val="36"/>
        </w:rPr>
        <w:t>绿色供应链管理</w:t>
      </w:r>
      <w:r>
        <w:rPr>
          <w:rFonts w:hint="eastAsia" w:ascii="黑体" w:hAnsi="黑体" w:eastAsia="黑体" w:cs="黑体"/>
          <w:bCs/>
          <w:color w:val="auto"/>
          <w:sz w:val="36"/>
          <w:szCs w:val="36"/>
          <w:lang w:eastAsia="zh-CN"/>
        </w:rPr>
        <w:t>企业</w:t>
      </w:r>
      <w:r>
        <w:rPr>
          <w:rFonts w:hint="eastAsia" w:ascii="黑体" w:hAnsi="黑体" w:eastAsia="黑体" w:cs="黑体"/>
          <w:bCs/>
          <w:color w:val="auto"/>
          <w:sz w:val="36"/>
          <w:szCs w:val="36"/>
        </w:rPr>
        <w:t>评价报告（格式）</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一、概述</w:t>
      </w:r>
    </w:p>
    <w:p>
      <w:pPr>
        <w:ind w:firstLine="600" w:firstLineChars="200"/>
        <w:rPr>
          <w:rFonts w:ascii="仿宋_GB2312" w:hAnsi="Calibri" w:eastAsia="仿宋_GB2312" w:cs="黑体"/>
          <w:color w:val="auto"/>
          <w:sz w:val="30"/>
          <w:szCs w:val="30"/>
        </w:rPr>
      </w:pPr>
      <w:r>
        <w:rPr>
          <w:rFonts w:hint="eastAsia" w:ascii="仿宋_GB2312" w:hAnsi="Calibri" w:eastAsia="仿宋_GB2312" w:cs="黑体"/>
          <w:color w:val="auto"/>
          <w:sz w:val="30"/>
          <w:szCs w:val="30"/>
        </w:rPr>
        <w:t>主要介绍企业绿色供应链管理评价的目的、依据及被评价企业的基本情况等内容。</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二、评价过程</w:t>
      </w:r>
    </w:p>
    <w:p>
      <w:pPr>
        <w:ind w:firstLine="600" w:firstLineChars="200"/>
        <w:rPr>
          <w:rFonts w:ascii="仿宋_GB2312" w:hAnsi="Calibri" w:eastAsia="仿宋_GB2312" w:cs="黑体"/>
          <w:color w:val="auto"/>
          <w:sz w:val="30"/>
          <w:szCs w:val="30"/>
        </w:rPr>
      </w:pPr>
      <w:r>
        <w:rPr>
          <w:rFonts w:hint="eastAsia" w:ascii="仿宋_GB2312" w:hAnsi="Calibri" w:eastAsia="仿宋_GB2312" w:cs="黑体"/>
          <w:color w:val="auto"/>
          <w:sz w:val="30"/>
          <w:szCs w:val="30"/>
        </w:rPr>
        <w:t>主要介绍评价工作安排、评价人员组成、文件资料评价情况、现场评价情况、数据收集及可靠性评估、报告编写及评价结论复核等内容。</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三、评价内容</w:t>
      </w:r>
    </w:p>
    <w:p>
      <w:pPr>
        <w:ind w:firstLine="600" w:firstLineChars="200"/>
        <w:rPr>
          <w:rFonts w:ascii="仿宋_GB2312" w:hAnsi="Calibri" w:eastAsia="仿宋_GB2312" w:cs="黑体"/>
          <w:color w:val="auto"/>
          <w:sz w:val="30"/>
          <w:szCs w:val="30"/>
          <w:highlight w:val="yellow"/>
        </w:rPr>
      </w:pPr>
      <w:r>
        <w:rPr>
          <w:rFonts w:hint="eastAsia" w:ascii="仿宋_GB2312" w:hAnsi="Calibri" w:eastAsia="仿宋_GB2312" w:cs="黑体"/>
          <w:color w:val="auto"/>
          <w:sz w:val="30"/>
          <w:szCs w:val="30"/>
        </w:rPr>
        <w:t>对照绿色供应链管理评价要求，</w:t>
      </w:r>
      <w:r>
        <w:rPr>
          <w:rFonts w:ascii="仿宋_GB2312" w:hAnsi="Calibri" w:eastAsia="仿宋_GB2312" w:cs="黑体"/>
          <w:color w:val="auto"/>
          <w:sz w:val="30"/>
          <w:szCs w:val="30"/>
        </w:rPr>
        <w:t>对申报</w:t>
      </w:r>
      <w:r>
        <w:rPr>
          <w:rFonts w:hint="eastAsia" w:ascii="仿宋_GB2312" w:hAnsi="Calibri" w:eastAsia="仿宋_GB2312" w:cs="黑体"/>
          <w:color w:val="auto"/>
          <w:sz w:val="30"/>
          <w:szCs w:val="30"/>
        </w:rPr>
        <w:t>企业</w:t>
      </w:r>
      <w:r>
        <w:rPr>
          <w:rFonts w:ascii="仿宋_GB2312" w:hAnsi="Calibri" w:eastAsia="仿宋_GB2312" w:cs="黑体"/>
          <w:color w:val="auto"/>
          <w:sz w:val="30"/>
          <w:szCs w:val="30"/>
        </w:rPr>
        <w:t>的</w:t>
      </w:r>
      <w:r>
        <w:rPr>
          <w:rFonts w:hint="eastAsia" w:ascii="仿宋_GB2312" w:hAnsi="Calibri" w:eastAsia="仿宋_GB2312" w:cs="黑体"/>
          <w:color w:val="auto"/>
          <w:sz w:val="30"/>
          <w:szCs w:val="30"/>
        </w:rPr>
        <w:t>绿色供应链管理关键环节进行评价，包括确立可持续的绿色供应链管理战略、实施绿色供应商管理、强化绿色生产、建设绿色回收体系、搭建绿色信息收集监测披露平台。</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四、评价结论</w:t>
      </w:r>
    </w:p>
    <w:p>
      <w:pPr>
        <w:ind w:firstLine="600" w:firstLineChars="200"/>
        <w:rPr>
          <w:rFonts w:ascii="仿宋_GB2312" w:hAnsi="Calibri" w:eastAsia="仿宋_GB2312" w:cs="黑体"/>
          <w:color w:val="auto"/>
          <w:sz w:val="30"/>
          <w:szCs w:val="30"/>
        </w:rPr>
      </w:pPr>
      <w:r>
        <w:rPr>
          <w:rFonts w:hint="eastAsia" w:ascii="仿宋_GB2312" w:hAnsi="Calibri" w:eastAsia="仿宋_GB2312" w:cs="黑体"/>
          <w:color w:val="auto"/>
          <w:sz w:val="30"/>
          <w:szCs w:val="30"/>
        </w:rPr>
        <w:t>对申报企业绿色供应链管理评价指标体系的各指标打分后，计算出绿色供应链管理指数，得出评价结论，说明绿色供应链建设各环节中，主要做法、经验、亮点及突出优势等。</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五、建议</w:t>
      </w:r>
    </w:p>
    <w:p>
      <w:pPr>
        <w:ind w:firstLine="600" w:firstLineChars="200"/>
        <w:rPr>
          <w:rFonts w:ascii="仿宋_GB2312" w:hAnsi="Calibri" w:eastAsia="仿宋_GB2312" w:cs="黑体"/>
          <w:color w:val="auto"/>
          <w:sz w:val="30"/>
          <w:szCs w:val="30"/>
        </w:rPr>
      </w:pPr>
      <w:r>
        <w:rPr>
          <w:rFonts w:hint="eastAsia" w:ascii="仿宋_GB2312" w:hAnsi="Calibri" w:eastAsia="仿宋_GB2312" w:cs="黑体"/>
          <w:color w:val="auto"/>
          <w:sz w:val="30"/>
          <w:szCs w:val="30"/>
        </w:rPr>
        <w:t>对企业绿色供应链建设中存在的问题，下一步工作提出建议。</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六、参考文件</w:t>
      </w:r>
    </w:p>
    <w:p>
      <w:pPr>
        <w:ind w:firstLine="600" w:firstLineChars="200"/>
        <w:rPr>
          <w:rFonts w:hint="eastAsia" w:ascii="仿宋_GB2312" w:hAnsi="Calibri" w:eastAsia="仿宋_GB2312" w:cs="黑体"/>
          <w:color w:val="auto"/>
          <w:sz w:val="30"/>
          <w:szCs w:val="30"/>
        </w:rPr>
      </w:pPr>
      <w:r>
        <w:rPr>
          <w:rFonts w:hint="eastAsia" w:ascii="仿宋_GB2312" w:hAnsi="Calibri" w:eastAsia="仿宋_GB2312" w:cs="黑体"/>
          <w:color w:val="auto"/>
          <w:sz w:val="30"/>
          <w:szCs w:val="30"/>
        </w:rPr>
        <w:t>列出报告编写过程中所使用的相关参考文件。</w:t>
      </w:r>
    </w:p>
    <w:p>
      <w:pPr>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rPr>
        <w:t>、与本次申报相关的证明材料</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eastAsia" w:ascii="黑体" w:hAnsi="黑体" w:eastAsia="黑体" w:cs="黑体"/>
          <w:b w:val="0"/>
          <w:bCs w:val="0"/>
          <w:color w:val="auto"/>
        </w:rPr>
      </w:pPr>
      <w:r>
        <w:rPr>
          <w:rFonts w:hint="eastAsia" w:ascii="黑体" w:hAnsi="黑体" w:eastAsia="黑体" w:cs="黑体"/>
          <w:b w:val="0"/>
          <w:bCs w:val="0"/>
          <w:color w:val="auto"/>
        </w:rPr>
        <w:t>附件4</w:t>
      </w:r>
    </w:p>
    <w:p>
      <w:pPr>
        <w:spacing w:line="360" w:lineRule="auto"/>
        <w:rPr>
          <w:rFonts w:ascii="Times New Roman" w:hAnsi="Times New Roman" w:cs="Times New Roman"/>
          <w:color w:val="auto"/>
          <w:sz w:val="30"/>
        </w:rPr>
      </w:pPr>
      <w:r>
        <w:rPr>
          <w:rFonts w:ascii="Times New Roman" w:hAnsi="Times New Roman" w:cs="Times New Roman"/>
          <w:color w:val="auto"/>
          <w:sz w:val="30"/>
        </w:rPr>
        <w:t xml:space="preserve">                                       </w:t>
      </w: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28"/>
        </w:rPr>
      </w:pPr>
    </w:p>
    <w:p>
      <w:pPr>
        <w:spacing w:line="360" w:lineRule="auto"/>
        <w:jc w:val="center"/>
        <w:rPr>
          <w:rFonts w:ascii="Times New Roman" w:hAnsi="Times New Roman" w:eastAsia="黑体" w:cs="Times New Roman"/>
          <w:bCs/>
          <w:color w:val="auto"/>
          <w:sz w:val="52"/>
          <w:szCs w:val="52"/>
        </w:rPr>
      </w:pPr>
      <w:r>
        <w:rPr>
          <w:rFonts w:ascii="Times New Roman" w:hAnsi="Times New Roman" w:eastAsia="黑体" w:cs="Times New Roman"/>
          <w:bCs/>
          <w:color w:val="auto"/>
          <w:sz w:val="52"/>
          <w:szCs w:val="52"/>
        </w:rPr>
        <w:t>绿色设计产品评价报告</w:t>
      </w: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eastAsia="仿宋_GB2312" w:cs="Times New Roman"/>
          <w:b/>
          <w:color w:val="auto"/>
          <w:sz w:val="52"/>
        </w:rPr>
      </w:pPr>
    </w:p>
    <w:p>
      <w:pPr>
        <w:spacing w:line="360" w:lineRule="auto"/>
        <w:ind w:firstLine="1800" w:firstLineChars="600"/>
        <w:rPr>
          <w:rFonts w:ascii="Times New Roman" w:hAnsi="Times New Roman" w:eastAsia="仿宋_GB2312" w:cs="Times New Roman"/>
          <w:color w:val="auto"/>
          <w:sz w:val="30"/>
          <w:u w:val="single"/>
        </w:rPr>
      </w:pPr>
      <w:r>
        <w:rPr>
          <w:rFonts w:ascii="Times New Roman" w:hAnsi="Times New Roman" w:eastAsia="仿宋_GB2312" w:cs="Times New Roman"/>
          <w:color w:val="auto"/>
          <w:sz w:val="30"/>
        </w:rPr>
        <w:t>申报单位：</w:t>
      </w:r>
      <w:r>
        <w:rPr>
          <w:rFonts w:ascii="Times New Roman" w:hAnsi="Times New Roman" w:eastAsia="仿宋_GB2312" w:cs="Times New Roman"/>
          <w:color w:val="auto"/>
          <w:sz w:val="30"/>
          <w:u w:val="single"/>
        </w:rPr>
        <w:t xml:space="preserve">                          </w:t>
      </w:r>
    </w:p>
    <w:p>
      <w:pPr>
        <w:spacing w:line="360" w:lineRule="auto"/>
        <w:ind w:firstLine="1800" w:firstLineChars="600"/>
        <w:rPr>
          <w:rFonts w:ascii="Times New Roman" w:hAnsi="Times New Roman" w:eastAsia="仿宋_GB2312" w:cs="Times New Roman"/>
          <w:color w:val="auto"/>
          <w:sz w:val="30"/>
          <w:u w:val="single"/>
        </w:rPr>
      </w:pPr>
    </w:p>
    <w:p>
      <w:pPr>
        <w:spacing w:line="360" w:lineRule="auto"/>
        <w:ind w:firstLine="1800" w:firstLineChars="600"/>
        <w:rPr>
          <w:rFonts w:ascii="Times New Roman" w:hAnsi="Times New Roman" w:eastAsia="仿宋_GB2312" w:cs="Times New Roman"/>
          <w:color w:val="auto"/>
          <w:sz w:val="30"/>
        </w:rPr>
      </w:pPr>
      <w:r>
        <w:rPr>
          <w:rFonts w:ascii="Times New Roman" w:hAnsi="Times New Roman" w:eastAsia="仿宋_GB2312" w:cs="Times New Roman"/>
          <w:color w:val="auto"/>
          <w:sz w:val="30"/>
        </w:rPr>
        <w:t>所在市州：</w:t>
      </w:r>
      <w:r>
        <w:rPr>
          <w:rFonts w:ascii="Times New Roman" w:hAnsi="Times New Roman" w:eastAsia="仿宋_GB2312" w:cs="Times New Roman"/>
          <w:color w:val="auto"/>
          <w:sz w:val="30"/>
          <w:u w:val="single"/>
        </w:rPr>
        <w:t xml:space="preserve">                          </w:t>
      </w:r>
    </w:p>
    <w:p>
      <w:pPr>
        <w:spacing w:line="360" w:lineRule="auto"/>
        <w:ind w:firstLine="1800" w:firstLineChars="600"/>
        <w:rPr>
          <w:rFonts w:ascii="Times New Roman" w:hAnsi="Times New Roman" w:eastAsia="仿宋_GB2312"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贵州省工业和信息化厅制</w:t>
      </w: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20  年    月    日</w:t>
      </w:r>
    </w:p>
    <w:p>
      <w:pPr>
        <w:spacing w:line="360" w:lineRule="auto"/>
        <w:rPr>
          <w:rFonts w:ascii="Times New Roman" w:hAnsi="Times New Roman" w:eastAsia="仿宋_GB2312" w:cs="Times New Roman"/>
          <w:b/>
          <w:color w:val="auto"/>
          <w:sz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rFonts w:ascii="Times New Roman" w:hAnsi="Times New Roman" w:eastAsia="黑体" w:cs="Times New Roman"/>
          <w:color w:val="auto"/>
          <w:sz w:val="48"/>
          <w:szCs w:val="48"/>
        </w:rPr>
      </w:pPr>
      <w:r>
        <w:rPr>
          <w:rFonts w:ascii="Times New Roman" w:hAnsi="Times New Roman" w:eastAsia="黑体" w:cs="Times New Roman"/>
          <w:color w:val="auto"/>
          <w:sz w:val="48"/>
          <w:szCs w:val="48"/>
        </w:rPr>
        <w:t>填 写 说 明</w:t>
      </w:r>
    </w:p>
    <w:p>
      <w:pPr>
        <w:spacing w:line="360" w:lineRule="auto"/>
        <w:rPr>
          <w:rFonts w:ascii="Times New Roman" w:hAnsi="Times New Roman" w:eastAsia="仿宋_GB2312" w:cs="Times New Roman"/>
          <w:b/>
          <w:color w:val="auto"/>
          <w:sz w:val="30"/>
        </w:rPr>
      </w:pP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一、申请企业应当准确、如实填报。</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二、所属行业请依据GB/T 4754-2011《国民经济行业分类》填写；单位性质依据营业执照中的类型填写。</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四、评价报告应按照规定格式填写，并使用A4纸打印装订（一式三份、电子版一份）。</w:t>
      </w:r>
    </w:p>
    <w:p>
      <w:pPr>
        <w:rPr>
          <w:rFonts w:ascii="Times New Roman" w:hAnsi="Times New Roman" w:eastAsia="黑体" w:cs="Times New Roman"/>
          <w:color w:val="auto"/>
          <w:sz w:val="32"/>
          <w:szCs w:val="32"/>
        </w:rPr>
      </w:pPr>
      <w:r>
        <w:rPr>
          <w:rFonts w:ascii="Times New Roman" w:hAnsi="Times New Roman" w:eastAsia="仿宋" w:cs="Times New Roman"/>
          <w:color w:val="auto"/>
          <w:sz w:val="32"/>
          <w:szCs w:val="32"/>
        </w:rPr>
        <w:br w:type="page"/>
      </w:r>
      <w:r>
        <w:rPr>
          <w:rFonts w:ascii="Times New Roman" w:hAnsi="Times New Roman" w:eastAsia="仿宋" w:cs="Times New Roman"/>
          <w:color w:val="auto"/>
          <w:sz w:val="32"/>
          <w:szCs w:val="32"/>
        </w:rPr>
        <w:t xml:space="preserve">    </w:t>
      </w:r>
      <w:r>
        <w:rPr>
          <w:rFonts w:ascii="Times New Roman" w:hAnsi="Times New Roman" w:eastAsia="黑体" w:cs="Times New Roman"/>
          <w:color w:val="auto"/>
          <w:sz w:val="32"/>
          <w:szCs w:val="32"/>
        </w:rPr>
        <w:t>一、企业基本信息表</w:t>
      </w:r>
    </w:p>
    <w:tbl>
      <w:tblPr>
        <w:tblStyle w:val="34"/>
        <w:tblW w:w="85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企业名称</w:t>
            </w:r>
          </w:p>
        </w:tc>
        <w:tc>
          <w:tcPr>
            <w:tcW w:w="6863" w:type="dxa"/>
            <w:gridSpan w:val="3"/>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通讯地址</w:t>
            </w:r>
          </w:p>
        </w:tc>
        <w:tc>
          <w:tcPr>
            <w:tcW w:w="6863" w:type="dxa"/>
            <w:gridSpan w:val="3"/>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单位性质</w:t>
            </w:r>
          </w:p>
        </w:tc>
        <w:tc>
          <w:tcPr>
            <w:tcW w:w="6863" w:type="dxa"/>
            <w:gridSpan w:val="3"/>
            <w:tcBorders>
              <w:tl2br w:val="nil"/>
              <w:tr2bl w:val="nil"/>
            </w:tcBorders>
            <w:vAlign w:val="center"/>
          </w:tcPr>
          <w:p>
            <w:pPr>
              <w:widowControl/>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内资（</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国有</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集体</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民营）</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中外合资</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港澳台</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统一社会</w:t>
            </w:r>
          </w:p>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邮编</w:t>
            </w:r>
          </w:p>
        </w:tc>
        <w:tc>
          <w:tcPr>
            <w:tcW w:w="2512" w:type="dxa"/>
            <w:tcBorders>
              <w:tl2br w:val="nil"/>
              <w:tr2bl w:val="nil"/>
            </w:tcBorders>
            <w:vAlign w:val="center"/>
          </w:tcPr>
          <w:p>
            <w:pPr>
              <w:widowControl/>
              <w:jc w:val="center"/>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注册机关</w:t>
            </w:r>
          </w:p>
        </w:tc>
        <w:tc>
          <w:tcPr>
            <w:tcW w:w="3111" w:type="dxa"/>
            <w:tcBorders>
              <w:tl2br w:val="nil"/>
              <w:tr2bl w:val="nil"/>
            </w:tcBorders>
            <w:vAlign w:val="center"/>
          </w:tcPr>
          <w:p>
            <w:pPr>
              <w:jc w:val="left"/>
              <w:rPr>
                <w:rFonts w:ascii="Times New Roman" w:hAnsi="Times New Roman" w:eastAsia="仿宋_GB2312" w:cs="Times New Roman"/>
                <w:color w:val="auto"/>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注册资本</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成立日期</w:t>
            </w:r>
          </w:p>
        </w:tc>
        <w:tc>
          <w:tcPr>
            <w:tcW w:w="3111" w:type="dxa"/>
            <w:tcBorders>
              <w:tl2br w:val="nil"/>
              <w:tr2bl w:val="nil"/>
            </w:tcBorders>
            <w:vAlign w:val="center"/>
          </w:tcPr>
          <w:p>
            <w:pPr>
              <w:widowControl/>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有效期</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法定代表人</w:t>
            </w:r>
          </w:p>
        </w:tc>
        <w:tc>
          <w:tcPr>
            <w:tcW w:w="3111" w:type="dxa"/>
            <w:tcBorders>
              <w:tl2br w:val="nil"/>
              <w:tr2bl w:val="nil"/>
            </w:tcBorders>
            <w:vAlign w:val="center"/>
          </w:tcPr>
          <w:p>
            <w:pPr>
              <w:widowControl/>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法人代表联系电话</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申报工作</w:t>
            </w:r>
          </w:p>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联系人</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传真</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电子邮箱</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bl>
    <w:p>
      <w:pPr>
        <w:rPr>
          <w:rFonts w:ascii="Times New Roman" w:hAnsi="Times New Roman" w:cs="Times New Roman"/>
          <w:color w:val="auto"/>
        </w:rPr>
      </w:pPr>
    </w:p>
    <w:p>
      <w:pP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    </w:t>
      </w:r>
      <w:r>
        <w:rPr>
          <w:rFonts w:ascii="Times New Roman" w:hAnsi="Times New Roman" w:eastAsia="黑体" w:cs="Times New Roman"/>
          <w:color w:val="auto"/>
          <w:sz w:val="32"/>
          <w:szCs w:val="32"/>
        </w:rPr>
        <w:t>二、申报产品信息表</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267"/>
        <w:gridCol w:w="2034"/>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产品名称</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产品型号</w:t>
            </w: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产品品牌</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产品专利</w:t>
            </w: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产品功能描述</w:t>
            </w:r>
          </w:p>
        </w:tc>
        <w:tc>
          <w:tcPr>
            <w:tcW w:w="6529" w:type="dxa"/>
            <w:gridSpan w:val="3"/>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主要技术参数</w:t>
            </w:r>
          </w:p>
        </w:tc>
        <w:tc>
          <w:tcPr>
            <w:tcW w:w="6529" w:type="dxa"/>
            <w:gridSpan w:val="3"/>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2" w:type="dxa"/>
            <w:gridSpan w:val="4"/>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近三年产品产销情况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年份</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产品产量</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产品销售收入</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产品销售收入占总收入比重</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产品利润额</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产品利润额占</w:t>
            </w:r>
          </w:p>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总额的比重</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bl>
    <w:p>
      <w:pP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    </w:t>
      </w:r>
      <w:r>
        <w:rPr>
          <w:rFonts w:ascii="Times New Roman" w:hAnsi="Times New Roman" w:eastAsia="黑体" w:cs="Times New Roman"/>
          <w:color w:val="auto"/>
          <w:sz w:val="32"/>
          <w:szCs w:val="32"/>
        </w:rPr>
        <w:t>三、产品评价结果</w:t>
      </w:r>
    </w:p>
    <w:p>
      <w:pPr>
        <w:adjustRightInd w:val="0"/>
        <w:snapToGrid w:val="0"/>
        <w:spacing w:line="360" w:lineRule="auto"/>
        <w:ind w:firstLine="645"/>
        <w:rPr>
          <w:rFonts w:ascii="Times New Roman" w:hAnsi="Times New Roman" w:eastAsia="黑体" w:cs="Times New Roman"/>
          <w:bCs/>
          <w:color w:val="auto"/>
          <w:sz w:val="32"/>
          <w:szCs w:val="32"/>
        </w:rPr>
      </w:pPr>
      <w:r>
        <w:rPr>
          <w:rFonts w:ascii="Times New Roman" w:hAnsi="Times New Roman" w:eastAsia="仿宋_GB2312" w:cs="Times New Roman"/>
          <w:color w:val="auto"/>
          <w:sz w:val="32"/>
          <w:szCs w:val="32"/>
          <w:shd w:val="clear" w:color="auto" w:fill="FFFFFF"/>
        </w:rPr>
        <w:t>按照绿色设计评价标准中评价指标要求，对照基准值，逐项列表提供各指标的实际值及相应的证明文件来源，并给出总体评价结论。</w:t>
      </w:r>
    </w:p>
    <w:p>
      <w:pP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    </w:t>
      </w:r>
      <w:r>
        <w:rPr>
          <w:rFonts w:ascii="Times New Roman" w:hAnsi="Times New Roman" w:eastAsia="黑体" w:cs="Times New Roman"/>
          <w:color w:val="auto"/>
          <w:sz w:val="32"/>
          <w:szCs w:val="32"/>
        </w:rPr>
        <w:t>四、产品亮点描述</w:t>
      </w:r>
    </w:p>
    <w:p>
      <w:pPr>
        <w:bidi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rPr>
          <w:rFonts w:ascii="Times New Roman" w:hAnsi="Times New Roman" w:eastAsia="黑体" w:cs="Times New Roman"/>
          <w:bCs/>
          <w:color w:val="auto"/>
          <w:sz w:val="32"/>
          <w:szCs w:val="32"/>
          <w:shd w:val="clear" w:color="auto" w:fill="FFFFFF"/>
        </w:rPr>
      </w:pPr>
      <w:r>
        <w:rPr>
          <w:rFonts w:ascii="Times New Roman" w:hAnsi="Times New Roman" w:eastAsia="仿宋_GB2312" w:cs="Times New Roman"/>
          <w:color w:val="auto"/>
          <w:sz w:val="32"/>
          <w:szCs w:val="32"/>
          <w:shd w:val="clear" w:color="auto" w:fill="FFFFFF"/>
        </w:rPr>
        <w:t xml:space="preserve">    </w:t>
      </w:r>
      <w:r>
        <w:rPr>
          <w:rFonts w:ascii="Times New Roman" w:hAnsi="Times New Roman" w:eastAsia="黑体" w:cs="Times New Roman"/>
          <w:color w:val="auto"/>
          <w:sz w:val="32"/>
          <w:szCs w:val="32"/>
        </w:rPr>
        <w:t>五、相关证明材料</w:t>
      </w:r>
    </w:p>
    <w:p>
      <w:pPr>
        <w:adjustRightInd w:val="0"/>
        <w:snapToGrid w:val="0"/>
        <w:spacing w:line="360" w:lineRule="auto"/>
        <w:ind w:firstLine="63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1.企业法人证书复印件（加盖公章）、注册商标证明（授权书）、品牌授权书；</w:t>
      </w:r>
    </w:p>
    <w:p>
      <w:pPr>
        <w:adjustRightInd w:val="0"/>
        <w:snapToGrid w:val="0"/>
        <w:spacing w:line="360" w:lineRule="auto"/>
        <w:ind w:firstLine="63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2.标准符合性证明材料（如具有相应资质的检测机构出具的检测报告等）；</w:t>
      </w:r>
    </w:p>
    <w:p>
      <w:pPr>
        <w:adjustRightInd w:val="0"/>
        <w:snapToGrid w:val="0"/>
        <w:spacing w:line="360" w:lineRule="auto"/>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3.产品生命周期评价报告：须按照绿色设计评价标准中产品生命周期评价报告编制方法要求进行编制。</w:t>
      </w:r>
    </w:p>
    <w:p>
      <w:pPr>
        <w:adjustRightInd w:val="0"/>
        <w:snapToGrid w:val="0"/>
        <w:spacing w:line="360" w:lineRule="auto"/>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4.企业对评价结果的声明。</w:t>
      </w:r>
    </w:p>
    <w:p>
      <w:pPr>
        <w:adjustRightInd w:val="0"/>
        <w:snapToGrid w:val="0"/>
        <w:spacing w:line="360" w:lineRule="auto"/>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br w:type="page"/>
      </w:r>
    </w:p>
    <w:p>
      <w:pPr>
        <w:snapToGrid w:val="0"/>
        <w:spacing w:line="360" w:lineRule="auto"/>
        <w:ind w:firstLine="640" w:firstLineChars="200"/>
        <w:rPr>
          <w:rFonts w:ascii="Times New Roman" w:hAnsi="Times New Roman" w:eastAsia="黑体" w:cs="Times New Roman"/>
          <w:bCs/>
          <w:color w:val="auto"/>
          <w:sz w:val="32"/>
          <w:szCs w:val="32"/>
          <w:shd w:val="clear" w:color="auto" w:fill="FFFFFF"/>
        </w:rPr>
      </w:pPr>
    </w:p>
    <w:p>
      <w:pPr>
        <w:snapToGrid w:val="0"/>
        <w:spacing w:line="360" w:lineRule="auto"/>
        <w:jc w:val="center"/>
        <w:rPr>
          <w:rFonts w:ascii="Times New Roman" w:hAnsi="Times New Roman" w:eastAsia="方正小标宋简体" w:cs="Times New Roman"/>
          <w:bCs/>
          <w:color w:val="auto"/>
          <w:sz w:val="36"/>
          <w:szCs w:val="36"/>
          <w:shd w:val="clear" w:color="auto" w:fill="FFFFFF"/>
        </w:rPr>
      </w:pPr>
      <w:r>
        <w:rPr>
          <w:rFonts w:ascii="Times New Roman" w:hAnsi="Times New Roman" w:eastAsia="方正小标宋简体" w:cs="Times New Roman"/>
          <w:bCs/>
          <w:color w:val="auto"/>
          <w:sz w:val="36"/>
          <w:szCs w:val="36"/>
          <w:shd w:val="clear" w:color="auto" w:fill="FFFFFF"/>
        </w:rPr>
        <w:t>×××绿色设计产品自我声明</w:t>
      </w:r>
    </w:p>
    <w:p>
      <w:pPr>
        <w:snapToGrid w:val="0"/>
        <w:spacing w:line="360" w:lineRule="auto"/>
        <w:ind w:firstLine="640" w:firstLineChars="200"/>
        <w:rPr>
          <w:rFonts w:ascii="Times New Roman" w:hAnsi="Times New Roman" w:eastAsia="黑体" w:cs="Times New Roman"/>
          <w:bCs/>
          <w:color w:val="auto"/>
          <w:sz w:val="32"/>
          <w:szCs w:val="32"/>
          <w:shd w:val="clear" w:color="auto" w:fill="FFFFFF"/>
        </w:rPr>
      </w:pPr>
    </w:p>
    <w:p>
      <w:pPr>
        <w:spacing w:line="360" w:lineRule="auto"/>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 xml:space="preserve">    本企业自愿申报绿色设计产品，并郑重声明：申报的绿色设计产品符合[</w:t>
      </w:r>
      <w:r>
        <w:rPr>
          <w:rFonts w:ascii="Times New Roman" w:hAnsi="Times New Roman" w:eastAsia="仿宋_GB2312" w:cs="Times New Roman"/>
          <w:i/>
          <w:iCs/>
          <w:color w:val="auto"/>
          <w:sz w:val="32"/>
          <w:szCs w:val="32"/>
          <w:shd w:val="clear" w:color="auto" w:fill="FFFFFF"/>
        </w:rPr>
        <w:t>填写绿色设计评价标准名称</w:t>
      </w:r>
      <w:r>
        <w:rPr>
          <w:rFonts w:ascii="Times New Roman" w:hAnsi="Times New Roman" w:eastAsia="仿宋_GB2312" w:cs="Times New Roman"/>
          <w:color w:val="auto"/>
          <w:sz w:val="32"/>
          <w:szCs w:val="32"/>
          <w:shd w:val="clear" w:color="auto" w:fill="FFFFFF"/>
        </w:rPr>
        <w:t>]要求，所提供的所有申报材料及委托机构的证明材料真实、有效，并对所生产的产品和声明的一致性负责，接受社会各方监督，如有违反，愿承担相应法律责任。</w:t>
      </w:r>
    </w:p>
    <w:p>
      <w:pPr>
        <w:widowControl/>
        <w:ind w:firstLine="662" w:firstLineChars="207"/>
        <w:rPr>
          <w:rFonts w:ascii="Times New Roman" w:hAnsi="Times New Roman" w:eastAsia="仿宋_GB2312" w:cs="Times New Roman"/>
          <w:color w:val="auto"/>
          <w:kern w:val="0"/>
          <w:sz w:val="32"/>
          <w:szCs w:val="32"/>
        </w:rPr>
      </w:pPr>
    </w:p>
    <w:p>
      <w:pPr>
        <w:widowControl/>
        <w:ind w:firstLine="662" w:firstLineChars="207"/>
        <w:rPr>
          <w:rFonts w:ascii="Times New Roman" w:hAnsi="Times New Roman" w:eastAsia="仿宋_GB2312" w:cs="Times New Roman"/>
          <w:color w:val="auto"/>
          <w:kern w:val="0"/>
          <w:sz w:val="32"/>
          <w:szCs w:val="32"/>
        </w:rPr>
      </w:pPr>
    </w:p>
    <w:p>
      <w:pPr>
        <w:widowControl/>
        <w:ind w:firstLine="662" w:firstLineChars="207"/>
        <w:rPr>
          <w:rFonts w:ascii="Times New Roman" w:hAnsi="Times New Roman" w:eastAsia="仿宋_GB2312" w:cs="Times New Roman"/>
          <w:color w:val="auto"/>
          <w:kern w:val="0"/>
          <w:sz w:val="32"/>
          <w:szCs w:val="32"/>
        </w:rPr>
      </w:pPr>
    </w:p>
    <w:p>
      <w:pPr>
        <w:widowControl/>
        <w:ind w:firstLine="662" w:firstLineChars="207"/>
        <w:rPr>
          <w:rFonts w:ascii="Times New Roman" w:hAnsi="Times New Roman" w:eastAsia="仿宋_GB2312" w:cs="Times New Roman"/>
          <w:color w:val="auto"/>
          <w:kern w:val="0"/>
          <w:sz w:val="32"/>
          <w:szCs w:val="32"/>
        </w:rPr>
      </w:pPr>
    </w:p>
    <w:p>
      <w:pPr>
        <w:widowControl/>
        <w:ind w:firstLine="662" w:firstLineChars="207"/>
        <w:rPr>
          <w:rFonts w:ascii="Times New Roman" w:hAnsi="Times New Roman" w:eastAsia="仿宋_GB2312" w:cs="Times New Roman"/>
          <w:color w:val="auto"/>
          <w:kern w:val="0"/>
          <w:sz w:val="32"/>
          <w:szCs w:val="32"/>
        </w:rPr>
      </w:pPr>
    </w:p>
    <w:p>
      <w:pPr>
        <w:widowControl/>
        <w:wordWrap w:val="0"/>
        <w:jc w:val="center"/>
        <w:rPr>
          <w:rFonts w:ascii="Times New Roman" w:hAnsi="Times New Roman" w:eastAsia="仿宋_GB2312" w:cs="Times New Roman"/>
          <w:bCs/>
          <w:color w:val="auto"/>
          <w:kern w:val="0"/>
          <w:sz w:val="32"/>
          <w:szCs w:val="32"/>
        </w:rPr>
      </w:pPr>
      <w:r>
        <w:rPr>
          <w:rFonts w:ascii="Times New Roman" w:hAnsi="Times New Roman" w:eastAsia="仿宋_GB2312" w:cs="Times New Roman"/>
          <w:b/>
          <w:color w:val="auto"/>
          <w:kern w:val="0"/>
          <w:sz w:val="32"/>
          <w:szCs w:val="32"/>
        </w:rPr>
        <w:t xml:space="preserve">               </w:t>
      </w:r>
      <w:r>
        <w:rPr>
          <w:rFonts w:ascii="Times New Roman" w:hAnsi="Times New Roman" w:eastAsia="仿宋_GB2312" w:cs="Times New Roman"/>
          <w:bCs/>
          <w:color w:val="auto"/>
          <w:kern w:val="0"/>
          <w:sz w:val="32"/>
          <w:szCs w:val="32"/>
        </w:rPr>
        <w:t xml:space="preserve">  法人或单位负责人签字：        </w:t>
      </w:r>
    </w:p>
    <w:p>
      <w:pPr>
        <w:widowControl/>
        <w:wordWrap w:val="0"/>
        <w:jc w:val="center"/>
        <w:rPr>
          <w:rFonts w:ascii="Times New Roman" w:hAnsi="Times New Roman" w:eastAsia="仿宋_GB2312" w:cs="Times New Roman"/>
          <w:bCs/>
          <w:color w:val="auto"/>
          <w:kern w:val="0"/>
          <w:sz w:val="32"/>
          <w:szCs w:val="32"/>
        </w:rPr>
      </w:pPr>
    </w:p>
    <w:p>
      <w:pPr>
        <w:widowControl/>
        <w:rPr>
          <w:rFonts w:ascii="Times New Roman" w:hAnsi="Times New Roman" w:eastAsia="仿宋_GB2312" w:cs="Times New Roman"/>
          <w:bCs/>
          <w:color w:val="auto"/>
          <w:kern w:val="0"/>
          <w:sz w:val="32"/>
          <w:szCs w:val="32"/>
        </w:rPr>
      </w:pPr>
      <w:r>
        <w:rPr>
          <w:rFonts w:ascii="Times New Roman" w:hAnsi="Times New Roman" w:eastAsia="仿宋_GB2312" w:cs="Times New Roman"/>
          <w:bCs/>
          <w:color w:val="auto"/>
          <w:kern w:val="0"/>
          <w:sz w:val="32"/>
          <w:szCs w:val="32"/>
        </w:rPr>
        <w:t xml:space="preserve">                               （公章）</w:t>
      </w:r>
    </w:p>
    <w:p>
      <w:pPr>
        <w:widowControl/>
        <w:wordWrap w:val="0"/>
        <w:jc w:val="center"/>
        <w:rPr>
          <w:rFonts w:ascii="Times New Roman" w:hAnsi="Times New Roman" w:eastAsia="仿宋_GB2312" w:cs="Times New Roman"/>
          <w:bCs/>
          <w:color w:val="auto"/>
          <w:kern w:val="0"/>
          <w:sz w:val="32"/>
          <w:szCs w:val="32"/>
        </w:rPr>
      </w:pPr>
      <w:r>
        <w:rPr>
          <w:rFonts w:ascii="Times New Roman" w:hAnsi="Times New Roman" w:eastAsia="仿宋_GB2312" w:cs="Times New Roman"/>
          <w:bCs/>
          <w:color w:val="auto"/>
          <w:kern w:val="0"/>
          <w:sz w:val="32"/>
          <w:szCs w:val="32"/>
        </w:rPr>
        <w:t xml:space="preserve">                             日期：           </w:t>
      </w:r>
    </w:p>
    <w:p>
      <w:pPr>
        <w:snapToGrid w:val="0"/>
        <w:spacing w:line="360" w:lineRule="auto"/>
        <w:ind w:firstLine="640" w:firstLineChars="200"/>
        <w:rPr>
          <w:rFonts w:ascii="Times New Roman" w:hAnsi="Times New Roman" w:eastAsia="黑体" w:cs="Times New Roman"/>
          <w:bCs/>
          <w:color w:val="auto"/>
          <w:sz w:val="32"/>
          <w:szCs w:val="32"/>
          <w:shd w:val="clear" w:color="auto" w:fill="FFFFFF"/>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附1</w:t>
      </w:r>
    </w:p>
    <w:p>
      <w:pPr>
        <w:pStyle w:val="3"/>
        <w:bidi w:val="0"/>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绿色设计产品报告评分表</w:t>
      </w:r>
    </w:p>
    <w:tbl>
      <w:tblPr>
        <w:tblStyle w:val="3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81"/>
        <w:gridCol w:w="850"/>
        <w:gridCol w:w="4684"/>
        <w:gridCol w:w="703"/>
        <w:gridCol w:w="992"/>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0" w:type="dxa"/>
            <w:gridSpan w:val="7"/>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一、基础性要求（一票否决）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序号</w:t>
            </w:r>
          </w:p>
        </w:tc>
        <w:tc>
          <w:tcPr>
            <w:tcW w:w="6315" w:type="dxa"/>
            <w:gridSpan w:val="3"/>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基本项</w:t>
            </w:r>
          </w:p>
        </w:tc>
        <w:tc>
          <w:tcPr>
            <w:tcW w:w="2600" w:type="dxa"/>
            <w:gridSpan w:val="3"/>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1</w:t>
            </w:r>
          </w:p>
        </w:tc>
        <w:tc>
          <w:tcPr>
            <w:tcW w:w="6315" w:type="dxa"/>
            <w:gridSpan w:val="3"/>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近三年是否发生产品质量问题</w:t>
            </w:r>
          </w:p>
        </w:tc>
        <w:tc>
          <w:tcPr>
            <w:tcW w:w="2600" w:type="dxa"/>
            <w:gridSpan w:val="3"/>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2</w:t>
            </w:r>
          </w:p>
        </w:tc>
        <w:tc>
          <w:tcPr>
            <w:tcW w:w="6315" w:type="dxa"/>
            <w:gridSpan w:val="3"/>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申报产品是否符合标准评价基本要求</w:t>
            </w:r>
          </w:p>
        </w:tc>
        <w:tc>
          <w:tcPr>
            <w:tcW w:w="2600" w:type="dxa"/>
            <w:gridSpan w:val="3"/>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3</w:t>
            </w:r>
          </w:p>
        </w:tc>
        <w:tc>
          <w:tcPr>
            <w:tcW w:w="6315" w:type="dxa"/>
            <w:gridSpan w:val="3"/>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申报产品是否符合标准评价指标要求</w:t>
            </w:r>
          </w:p>
        </w:tc>
        <w:tc>
          <w:tcPr>
            <w:tcW w:w="2600" w:type="dxa"/>
            <w:gridSpan w:val="3"/>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4</w:t>
            </w:r>
          </w:p>
        </w:tc>
        <w:tc>
          <w:tcPr>
            <w:tcW w:w="6315" w:type="dxa"/>
            <w:gridSpan w:val="3"/>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申报产品是否有全生命周期评价报告</w:t>
            </w:r>
          </w:p>
        </w:tc>
        <w:tc>
          <w:tcPr>
            <w:tcW w:w="2600" w:type="dxa"/>
            <w:gridSpan w:val="3"/>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5</w:t>
            </w:r>
          </w:p>
        </w:tc>
        <w:tc>
          <w:tcPr>
            <w:tcW w:w="6315" w:type="dxa"/>
            <w:gridSpan w:val="3"/>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绿色设计产品自我声明是否签字及盖章</w:t>
            </w:r>
          </w:p>
        </w:tc>
        <w:tc>
          <w:tcPr>
            <w:tcW w:w="2600" w:type="dxa"/>
            <w:gridSpan w:val="3"/>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0" w:type="dxa"/>
            <w:gridSpan w:val="7"/>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二、具体要求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序号</w:t>
            </w:r>
          </w:p>
        </w:tc>
        <w:tc>
          <w:tcPr>
            <w:tcW w:w="1631" w:type="dxa"/>
            <w:gridSpan w:val="2"/>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评分项</w:t>
            </w:r>
          </w:p>
        </w:tc>
        <w:tc>
          <w:tcPr>
            <w:tcW w:w="5387" w:type="dxa"/>
            <w:gridSpan w:val="2"/>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评分依据</w:t>
            </w:r>
          </w:p>
        </w:tc>
        <w:tc>
          <w:tcPr>
            <w:tcW w:w="992" w:type="dxa"/>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分值</w:t>
            </w:r>
          </w:p>
        </w:tc>
        <w:tc>
          <w:tcPr>
            <w:tcW w:w="905" w:type="dxa"/>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1</w:t>
            </w:r>
          </w:p>
        </w:tc>
        <w:tc>
          <w:tcPr>
            <w:tcW w:w="1631" w:type="dxa"/>
            <w:gridSpan w:val="2"/>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产品功能及主要技术参数</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描述全面、清晰，产品功能性能先进，市场份额高，得5分；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描述比较全面，产品较优秀，得3-4分；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描述逻辑不清晰，产品缺乏市场竞争力，1-2分；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无相关描述，得0分。</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5</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2</w:t>
            </w:r>
          </w:p>
        </w:tc>
        <w:tc>
          <w:tcPr>
            <w:tcW w:w="1631" w:type="dxa"/>
            <w:gridSpan w:val="2"/>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同类产品界定</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产品界定清晰，系列产品原料配方基本相同，可界定为一种产品（配比误差不超过5%），得5分；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产品界定不清晰，不能界定为一种产品，得0分（报告退回修改）。</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5</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3</w:t>
            </w:r>
          </w:p>
        </w:tc>
        <w:tc>
          <w:tcPr>
            <w:tcW w:w="781" w:type="dxa"/>
            <w:vMerge w:val="restart"/>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评价指标要求</w:t>
            </w:r>
          </w:p>
        </w:tc>
        <w:tc>
          <w:tcPr>
            <w:tcW w:w="850"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对照标准</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完全按照绿色设计产品评价技术规范进行对标，得15分；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部分指标未按照技术规范进行对标，得9-12分；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关键指标缺失或未进行对标，得1-6分；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未对照任何产品评价规范和标准，得0分。</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15</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4</w:t>
            </w:r>
          </w:p>
        </w:tc>
        <w:tc>
          <w:tcPr>
            <w:tcW w:w="781" w:type="dxa"/>
            <w:vMerge w:val="continue"/>
            <w:vAlign w:val="center"/>
          </w:tcPr>
          <w:p>
            <w:pPr>
              <w:jc w:val="center"/>
              <w:rPr>
                <w:rFonts w:hint="eastAsia" w:ascii="仿宋_GB2312" w:hAnsi="仿宋_GB2312" w:eastAsia="仿宋_GB2312" w:cs="仿宋_GB2312"/>
                <w:color w:val="auto"/>
                <w:kern w:val="0"/>
                <w:sz w:val="24"/>
                <w:szCs w:val="20"/>
              </w:rPr>
            </w:pPr>
          </w:p>
        </w:tc>
        <w:tc>
          <w:tcPr>
            <w:tcW w:w="850"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计算过程</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计算依据充分，计算过程详实，得10分；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计算依据充分，计算过程不够详细，得8-9分；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部分数据无依据，计算过程简单，得5-6分；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无明确计算依据，计算过程简单，得1-2分；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无计算依据和计算过程，得0分。</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10</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5</w:t>
            </w:r>
          </w:p>
        </w:tc>
        <w:tc>
          <w:tcPr>
            <w:tcW w:w="1631" w:type="dxa"/>
            <w:gridSpan w:val="2"/>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评价指标</w:t>
            </w:r>
          </w:p>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证明材料</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证明材料完全能够支撑评价指标要求，得45分；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证明材料不能完全支撑评价指标要求，得20-35分；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关键证明材料缺失，无法判断是否符合评价指标要求，得0-10分。</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45</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6</w:t>
            </w:r>
          </w:p>
        </w:tc>
        <w:tc>
          <w:tcPr>
            <w:tcW w:w="1631" w:type="dxa"/>
            <w:gridSpan w:val="2"/>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产品亮点</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完全按照产品亮点描述要求，并分节进行阐述，定量定性结合，逻辑清晰，得13-15分；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未按照要求阐述，要点有部分缺失，逻辑基本清晰，得9-12分；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未按照要求阐述，要点缺失严重，逻辑混乱，得1-6分；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未对产品亮点进行阐述，得0分。</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20</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p>
        </w:tc>
        <w:tc>
          <w:tcPr>
            <w:tcW w:w="7018" w:type="dxa"/>
            <w:gridSpan w:val="4"/>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合计</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100</w:t>
            </w:r>
          </w:p>
        </w:tc>
        <w:tc>
          <w:tcPr>
            <w:tcW w:w="905" w:type="dxa"/>
            <w:vAlign w:val="center"/>
          </w:tcPr>
          <w:p>
            <w:pPr>
              <w:jc w:val="center"/>
              <w:rPr>
                <w:rFonts w:hint="eastAsia" w:ascii="仿宋_GB2312" w:hAnsi="仿宋_GB2312" w:eastAsia="仿宋_GB2312" w:cs="仿宋_GB2312"/>
                <w:color w:val="auto"/>
                <w:kern w:val="0"/>
                <w:sz w:val="24"/>
                <w:szCs w:val="20"/>
              </w:rPr>
            </w:pPr>
          </w:p>
        </w:tc>
      </w:tr>
    </w:tbl>
    <w:p>
      <w:pPr>
        <w:spacing w:line="360" w:lineRule="auto"/>
        <w:rPr>
          <w:rFonts w:ascii="Times New Roman" w:hAnsi="Times New Roman" w:eastAsia="黑体" w:cs="Times New Roman"/>
          <w:color w:val="auto"/>
          <w:sz w:val="30"/>
          <w:szCs w:val="30"/>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bidi w:val="0"/>
        <w:rPr>
          <w:color w:val="auto"/>
        </w:rPr>
      </w:pPr>
    </w:p>
    <w:p>
      <w:pPr>
        <w:bidi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附2</w:t>
      </w:r>
    </w:p>
    <w:p>
      <w:pPr>
        <w:pStyle w:val="3"/>
        <w:bidi w:val="0"/>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绿色设计产品标准清单</w:t>
      </w:r>
    </w:p>
    <w:p>
      <w:pPr>
        <w:bidi w:val="0"/>
        <w:jc w:val="center"/>
        <w:rPr>
          <w:rFonts w:ascii="Times New Roman" w:hAnsi="Times New Roman" w:eastAsia="黑体" w:cs="Times New Roman"/>
          <w:color w:val="auto"/>
          <w:sz w:val="30"/>
          <w:szCs w:val="30"/>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月更新）</w:t>
      </w:r>
    </w:p>
    <w:tbl>
      <w:tblPr>
        <w:tblStyle w:val="34"/>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6"/>
        <w:gridCol w:w="5706"/>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ascii="Calibri" w:hAnsi="Calibri" w:cs="Calibri"/>
                <w:i w:val="0"/>
                <w:color w:val="auto"/>
                <w:sz w:val="21"/>
                <w:szCs w:val="21"/>
              </w:rPr>
            </w:pPr>
            <w:r>
              <w:rPr>
                <w:rFonts w:hint="eastAsia" w:ascii="宋体" w:hAnsi="宋体" w:eastAsia="宋体" w:cs="宋体"/>
                <w:b/>
                <w:i w:val="0"/>
                <w:caps w:val="0"/>
                <w:color w:val="auto"/>
                <w:spacing w:val="0"/>
                <w:kern w:val="0"/>
                <w:sz w:val="24"/>
                <w:szCs w:val="24"/>
                <w:shd w:val="clear" w:fill="FFFFFF"/>
                <w:lang w:val="en-US" w:eastAsia="zh-CN" w:bidi="ar"/>
              </w:rPr>
              <w:t>序号</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shd w:val="clear" w:fill="FFFFFF"/>
                <w:lang w:val="en-US" w:eastAsia="zh-CN" w:bidi="ar"/>
              </w:rPr>
              <w:t>标准名称</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shd w:val="clear" w:fill="FFFFFF"/>
                <w:lang w:val="en-US" w:eastAsia="zh-CN" w:bidi="ar"/>
              </w:rPr>
              <w:t>标准编号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"http://www.miit.gov.cn/n1146285/n1146352/n3054355/n3057542/n5920352/c7796801/part/7796849.pdf"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《生态设计产品评价通则》</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GB/T 32161-2015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"http://www.miit.gov.cn/n1146285/n1146352/n3054355/n3057542/n5920352/c7796801/part/7796856.pdf"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《生态设计产品标识》</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GB/T 32162-2015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2"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石化行业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"http://www.miit.gov.cn/n1146285/n1146352/n3054355/n3057542/n5920352/c7796801/part/7796857.pdf"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水性建筑涂料》</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T/CPCIF 0001-2017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"http://www.miit.gov.cn/n1146285/n1146352/n3054355/n3057542/n5920352/c7796801/part/7796858.pdf"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汽车轮胎》</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T/CPCIF 0011-2018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T/CRIA 11001-2018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"http://www.miit.gov.cn/n1146285/n1146352/n3054355/n3057542/n5920352/c7796801/part/7796859.pdf"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复合肥料》</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T/CPCIF 0012-2018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"http://www.miit.gov.cn/n1146285/n1146352/n3054355/n3057542/n5920352/c7796801/part/7796860.pdf"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鞋和箱包胶黏剂》</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0027-2019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"http://www.miit.gov.cn/n1146285/n1146352/n3054355/n3057542/n5920352/c7796801/part/7796861.pdf"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聚氯乙烯树脂</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0028-2019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"http://www.miit.gov.cn/n1146285/n1146352/n3054355/n3057542/n5920352/c7796801/part/7796867.pdf"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水性木器涂料</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0029-2019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"http://www.miit.gov.cn/n1146285/n1146352/n3054355/n3057542/n5920352/c7796801/part/7796868.pdf"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喷滴灌肥料》</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"http://www.miit.gov.cn/n1146285/n1146352/n3054355/n3057542/n5920352/c7796801/part/7796869.pdf"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二硫化碳</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绿色设计产品评价规范 氯化聚氯乙烯树脂 </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金属氧化物混相颜料</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阴极电泳涂料</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1-4丁二醇</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聚四亚甲基醚二醇</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0036—2019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聚对苯二甲酸丁二醇酯（PBT）树脂</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聚对苯二甲酸乙二醇酯(PET)树脂</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jc w:val="center"/>
              <w:textAlignment w:val="auto"/>
              <w:rPr>
                <w:rFonts w:hint="default" w:asciiTheme="minorEastAsia" w:hAnsiTheme="minorEastAsia" w:eastAsiaTheme="minorEastAsia" w:cstheme="minorEastAsia"/>
                <w:i w:val="0"/>
                <w:color w:val="auto"/>
                <w:sz w:val="24"/>
                <w:szCs w:val="24"/>
                <w:lang w:val="en-US" w:eastAsia="zh-CN"/>
              </w:rPr>
            </w:pPr>
            <w:r>
              <w:rPr>
                <w:rFonts w:hint="eastAsia" w:asciiTheme="minorEastAsia" w:hAnsiTheme="minorEastAsia" w:eastAsiaTheme="minorEastAsia" w:cstheme="minorEastAsia"/>
                <w:i w:val="0"/>
                <w:color w:val="auto"/>
                <w:sz w:val="24"/>
                <w:szCs w:val="24"/>
                <w:lang w:val="en-US" w:eastAsia="zh-CN"/>
              </w:rPr>
              <w:t>18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聚苯乙烯树脂</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jc w:val="center"/>
              <w:textAlignment w:val="auto"/>
              <w:rPr>
                <w:rFonts w:hint="default" w:asciiTheme="minorEastAsia" w:hAnsiTheme="minorEastAsia" w:eastAsiaTheme="minorEastAsia" w:cstheme="minorEastAsia"/>
                <w:i w:val="0"/>
                <w:color w:val="auto"/>
                <w:sz w:val="24"/>
                <w:szCs w:val="24"/>
                <w:lang w:val="en-US" w:eastAsia="zh-CN"/>
              </w:rPr>
            </w:pPr>
            <w:r>
              <w:rPr>
                <w:rFonts w:hint="eastAsia" w:asciiTheme="minorEastAsia" w:hAnsiTheme="minorEastAsia" w:eastAsiaTheme="minorEastAsia" w:cstheme="minorEastAsia"/>
                <w:i w:val="0"/>
                <w:color w:val="auto"/>
                <w:sz w:val="24"/>
                <w:szCs w:val="24"/>
                <w:lang w:val="en-US" w:eastAsia="zh-CN"/>
              </w:rPr>
              <w:t>19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液体分散染料</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0040—2019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钢铁行业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稀土钢》</w:t>
            </w:r>
            <w:r>
              <w:rPr>
                <w:rStyle w:val="41"/>
                <w:rFonts w:hint="eastAsia" w:ascii="宋体" w:hAnsi="宋体" w:eastAsia="宋体" w:cs="宋体"/>
                <w:i w:val="0"/>
                <w:caps w:val="0"/>
                <w:color w:val="auto"/>
                <w:spacing w:val="0"/>
                <w:sz w:val="24"/>
                <w:szCs w:val="24"/>
                <w:u w:val="none"/>
              </w:rPr>
              <w:br w:type="textWrapping"/>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0026-2018，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0026-2018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"http://www.miit.gov.cn/n1146285/n1146352/n3054355/n3057542/n5920352/c7796801/part/7796880.pdf"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 绿色设计产品评价技术规范 铁精矿（露天开采）》</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0027-2018，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0027-2018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烧结钕铁硼永磁材料》</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0028-2018，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钢塑复合管》</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w:t>
            </w:r>
            <w:bookmarkStart w:id="7" w:name="StdNo1"/>
            <w:r>
              <w:rPr>
                <w:rFonts w:hint="eastAsia" w:ascii="宋体" w:hAnsi="宋体" w:eastAsia="宋体" w:cs="宋体"/>
                <w:i w:val="0"/>
                <w:caps w:val="0"/>
                <w:color w:val="auto"/>
                <w:spacing w:val="0"/>
                <w:kern w:val="0"/>
                <w:sz w:val="24"/>
                <w:szCs w:val="24"/>
                <w:u w:val="none"/>
                <w:lang w:val="en-US" w:eastAsia="zh-CN" w:bidi="ar"/>
              </w:rPr>
              <w:t>/CISA </w:t>
            </w:r>
            <w:bookmarkEnd w:id="7"/>
            <w:r>
              <w:rPr>
                <w:rFonts w:hint="eastAsia" w:ascii="宋体" w:hAnsi="宋体" w:eastAsia="宋体" w:cs="宋体"/>
                <w:i w:val="0"/>
                <w:caps w:val="0"/>
                <w:color w:val="auto"/>
                <w:spacing w:val="0"/>
                <w:kern w:val="0"/>
                <w:sz w:val="24"/>
                <w:szCs w:val="24"/>
                <w:lang w:val="en-US" w:eastAsia="zh-CN" w:bidi="ar"/>
              </w:rPr>
              <w:t>104-2018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五氧化二钒</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T/CISA 105-2018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取向电工钢</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YB/T 4767-2019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管线钢</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YB/T 4768-2019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新能源汽车用无取向电工钢</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YB/T 4769-2019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厨房厨具用不锈钢</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YB/T 4770-2019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有色行业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锑锭》</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T/CNIA 0004-2018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稀土湿法冶炼分离产品》</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T/CNIA 0005-2018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多晶硅</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T/CNIA 0021-2019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气相二氧化硅</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T/CNIA 0022-2019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阴极铜 T CNIA</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T/CNIA 0033-2019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电工用铜线坯</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T/CNIA 0034-2019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铜精矿</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T/CNIA 0035-2019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建材行业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"http://www.miit.gov.cn/n1146285/n1146352/n3054355/n3057542/n5920352/c7796801/part/7796944.pdf"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生态设计产品评价规范第4部分：无机轻质板材</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GB/T 32163.4-2015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"http://www.miit.gov.cn/n1146285/n1146352/n3054355/n3057542/n5920352/c7796801/part/7796945.pdf"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卫生陶瓷》</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0010-2016，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0010-2016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"http://www.miit.gov.cn/n1146285/n1146352/n3054355/n3057542/n5920352/c7796801/part/7796946.pdf"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木塑型材</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0011-2016，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0011-2016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"http://www.miit.gov.cn/n1146285/n1146352/n3054355/n3057542/n5920352/c7796801/part/7796947.pdf"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砌块</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0012-2016，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0012-2016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"http://www.miit.gov.cn/n1146285/n1146352/n3054355/n3057542/n5920352/c7796801/part/7796948.pdf"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陶瓷砖》</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0013-2016，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0013-2016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9"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机械行业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"http://www.miit.gov.cn/n1146285/n1146352/n3054355/n3057542/n5920352/c7796801/part/7796949.pdf"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金属切削机床》</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T/CMIF 14-2017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装载机》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T/CMIF 15-2017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内燃机》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T/CMIF 16-2017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汽车产品M1类传统能源车》</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17-2017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叉车》</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48-2019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水轮机用不锈钢叶片铸件</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49-2019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中低速发动机用机体铸铁件</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铸造用消失模涂料</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柴油发动机</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直驱永磁风力发电机组</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57-2019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387-2019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 绿色设计产品评价技术规范-齿轮传动风力发电机组</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绿色设计产品评价技术规范--再制造冶金机械零部件</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铅酸蓄电池》</w:t>
            </w:r>
            <w:r>
              <w:rPr>
                <w:rStyle w:val="41"/>
                <w:rFonts w:hint="eastAsia" w:ascii="宋体" w:hAnsi="宋体" w:eastAsia="宋体" w:cs="宋体"/>
                <w:i w:val="0"/>
                <w:caps w:val="0"/>
                <w:color w:val="auto"/>
                <w:spacing w:val="0"/>
                <w:sz w:val="24"/>
                <w:szCs w:val="24"/>
                <w:u w:val="none"/>
              </w:rPr>
              <w:br w:type="textWrapping"/>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0022-2017，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0022-2017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核电用不锈钢仪表管》T</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0031-2018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0031-2018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盘管蒸汽发生器》</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0032-2018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0032-2018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真空热水机组》</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0033-2018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0033-2018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片式电子元器件用纸带》</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0041-2018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0041-2018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滚筒洗衣机用无刷直流电动机》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0042-2018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0042-2018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锂离子电池》</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280-2017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电动工具》</w:t>
            </w:r>
            <w:r>
              <w:rPr>
                <w:rStyle w:val="41"/>
                <w:rFonts w:hint="eastAsia" w:ascii="宋体" w:hAnsi="宋体" w:eastAsia="宋体" w:cs="宋体"/>
                <w:i w:val="0"/>
                <w:caps w:val="0"/>
                <w:color w:val="auto"/>
                <w:spacing w:val="0"/>
                <w:sz w:val="24"/>
                <w:szCs w:val="24"/>
                <w:u w:val="none"/>
              </w:rPr>
              <w:br w:type="textWrapping"/>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296-2017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家用及类似场所用过电流保护断路器》</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334-2018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塑料外壳式断路器》</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335-2018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家用和类似用途插头插座</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374-2019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家用和类似用途固定式电气装置的开关</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375-2019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家用和类似用途器具耦合器</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376-2019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小功率电动机</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380-2019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交流电动机</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410-2019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轻工行业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"http://www.miit.gov.cn/n1146285/n1146352/n3054355/n3057542/n5920352/c7796801/part/7797145.pdf"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《生态设计产品评价规范第1部分：家用洗涤剂》</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5"/>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GB/T 32163.1-2015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"http://www.miit.gov.cn/n1146285/n1146352/n3054355/n3057542/n5920352/c7796801/part/7797146.pdf"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《生态设计产品评价规范第2部分：可降解塑料》</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5"/>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GB/T 32163.2-2015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"http://www.miit.gov.cn/n1146285/n1146352/n3054355/n3057542/n5920352/c7796801/part/7797147.pdf"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房间空气调节器》</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5"/>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0001-2016，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5"/>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0001-2016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"http://www.miit.gov.cn/n1146285/n1146352/n3054355/n3057542/n5920352/c7796801/part/7797148.pdf"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电动洗衣机》</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5"/>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0002-2016，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0002-2016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"http://www.miit.gov.cn/n1146285/n1146352/n3054355/n3057542/n5920352/c7796801/part/7797149.pdf"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家用电冰箱》</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6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0003-2016，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0003-2016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"http://www.miit.gov.cn/n1146285/n1146352/n3054355/n3057542/n5920352/c7796801/part/7797150.pdf"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吸油烟机》</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16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0004-2016，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0004-2016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"http://www.miit.gov.cn/n1146285/n1146352/n3054355/n3057542/n5920352/c7796801/part/7797151.pdf"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家用电磁灶》</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16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0005-2016，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0005-2016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"http://www.miit.gov.cn/n1146285/n1146352/n3054355/n3057542/n5920352/c7796801/part/7797152.pdf"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电饭锅》</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0006-2016，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0006-2016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"http://www.miit.gov.cn/n1146285/n1146352/n3054355/n3057542/n5920352/c7796801/part/7797153.pdf"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储水式电热水器》</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0007-2016，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0007-2016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"http://www.miit.gov.cn/n1146285/n1146352/n3054355/n3057542/n5920352/c7796801/part/7797154.pdf"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空气净化器》</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0008-2016，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0008-2016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"http://www.miit.gov.cn/n1146285/n1146352/n3054355/n3057542/n5920352/c7796801/part/7797155.pdf"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纯净水处理器》</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0009-2016，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0009-2016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"http://www.miit.gov.cn/n1146285/n1146352/n3054355/n3057542/n5920352/c7796801/part/7797156.pdf"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商用电磁灶》</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0017-2017，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0017-2017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"http://www.miit.gov.cn/n1146285/n1146352/n3054355/n3057542/n5920352/c7796801/part/7797157.pdf"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商用厨房冰箱》</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0018-2017，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0018-2017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"http://www.miit.gov.cn/n1146285/n1146352/n3054355/n3057542/n5920352/c7796801/part/7797190.pdf"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商用电热开水器》</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0019-2017，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0019-2017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"http://www.miit.gov.cn/n1146285/n1146352/n3054355/n3057542/n5920352/c7796801/part/7797191.pdf"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生活用纸》</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0020-2017，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0020-2017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"http://www.miit.gov.cn/n1146285/n1146352/n3054355/n3057542/n5920352/c7796801/part/7797222.pdf"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标牌》</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0023-2017，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0023-2017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电水壶》</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275-2017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扫地机器人》</w:t>
            </w:r>
            <w:r>
              <w:rPr>
                <w:rStyle w:val="41"/>
                <w:rFonts w:hint="eastAsia" w:ascii="宋体" w:hAnsi="宋体" w:eastAsia="宋体" w:cs="宋体"/>
                <w:i w:val="0"/>
                <w:caps w:val="0"/>
                <w:color w:val="auto"/>
                <w:spacing w:val="0"/>
                <w:sz w:val="24"/>
                <w:szCs w:val="24"/>
                <w:u w:val="none"/>
              </w:rPr>
              <w:br w:type="textWrapping"/>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276-2017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新风系统》</w:t>
            </w:r>
            <w:r>
              <w:rPr>
                <w:rStyle w:val="41"/>
                <w:rFonts w:hint="eastAsia" w:ascii="宋体" w:hAnsi="宋体" w:eastAsia="宋体" w:cs="宋体"/>
                <w:i w:val="0"/>
                <w:caps w:val="0"/>
                <w:color w:val="auto"/>
                <w:spacing w:val="0"/>
                <w:sz w:val="24"/>
                <w:szCs w:val="24"/>
                <w:u w:val="none"/>
              </w:rPr>
              <w:br w:type="textWrapping"/>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277-2017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智能马桶盖》</w:t>
            </w:r>
            <w:r>
              <w:rPr>
                <w:rStyle w:val="41"/>
                <w:rFonts w:hint="eastAsia" w:ascii="宋体" w:hAnsi="宋体" w:eastAsia="宋体" w:cs="宋体"/>
                <w:i w:val="0"/>
                <w:caps w:val="0"/>
                <w:color w:val="auto"/>
                <w:spacing w:val="0"/>
                <w:sz w:val="24"/>
                <w:szCs w:val="24"/>
                <w:u w:val="none"/>
              </w:rPr>
              <w:br w:type="textWrapping"/>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278-2017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室内加热器》</w:t>
            </w:r>
            <w:r>
              <w:rPr>
                <w:rStyle w:val="41"/>
                <w:rFonts w:hint="eastAsia" w:ascii="宋体" w:hAnsi="宋体" w:eastAsia="宋体" w:cs="宋体"/>
                <w:i w:val="0"/>
                <w:caps w:val="0"/>
                <w:color w:val="auto"/>
                <w:spacing w:val="0"/>
                <w:sz w:val="24"/>
                <w:szCs w:val="24"/>
                <w:u w:val="none"/>
              </w:rPr>
              <w:br w:type="textWrapping"/>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279-2017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水性和无溶剂人造革合成革</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0002-2019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服装用皮革 </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0005-2019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"http://www.miit.gov.cn/n1146285/n1146352/n3054355/n3057542/n5920352/c7796801/part/7797230.pdf"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氨基酸</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0006-2019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T/CBFIA 04002-2019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"http://www.miit.gov.cn/n1146285/n1146352/n3054355/n3057542/n5920352/c7796801/part/7797231.pdf"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绿色设计产品评价规范 甘蔗糖制品</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0007-2019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"http://www.miit.gov.cn/n1146285/n1146352/n3054355/n3057542/n5920352/c7796801/part/7797232.pdf"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绿色设计产品评价规范 甜菜糖制品</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0008-2019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"http://www.miit.gov.cn/n1146285/n1146352/n3054355/n3057542/n5920352/c7796801/part/7797248.pdf"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包装用纸和纸板</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0010-2019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纺织行业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"http://www.miit.gov.cn/n1146285/n1146352/n3054355/n3057542/n5920352/c7796801/part/7797249.pdf"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丝绸（蚕丝）制品》</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0024-2017，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0024-2017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"http://www.miit.gov.cn/n1146285/n1146352/n3054355/n3057542/n5920352/c7796801/part/7797250.pdf"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涤纶磨毛印染布》</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0030-2018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0030-2018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户外多用途面料》</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0034-2018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0034-2018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聚酯涤纶》</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33-2019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巾被织物》</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34-2019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皮服》</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35-2019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羊绒产品》</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38-2019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毛精纺产品</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39-2019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 绿色设计产品评价技术规范 针织印染布</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40-2019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布艺类产品</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41-2019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色纺纱</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51-2020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再生涤纶》</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52-2020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电子行业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打印机及多功能一体机》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1017-2018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电视机》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1018-2018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微型计算机》</w:t>
            </w:r>
            <w:r>
              <w:rPr>
                <w:rStyle w:val="41"/>
                <w:rFonts w:hint="eastAsia" w:ascii="宋体" w:hAnsi="宋体" w:eastAsia="宋体" w:cs="宋体"/>
                <w:i w:val="0"/>
                <w:caps w:val="0"/>
                <w:color w:val="auto"/>
                <w:spacing w:val="0"/>
                <w:sz w:val="24"/>
                <w:szCs w:val="24"/>
                <w:u w:val="none"/>
              </w:rPr>
              <w:br w:type="textWrapping"/>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1019-2018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智能终端 平板电脑》</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1020-2018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金属化薄膜电容器》</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1032-2019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投影机》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1033-2019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监视器</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1068-2020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智能终端 头戴式设备</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1069-2020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印制电路板</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1070-2020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基础机电继电器</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1071-2020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鼓粉盒</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1072-2020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光导鼓</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1073-2020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光伏硅片》</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1074-2020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T/CPIA 0021-2020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通信行业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"http://www.miit.gov.cn/n1146285/n1146352/n3054355/n3057542/n5920352/c7796801/part/7797307.pdf"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光网络终端》</w:t>
            </w:r>
            <w:r>
              <w:rPr>
                <w:rStyle w:val="41"/>
                <w:rFonts w:hint="eastAsia" w:ascii="宋体" w:hAnsi="宋体" w:eastAsia="宋体" w:cs="宋体"/>
                <w:i w:val="0"/>
                <w:caps w:val="0"/>
                <w:color w:val="auto"/>
                <w:spacing w:val="0"/>
                <w:sz w:val="24"/>
                <w:szCs w:val="24"/>
                <w:u w:val="none"/>
              </w:rPr>
              <w:br w:type="textWrapping"/>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YDB 192-2017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"http://www.miit.gov.cn/n1146285/n1146352/n3054355/n3057542/n5920352/c7796801/part/7797308.pdf"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以太网交换机》</w:t>
            </w:r>
            <w:r>
              <w:rPr>
                <w:rStyle w:val="41"/>
                <w:rFonts w:hint="eastAsia" w:ascii="宋体" w:hAnsi="宋体" w:eastAsia="宋体" w:cs="宋体"/>
                <w:i w:val="0"/>
                <w:caps w:val="0"/>
                <w:color w:val="auto"/>
                <w:spacing w:val="0"/>
                <w:sz w:val="24"/>
                <w:szCs w:val="24"/>
                <w:u w:val="none"/>
              </w:rPr>
              <w:br w:type="textWrapping"/>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YDB 193-2017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"http://www.miit.gov.cn/n1146285/n1146352/n3054355/n3057542/n5920352/c7796801/part/7797309.pdf"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移动通信终端》</w:t>
            </w:r>
            <w:r>
              <w:rPr>
                <w:rStyle w:val="41"/>
                <w:rFonts w:hint="eastAsia" w:ascii="宋体" w:hAnsi="宋体" w:eastAsia="宋体" w:cs="宋体"/>
                <w:i w:val="0"/>
                <w:caps w:val="0"/>
                <w:color w:val="auto"/>
                <w:spacing w:val="0"/>
                <w:sz w:val="24"/>
                <w:szCs w:val="24"/>
                <w:u w:val="none"/>
              </w:rPr>
              <w:br w:type="textWrapping"/>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YDB 194-2017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可穿戴无线通信设备 腕戴式</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可穿戴无线通信设备 头戴、近眼显示设备</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服务器</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视频会议设备 </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光缆</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通信电缆</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256-2019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"http://www.miit.gov.cn/n1146285/n1146352/n3054355/n3057542/n5920352/c7796801/part/7797316.pdf"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智能坐便器》</w:t>
            </w:r>
            <w:r>
              <w:rPr>
                <w:rStyle w:val="41"/>
                <w:rFonts w:hint="eastAsia" w:ascii="宋体" w:hAnsi="宋体" w:eastAsia="宋体" w:cs="宋体"/>
                <w:i w:val="0"/>
                <w:caps w:val="0"/>
                <w:color w:val="auto"/>
                <w:spacing w:val="0"/>
                <w:sz w:val="24"/>
                <w:szCs w:val="24"/>
                <w:u w:val="none"/>
                <w:shd w:val="clear" w:fill="FFFFFF"/>
              </w:rPr>
              <w:br w:type="textWrapping"/>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0021-2017，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0021-2017</w:t>
            </w:r>
          </w:p>
        </w:tc>
      </w:tr>
    </w:tbl>
    <w:p>
      <w:pPr>
        <w:pStyle w:val="44"/>
        <w:spacing w:line="360" w:lineRule="auto"/>
        <w:ind w:left="720" w:firstLine="0" w:firstLineChars="0"/>
        <w:rPr>
          <w:rFonts w:ascii="Times New Roman" w:hAnsi="Times New Roman" w:eastAsia="黑体" w:cs="Times New Roman"/>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rPr>
          <w:rFonts w:ascii="Times New Roman" w:hAnsi="Times New Roman" w:eastAsia="黑体" w:cs="Times New Roman"/>
          <w:color w:val="auto"/>
          <w:sz w:val="30"/>
          <w:szCs w:val="30"/>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黑体"/>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mc:Fallback>
      </mc:AlternateContent>
    </w:r>
  </w:p>
  <w:p>
    <w:pPr>
      <w:widowControl w:val="0"/>
      <w:snapToGrid w:val="0"/>
      <w:jc w:val="left"/>
      <w:rPr>
        <w:rFonts w:ascii="Calibri" w:hAnsi="Calibri" w:eastAsia="宋体" w:cs="黑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decimal"/>
      <w:suff w:val="space"/>
      <w:lvlText w:val="%1."/>
      <w:lvlJc w:val="left"/>
    </w:lvl>
  </w:abstractNum>
  <w:abstractNum w:abstractNumId="1">
    <w:nsid w:val="2C4A5C5C"/>
    <w:multiLevelType w:val="multilevel"/>
    <w:tmpl w:val="2C4A5C5C"/>
    <w:lvl w:ilvl="0" w:tentative="0">
      <w:start w:val="1"/>
      <w:numFmt w:val="decimal"/>
      <w:pStyle w:val="64"/>
      <w:suff w:val="space"/>
      <w:lvlText w:val="%1."/>
      <w:lvlJc w:val="left"/>
      <w:pPr>
        <w:ind w:left="0" w:firstLine="0"/>
      </w:pPr>
      <w:rPr>
        <w:rFonts w:hint="default" w:ascii="Times New Roman" w:hAnsi="Times New Roman" w:eastAsia="宋体"/>
        <w:color w:val="auto"/>
        <w:sz w:val="28"/>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1A"/>
    <w:rsid w:val="0005057F"/>
    <w:rsid w:val="00051E69"/>
    <w:rsid w:val="00053B59"/>
    <w:rsid w:val="00095FAD"/>
    <w:rsid w:val="000B68D4"/>
    <w:rsid w:val="000D3106"/>
    <w:rsid w:val="00120889"/>
    <w:rsid w:val="001258B2"/>
    <w:rsid w:val="00162816"/>
    <w:rsid w:val="001768C2"/>
    <w:rsid w:val="001E2766"/>
    <w:rsid w:val="00205D87"/>
    <w:rsid w:val="002151EE"/>
    <w:rsid w:val="0022721A"/>
    <w:rsid w:val="00255F6E"/>
    <w:rsid w:val="00265C32"/>
    <w:rsid w:val="002714CC"/>
    <w:rsid w:val="00297720"/>
    <w:rsid w:val="002B6A6B"/>
    <w:rsid w:val="002C5DE3"/>
    <w:rsid w:val="002C7B72"/>
    <w:rsid w:val="00305822"/>
    <w:rsid w:val="00323709"/>
    <w:rsid w:val="00365152"/>
    <w:rsid w:val="00374028"/>
    <w:rsid w:val="003D7CAF"/>
    <w:rsid w:val="003E2527"/>
    <w:rsid w:val="003F1EFD"/>
    <w:rsid w:val="00443ABC"/>
    <w:rsid w:val="004548CE"/>
    <w:rsid w:val="004842F3"/>
    <w:rsid w:val="004C2D54"/>
    <w:rsid w:val="004D56A3"/>
    <w:rsid w:val="004D7550"/>
    <w:rsid w:val="00514D64"/>
    <w:rsid w:val="00556463"/>
    <w:rsid w:val="005671B7"/>
    <w:rsid w:val="005A4B88"/>
    <w:rsid w:val="005C31FF"/>
    <w:rsid w:val="005C6845"/>
    <w:rsid w:val="005E4A8D"/>
    <w:rsid w:val="005E5063"/>
    <w:rsid w:val="00616653"/>
    <w:rsid w:val="006177A2"/>
    <w:rsid w:val="00663056"/>
    <w:rsid w:val="006A0CEF"/>
    <w:rsid w:val="006B622B"/>
    <w:rsid w:val="006D06C3"/>
    <w:rsid w:val="0071133E"/>
    <w:rsid w:val="00770A4E"/>
    <w:rsid w:val="007745DB"/>
    <w:rsid w:val="00782ECE"/>
    <w:rsid w:val="00797C0C"/>
    <w:rsid w:val="007E5A79"/>
    <w:rsid w:val="007F0899"/>
    <w:rsid w:val="00871D3A"/>
    <w:rsid w:val="00874521"/>
    <w:rsid w:val="008B2CBD"/>
    <w:rsid w:val="008B6275"/>
    <w:rsid w:val="008C2639"/>
    <w:rsid w:val="008F62F4"/>
    <w:rsid w:val="00914B35"/>
    <w:rsid w:val="00924494"/>
    <w:rsid w:val="009476CA"/>
    <w:rsid w:val="00980F30"/>
    <w:rsid w:val="00983A64"/>
    <w:rsid w:val="009926A2"/>
    <w:rsid w:val="0099735F"/>
    <w:rsid w:val="009A4806"/>
    <w:rsid w:val="009F2A1F"/>
    <w:rsid w:val="00A22208"/>
    <w:rsid w:val="00A34CBA"/>
    <w:rsid w:val="00A42BB5"/>
    <w:rsid w:val="00A51A9B"/>
    <w:rsid w:val="00A73D20"/>
    <w:rsid w:val="00AB5D9C"/>
    <w:rsid w:val="00AE7084"/>
    <w:rsid w:val="00AF739B"/>
    <w:rsid w:val="00B03786"/>
    <w:rsid w:val="00B1116D"/>
    <w:rsid w:val="00B27914"/>
    <w:rsid w:val="00B45BFA"/>
    <w:rsid w:val="00B53E3C"/>
    <w:rsid w:val="00B70D5A"/>
    <w:rsid w:val="00B72C5B"/>
    <w:rsid w:val="00C20688"/>
    <w:rsid w:val="00C570B4"/>
    <w:rsid w:val="00C61292"/>
    <w:rsid w:val="00C62570"/>
    <w:rsid w:val="00CA450F"/>
    <w:rsid w:val="00CC0B77"/>
    <w:rsid w:val="00CD5724"/>
    <w:rsid w:val="00D22C7B"/>
    <w:rsid w:val="00D50F98"/>
    <w:rsid w:val="00D572D3"/>
    <w:rsid w:val="00D64969"/>
    <w:rsid w:val="00D65456"/>
    <w:rsid w:val="00DA17F9"/>
    <w:rsid w:val="00DE7716"/>
    <w:rsid w:val="00E01B50"/>
    <w:rsid w:val="00EA22B2"/>
    <w:rsid w:val="00ED65EC"/>
    <w:rsid w:val="00F221D4"/>
    <w:rsid w:val="00F34E2A"/>
    <w:rsid w:val="00F46AE2"/>
    <w:rsid w:val="00FC346A"/>
    <w:rsid w:val="00FD5C28"/>
    <w:rsid w:val="010A1F8D"/>
    <w:rsid w:val="01A2063D"/>
    <w:rsid w:val="02455DD1"/>
    <w:rsid w:val="02C83D6E"/>
    <w:rsid w:val="02E22B45"/>
    <w:rsid w:val="03753A90"/>
    <w:rsid w:val="054A3448"/>
    <w:rsid w:val="055C61D2"/>
    <w:rsid w:val="056C21DE"/>
    <w:rsid w:val="057B7305"/>
    <w:rsid w:val="05AB0323"/>
    <w:rsid w:val="060E6C50"/>
    <w:rsid w:val="06171253"/>
    <w:rsid w:val="0685789C"/>
    <w:rsid w:val="068B044E"/>
    <w:rsid w:val="06BC5892"/>
    <w:rsid w:val="07290A84"/>
    <w:rsid w:val="083F434C"/>
    <w:rsid w:val="08472B76"/>
    <w:rsid w:val="087F35DE"/>
    <w:rsid w:val="0898418E"/>
    <w:rsid w:val="091677DA"/>
    <w:rsid w:val="09513560"/>
    <w:rsid w:val="09965846"/>
    <w:rsid w:val="09AA4FAB"/>
    <w:rsid w:val="09AE3720"/>
    <w:rsid w:val="09BA16A4"/>
    <w:rsid w:val="09DB7E49"/>
    <w:rsid w:val="0A0501BC"/>
    <w:rsid w:val="0AD55013"/>
    <w:rsid w:val="0B356EDF"/>
    <w:rsid w:val="0B730D41"/>
    <w:rsid w:val="0B816068"/>
    <w:rsid w:val="0CA95633"/>
    <w:rsid w:val="0D07023E"/>
    <w:rsid w:val="0D436963"/>
    <w:rsid w:val="0D63553A"/>
    <w:rsid w:val="0DBA2B72"/>
    <w:rsid w:val="0DBD7953"/>
    <w:rsid w:val="0DEF34EA"/>
    <w:rsid w:val="0E1E6DCA"/>
    <w:rsid w:val="0E516EE8"/>
    <w:rsid w:val="0E6965A3"/>
    <w:rsid w:val="0EB7737A"/>
    <w:rsid w:val="0ED21CA0"/>
    <w:rsid w:val="0F37290B"/>
    <w:rsid w:val="10225DB7"/>
    <w:rsid w:val="1076383E"/>
    <w:rsid w:val="10FA3588"/>
    <w:rsid w:val="11856608"/>
    <w:rsid w:val="11AF530F"/>
    <w:rsid w:val="12046113"/>
    <w:rsid w:val="12761059"/>
    <w:rsid w:val="13284315"/>
    <w:rsid w:val="13DD679A"/>
    <w:rsid w:val="141A6455"/>
    <w:rsid w:val="148F20D8"/>
    <w:rsid w:val="14C31A2E"/>
    <w:rsid w:val="14CE2558"/>
    <w:rsid w:val="14E12DBF"/>
    <w:rsid w:val="15B90F7C"/>
    <w:rsid w:val="162024CB"/>
    <w:rsid w:val="16C94EB4"/>
    <w:rsid w:val="16ED7FD0"/>
    <w:rsid w:val="172270CD"/>
    <w:rsid w:val="17703BA3"/>
    <w:rsid w:val="178647DA"/>
    <w:rsid w:val="17D052D5"/>
    <w:rsid w:val="182D3B6B"/>
    <w:rsid w:val="184F3BF8"/>
    <w:rsid w:val="18F073BA"/>
    <w:rsid w:val="192B6C8D"/>
    <w:rsid w:val="193207AF"/>
    <w:rsid w:val="19720EDA"/>
    <w:rsid w:val="199B4CA2"/>
    <w:rsid w:val="19A475B6"/>
    <w:rsid w:val="19BF6A16"/>
    <w:rsid w:val="19DD789A"/>
    <w:rsid w:val="1A3760B4"/>
    <w:rsid w:val="1A844AB3"/>
    <w:rsid w:val="1AA4331E"/>
    <w:rsid w:val="1AA64082"/>
    <w:rsid w:val="1AD23C1D"/>
    <w:rsid w:val="1B85330A"/>
    <w:rsid w:val="1B8F3724"/>
    <w:rsid w:val="1BA23BA8"/>
    <w:rsid w:val="1BB7478A"/>
    <w:rsid w:val="1C3C20D1"/>
    <w:rsid w:val="1C9E44EF"/>
    <w:rsid w:val="1CFC5521"/>
    <w:rsid w:val="1D78448F"/>
    <w:rsid w:val="1DA07A54"/>
    <w:rsid w:val="1DE05BB7"/>
    <w:rsid w:val="1DE135A7"/>
    <w:rsid w:val="1E0B6D4A"/>
    <w:rsid w:val="1EA94CB5"/>
    <w:rsid w:val="1FDE7370"/>
    <w:rsid w:val="21287CFF"/>
    <w:rsid w:val="22A35E8B"/>
    <w:rsid w:val="22B644B2"/>
    <w:rsid w:val="23A2482E"/>
    <w:rsid w:val="244219BE"/>
    <w:rsid w:val="246A1E43"/>
    <w:rsid w:val="2523198B"/>
    <w:rsid w:val="25282C2A"/>
    <w:rsid w:val="25664DA2"/>
    <w:rsid w:val="25805DA1"/>
    <w:rsid w:val="259334F5"/>
    <w:rsid w:val="25C34BEF"/>
    <w:rsid w:val="26007187"/>
    <w:rsid w:val="261204AA"/>
    <w:rsid w:val="263D3FE6"/>
    <w:rsid w:val="269A25A7"/>
    <w:rsid w:val="26C40AC3"/>
    <w:rsid w:val="27510976"/>
    <w:rsid w:val="27ED58D7"/>
    <w:rsid w:val="280B35F7"/>
    <w:rsid w:val="284C0BBC"/>
    <w:rsid w:val="285016D9"/>
    <w:rsid w:val="28A56B37"/>
    <w:rsid w:val="28BF5AD2"/>
    <w:rsid w:val="2947300F"/>
    <w:rsid w:val="294A14F9"/>
    <w:rsid w:val="295F3665"/>
    <w:rsid w:val="2A282684"/>
    <w:rsid w:val="2A2D4763"/>
    <w:rsid w:val="2A7E0A2F"/>
    <w:rsid w:val="2B642CEF"/>
    <w:rsid w:val="2BC770EE"/>
    <w:rsid w:val="2BF1115F"/>
    <w:rsid w:val="2C4571CC"/>
    <w:rsid w:val="2C640EAA"/>
    <w:rsid w:val="2CDB0539"/>
    <w:rsid w:val="2D032D66"/>
    <w:rsid w:val="2D0F2D3F"/>
    <w:rsid w:val="2EFF1FF7"/>
    <w:rsid w:val="2F3B59D6"/>
    <w:rsid w:val="2FA304E3"/>
    <w:rsid w:val="30156DB2"/>
    <w:rsid w:val="30847DA8"/>
    <w:rsid w:val="314D77BE"/>
    <w:rsid w:val="31A03130"/>
    <w:rsid w:val="31E26C69"/>
    <w:rsid w:val="32AA0FAB"/>
    <w:rsid w:val="32D648FA"/>
    <w:rsid w:val="33041FBD"/>
    <w:rsid w:val="33752E8A"/>
    <w:rsid w:val="33C642A6"/>
    <w:rsid w:val="34065BEE"/>
    <w:rsid w:val="34801D8D"/>
    <w:rsid w:val="34DB0B91"/>
    <w:rsid w:val="353D0BEF"/>
    <w:rsid w:val="35535622"/>
    <w:rsid w:val="35733F93"/>
    <w:rsid w:val="35BD1BAF"/>
    <w:rsid w:val="36450152"/>
    <w:rsid w:val="36727F58"/>
    <w:rsid w:val="37982C95"/>
    <w:rsid w:val="37C45CE7"/>
    <w:rsid w:val="38264AC9"/>
    <w:rsid w:val="383C3149"/>
    <w:rsid w:val="383F3956"/>
    <w:rsid w:val="39246348"/>
    <w:rsid w:val="397906FB"/>
    <w:rsid w:val="39C20293"/>
    <w:rsid w:val="39D9060B"/>
    <w:rsid w:val="39DC7569"/>
    <w:rsid w:val="3A780579"/>
    <w:rsid w:val="3A8B5D8B"/>
    <w:rsid w:val="3A9573CF"/>
    <w:rsid w:val="3B435518"/>
    <w:rsid w:val="3BB60D56"/>
    <w:rsid w:val="3C2E183A"/>
    <w:rsid w:val="3C607448"/>
    <w:rsid w:val="3CF50999"/>
    <w:rsid w:val="3D256E1D"/>
    <w:rsid w:val="3E0012CD"/>
    <w:rsid w:val="3E4F3159"/>
    <w:rsid w:val="3F4202EA"/>
    <w:rsid w:val="3FEB0EAB"/>
    <w:rsid w:val="3FFE2D80"/>
    <w:rsid w:val="409A52CE"/>
    <w:rsid w:val="409B3ADD"/>
    <w:rsid w:val="40D36039"/>
    <w:rsid w:val="4117519F"/>
    <w:rsid w:val="415968F4"/>
    <w:rsid w:val="419B0ED5"/>
    <w:rsid w:val="41F360FA"/>
    <w:rsid w:val="42323D56"/>
    <w:rsid w:val="424B10A3"/>
    <w:rsid w:val="42DE2A1F"/>
    <w:rsid w:val="431E67D0"/>
    <w:rsid w:val="43CA0832"/>
    <w:rsid w:val="43E12C79"/>
    <w:rsid w:val="44164EA4"/>
    <w:rsid w:val="446067CC"/>
    <w:rsid w:val="44BB7E02"/>
    <w:rsid w:val="44C90EEF"/>
    <w:rsid w:val="452355C2"/>
    <w:rsid w:val="45386362"/>
    <w:rsid w:val="45A05193"/>
    <w:rsid w:val="45C27655"/>
    <w:rsid w:val="465A543C"/>
    <w:rsid w:val="46D706E8"/>
    <w:rsid w:val="477E0286"/>
    <w:rsid w:val="47CD709C"/>
    <w:rsid w:val="480F6EA0"/>
    <w:rsid w:val="48156D20"/>
    <w:rsid w:val="4851321C"/>
    <w:rsid w:val="488C42BB"/>
    <w:rsid w:val="489E1CB1"/>
    <w:rsid w:val="49263280"/>
    <w:rsid w:val="49B751B4"/>
    <w:rsid w:val="49E47E86"/>
    <w:rsid w:val="49FE3355"/>
    <w:rsid w:val="4A404781"/>
    <w:rsid w:val="4A9A1439"/>
    <w:rsid w:val="4AFD0781"/>
    <w:rsid w:val="4B015081"/>
    <w:rsid w:val="4B027286"/>
    <w:rsid w:val="4B2651D5"/>
    <w:rsid w:val="4BF06A12"/>
    <w:rsid w:val="4C386601"/>
    <w:rsid w:val="4C4C07E3"/>
    <w:rsid w:val="4C4D0749"/>
    <w:rsid w:val="4D10347C"/>
    <w:rsid w:val="4D8F326A"/>
    <w:rsid w:val="4DC6249D"/>
    <w:rsid w:val="4DFA2621"/>
    <w:rsid w:val="4E220E44"/>
    <w:rsid w:val="4E3F7CFB"/>
    <w:rsid w:val="4E602591"/>
    <w:rsid w:val="4E963AD4"/>
    <w:rsid w:val="4EBB1005"/>
    <w:rsid w:val="4EBC2054"/>
    <w:rsid w:val="4F06156E"/>
    <w:rsid w:val="4F361272"/>
    <w:rsid w:val="4F89451D"/>
    <w:rsid w:val="504E2B1F"/>
    <w:rsid w:val="50E37335"/>
    <w:rsid w:val="50F55997"/>
    <w:rsid w:val="51826919"/>
    <w:rsid w:val="51E867F8"/>
    <w:rsid w:val="52026911"/>
    <w:rsid w:val="522871DE"/>
    <w:rsid w:val="527D07C0"/>
    <w:rsid w:val="534F78EF"/>
    <w:rsid w:val="53DF3B58"/>
    <w:rsid w:val="54CE3D55"/>
    <w:rsid w:val="552F06EC"/>
    <w:rsid w:val="564753B1"/>
    <w:rsid w:val="5663173A"/>
    <w:rsid w:val="568830D5"/>
    <w:rsid w:val="56CB4B15"/>
    <w:rsid w:val="56E96015"/>
    <w:rsid w:val="57A8588A"/>
    <w:rsid w:val="57FC2B8C"/>
    <w:rsid w:val="583125A6"/>
    <w:rsid w:val="58B931DA"/>
    <w:rsid w:val="58E01ECD"/>
    <w:rsid w:val="5A307F98"/>
    <w:rsid w:val="5A401F09"/>
    <w:rsid w:val="5AC4591C"/>
    <w:rsid w:val="5B440E94"/>
    <w:rsid w:val="5B5C5C00"/>
    <w:rsid w:val="5BD46E2C"/>
    <w:rsid w:val="5C4F0CF0"/>
    <w:rsid w:val="5C8020D2"/>
    <w:rsid w:val="5CD14611"/>
    <w:rsid w:val="5D167F65"/>
    <w:rsid w:val="5D463B8E"/>
    <w:rsid w:val="5D7122C4"/>
    <w:rsid w:val="5E0061D0"/>
    <w:rsid w:val="5EAE18D9"/>
    <w:rsid w:val="5F660400"/>
    <w:rsid w:val="5F7A2BFA"/>
    <w:rsid w:val="5FC25AEB"/>
    <w:rsid w:val="60613685"/>
    <w:rsid w:val="61483CE5"/>
    <w:rsid w:val="6162164F"/>
    <w:rsid w:val="618151B8"/>
    <w:rsid w:val="61DF4833"/>
    <w:rsid w:val="61EE55C2"/>
    <w:rsid w:val="623D4AFB"/>
    <w:rsid w:val="62507BFD"/>
    <w:rsid w:val="627E30F9"/>
    <w:rsid w:val="62DF6EE6"/>
    <w:rsid w:val="62F4264A"/>
    <w:rsid w:val="631924E6"/>
    <w:rsid w:val="63227C6A"/>
    <w:rsid w:val="632B4215"/>
    <w:rsid w:val="63324A70"/>
    <w:rsid w:val="63A34F21"/>
    <w:rsid w:val="63B04C7B"/>
    <w:rsid w:val="64877C06"/>
    <w:rsid w:val="64F72895"/>
    <w:rsid w:val="6531261E"/>
    <w:rsid w:val="65F96A92"/>
    <w:rsid w:val="665A6A90"/>
    <w:rsid w:val="669710A3"/>
    <w:rsid w:val="66A6293D"/>
    <w:rsid w:val="66AE0252"/>
    <w:rsid w:val="67B96C3F"/>
    <w:rsid w:val="68C61E05"/>
    <w:rsid w:val="6938215B"/>
    <w:rsid w:val="69C260EC"/>
    <w:rsid w:val="6A1F4115"/>
    <w:rsid w:val="6A962F09"/>
    <w:rsid w:val="6AFA0387"/>
    <w:rsid w:val="6B772D58"/>
    <w:rsid w:val="6B881E8C"/>
    <w:rsid w:val="6BF01C01"/>
    <w:rsid w:val="6C3D6963"/>
    <w:rsid w:val="6CB723B9"/>
    <w:rsid w:val="6CDD61BC"/>
    <w:rsid w:val="6CE23B88"/>
    <w:rsid w:val="6CEB3709"/>
    <w:rsid w:val="6D073AD5"/>
    <w:rsid w:val="6E6623D8"/>
    <w:rsid w:val="6EB52C6B"/>
    <w:rsid w:val="6EFF519D"/>
    <w:rsid w:val="6FE17151"/>
    <w:rsid w:val="70264532"/>
    <w:rsid w:val="70554B00"/>
    <w:rsid w:val="705715B3"/>
    <w:rsid w:val="71CC598B"/>
    <w:rsid w:val="71E566EE"/>
    <w:rsid w:val="72090DE1"/>
    <w:rsid w:val="726913D4"/>
    <w:rsid w:val="7292304C"/>
    <w:rsid w:val="72A17916"/>
    <w:rsid w:val="72A54198"/>
    <w:rsid w:val="72C04D08"/>
    <w:rsid w:val="72D26876"/>
    <w:rsid w:val="73740525"/>
    <w:rsid w:val="73744C3B"/>
    <w:rsid w:val="73C302AC"/>
    <w:rsid w:val="74554B2D"/>
    <w:rsid w:val="748135AD"/>
    <w:rsid w:val="750C3098"/>
    <w:rsid w:val="75130218"/>
    <w:rsid w:val="76501731"/>
    <w:rsid w:val="76DA62B0"/>
    <w:rsid w:val="77172806"/>
    <w:rsid w:val="77326FEA"/>
    <w:rsid w:val="77872889"/>
    <w:rsid w:val="77A84ACB"/>
    <w:rsid w:val="77B13FDC"/>
    <w:rsid w:val="78F74795"/>
    <w:rsid w:val="795F29D1"/>
    <w:rsid w:val="79B32C14"/>
    <w:rsid w:val="79C33A37"/>
    <w:rsid w:val="7A23239F"/>
    <w:rsid w:val="7AE84D70"/>
    <w:rsid w:val="7BCE7364"/>
    <w:rsid w:val="7BF0112A"/>
    <w:rsid w:val="7BF41C9D"/>
    <w:rsid w:val="7C4B491D"/>
    <w:rsid w:val="7C4E4579"/>
    <w:rsid w:val="7C894284"/>
    <w:rsid w:val="7CB047A6"/>
    <w:rsid w:val="7CE35B78"/>
    <w:rsid w:val="7CF11294"/>
    <w:rsid w:val="7CF65094"/>
    <w:rsid w:val="7D070489"/>
    <w:rsid w:val="7D1E7B25"/>
    <w:rsid w:val="7D611803"/>
    <w:rsid w:val="7D857AB1"/>
    <w:rsid w:val="7DBE34BC"/>
    <w:rsid w:val="7DFD0923"/>
    <w:rsid w:val="7E2264E8"/>
    <w:rsid w:val="7F04557B"/>
    <w:rsid w:val="7F8A2C6E"/>
    <w:rsid w:val="7F8B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8"/>
    <w:qFormat/>
    <w:uiPriority w:val="9"/>
    <w:pPr>
      <w:keepNext/>
      <w:keepLines/>
      <w:spacing w:beforeLines="50" w:afterLines="50"/>
      <w:outlineLvl w:val="1"/>
    </w:pPr>
    <w:rPr>
      <w:rFonts w:ascii="Times New Roman" w:hAnsi="Times New Roman" w:eastAsia="楷体" w:cstheme="majorBidi"/>
      <w:b/>
      <w:bCs/>
      <w:sz w:val="32"/>
      <w:szCs w:val="32"/>
    </w:rPr>
  </w:style>
  <w:style w:type="paragraph" w:styleId="4">
    <w:name w:val="heading 3"/>
    <w:basedOn w:val="1"/>
    <w:next w:val="1"/>
    <w:link w:val="49"/>
    <w:qFormat/>
    <w:uiPriority w:val="9"/>
    <w:pPr>
      <w:keepNext/>
      <w:keepLines/>
      <w:spacing w:beforeLines="20" w:afterLines="20"/>
      <w:outlineLvl w:val="2"/>
    </w:pPr>
    <w:rPr>
      <w:rFonts w:ascii="Times New Roman" w:hAnsi="Times New Roman" w:eastAsia="仿宋_GB2312"/>
      <w:b/>
      <w:bCs/>
      <w:sz w:val="30"/>
      <w:szCs w:val="32"/>
    </w:rPr>
  </w:style>
  <w:style w:type="paragraph" w:styleId="5">
    <w:name w:val="heading 4"/>
    <w:basedOn w:val="1"/>
    <w:next w:val="1"/>
    <w:link w:val="50"/>
    <w:unhideWhenUsed/>
    <w:qFormat/>
    <w:uiPriority w:val="9"/>
    <w:pPr>
      <w:keepNext/>
      <w:keepLines/>
      <w:spacing w:line="360" w:lineRule="auto"/>
      <w:outlineLvl w:val="3"/>
    </w:pPr>
    <w:rPr>
      <w:rFonts w:asciiTheme="majorHAnsi" w:hAnsiTheme="majorHAnsi" w:eastAsiaTheme="majorEastAsia" w:cstheme="majorBidi"/>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Normal Indent"/>
    <w:basedOn w:val="1"/>
    <w:qFormat/>
    <w:uiPriority w:val="0"/>
    <w:pPr>
      <w:spacing w:line="440" w:lineRule="exact"/>
      <w:ind w:firstLine="420"/>
      <w:jc w:val="left"/>
    </w:pPr>
    <w:rPr>
      <w:rFonts w:ascii="Calibri" w:hAnsi="Calibri" w:eastAsia="宋体" w:cs="宋体"/>
      <w:kern w:val="0"/>
      <w:szCs w:val="20"/>
      <w:lang w:eastAsia="en-US"/>
    </w:rPr>
  </w:style>
  <w:style w:type="paragraph" w:styleId="8">
    <w:name w:val="caption"/>
    <w:basedOn w:val="1"/>
    <w:next w:val="1"/>
    <w:unhideWhenUsed/>
    <w:qFormat/>
    <w:uiPriority w:val="35"/>
    <w:pPr>
      <w:spacing w:line="360" w:lineRule="auto"/>
      <w:ind w:firstLine="200" w:firstLineChars="200"/>
    </w:pPr>
    <w:rPr>
      <w:rFonts w:eastAsia="黑体" w:asciiTheme="majorHAnsi" w:hAnsiTheme="majorHAnsi" w:cstheme="majorBidi"/>
      <w:sz w:val="20"/>
      <w:szCs w:val="20"/>
    </w:rPr>
  </w:style>
  <w:style w:type="paragraph" w:styleId="9">
    <w:name w:val="Document Map"/>
    <w:basedOn w:val="1"/>
    <w:link w:val="157"/>
    <w:unhideWhenUsed/>
    <w:qFormat/>
    <w:uiPriority w:val="99"/>
    <w:pPr>
      <w:spacing w:line="400" w:lineRule="exact"/>
      <w:ind w:firstLine="200" w:firstLineChars="200"/>
    </w:pPr>
    <w:rPr>
      <w:rFonts w:ascii="宋体" w:eastAsia="宋体"/>
      <w:sz w:val="18"/>
      <w:szCs w:val="18"/>
    </w:rPr>
  </w:style>
  <w:style w:type="paragraph" w:styleId="10">
    <w:name w:val="annotation text"/>
    <w:basedOn w:val="1"/>
    <w:link w:val="56"/>
    <w:qFormat/>
    <w:uiPriority w:val="0"/>
    <w:pPr>
      <w:jc w:val="left"/>
    </w:pPr>
    <w:rPr>
      <w:rFonts w:ascii="Times New Roman" w:hAnsi="Times New Roman" w:eastAsia="宋体" w:cs="Times New Roman"/>
      <w:color w:val="000000"/>
      <w:sz w:val="24"/>
      <w:szCs w:val="24"/>
    </w:rPr>
  </w:style>
  <w:style w:type="paragraph" w:styleId="11">
    <w:name w:val="Body Text"/>
    <w:basedOn w:val="1"/>
    <w:link w:val="149"/>
    <w:qFormat/>
    <w:uiPriority w:val="0"/>
    <w:pPr>
      <w:spacing w:after="120"/>
    </w:pPr>
    <w:rPr>
      <w:rFonts w:ascii="Calibri" w:hAnsi="Calibri" w:eastAsia="宋体" w:cs="黑体"/>
    </w:rPr>
  </w:style>
  <w:style w:type="paragraph" w:styleId="12">
    <w:name w:val="Body Text Indent"/>
    <w:basedOn w:val="1"/>
    <w:link w:val="145"/>
    <w:qFormat/>
    <w:uiPriority w:val="0"/>
    <w:pPr>
      <w:spacing w:line="440" w:lineRule="exact"/>
      <w:ind w:firstLine="200" w:firstLineChars="200"/>
    </w:pPr>
    <w:rPr>
      <w:rFonts w:ascii="Calibri" w:hAnsi="Calibri" w:eastAsia="宋体" w:cs="黑体"/>
    </w:r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spacing w:line="360" w:lineRule="auto"/>
      <w:ind w:left="840" w:leftChars="400" w:firstLine="200" w:firstLineChars="200"/>
    </w:pPr>
    <w:rPr>
      <w:rFonts w:ascii="Times New Roman" w:hAnsi="Times New Roman" w:eastAsia="仿宋_GB2312" w:cs="黑体"/>
      <w:sz w:val="30"/>
    </w:rPr>
  </w:style>
  <w:style w:type="paragraph" w:styleId="15">
    <w:name w:val="Plain Text"/>
    <w:basedOn w:val="1"/>
    <w:link w:val="116"/>
    <w:qFormat/>
    <w:uiPriority w:val="0"/>
    <w:rPr>
      <w:rFonts w:ascii="宋体" w:hAnsi="Calibri" w:eastAsia="宋体" w:cs="黑体"/>
      <w:szCs w:val="20"/>
    </w:rPr>
  </w:style>
  <w:style w:type="paragraph" w:styleId="16">
    <w:name w:val="toc 8"/>
    <w:basedOn w:val="1"/>
    <w:next w:val="1"/>
    <w:unhideWhenUsed/>
    <w:qFormat/>
    <w:uiPriority w:val="39"/>
    <w:pPr>
      <w:ind w:left="2940" w:leftChars="1400"/>
    </w:pPr>
  </w:style>
  <w:style w:type="paragraph" w:styleId="17">
    <w:name w:val="Date"/>
    <w:basedOn w:val="1"/>
    <w:next w:val="1"/>
    <w:link w:val="147"/>
    <w:qFormat/>
    <w:uiPriority w:val="0"/>
    <w:pPr>
      <w:ind w:left="100" w:leftChars="2500"/>
    </w:pPr>
    <w:rPr>
      <w:rFonts w:ascii="Calibri" w:hAnsi="Calibri" w:eastAsia="宋体" w:cs="黑体"/>
    </w:rPr>
  </w:style>
  <w:style w:type="paragraph" w:styleId="18">
    <w:name w:val="Balloon Text"/>
    <w:basedOn w:val="1"/>
    <w:link w:val="47"/>
    <w:unhideWhenUsed/>
    <w:qFormat/>
    <w:uiPriority w:val="0"/>
    <w:rPr>
      <w:sz w:val="18"/>
      <w:szCs w:val="18"/>
    </w:rPr>
  </w:style>
  <w:style w:type="paragraph" w:styleId="19">
    <w:name w:val="footer"/>
    <w:basedOn w:val="1"/>
    <w:link w:val="53"/>
    <w:unhideWhenUsed/>
    <w:qFormat/>
    <w:uiPriority w:val="99"/>
    <w:pPr>
      <w:tabs>
        <w:tab w:val="center" w:pos="4153"/>
        <w:tab w:val="right" w:pos="8306"/>
      </w:tabs>
      <w:snapToGrid w:val="0"/>
      <w:ind w:firstLine="200" w:firstLineChars="200"/>
      <w:jc w:val="left"/>
    </w:pPr>
    <w:rPr>
      <w:rFonts w:ascii="Times New Roman" w:hAnsi="Times New Roman" w:eastAsia="仿宋_GB2312"/>
      <w:sz w:val="18"/>
      <w:szCs w:val="18"/>
    </w:rPr>
  </w:style>
  <w:style w:type="paragraph" w:styleId="20">
    <w:name w:val="header"/>
    <w:basedOn w:val="1"/>
    <w:link w:val="52"/>
    <w:unhideWhenUsed/>
    <w:qFormat/>
    <w:uiPriority w:val="99"/>
    <w:pPr>
      <w:pBdr>
        <w:bottom w:val="single" w:color="auto" w:sz="6" w:space="1"/>
      </w:pBdr>
      <w:tabs>
        <w:tab w:val="center" w:pos="4153"/>
        <w:tab w:val="right" w:pos="8306"/>
      </w:tabs>
      <w:snapToGrid w:val="0"/>
      <w:ind w:firstLine="200" w:firstLineChars="200"/>
      <w:jc w:val="center"/>
    </w:pPr>
    <w:rPr>
      <w:rFonts w:ascii="Times New Roman" w:hAnsi="Times New Roman" w:eastAsia="仿宋_GB2312"/>
      <w:sz w:val="18"/>
      <w:szCs w:val="18"/>
    </w:rPr>
  </w:style>
  <w:style w:type="paragraph" w:styleId="21">
    <w:name w:val="toc 1"/>
    <w:basedOn w:val="1"/>
    <w:next w:val="1"/>
    <w:qFormat/>
    <w:uiPriority w:val="39"/>
    <w:pPr>
      <w:spacing w:line="360" w:lineRule="auto"/>
      <w:ind w:firstLine="200" w:firstLineChars="200"/>
    </w:pPr>
    <w:rPr>
      <w:rFonts w:ascii="Times New Roman" w:hAnsi="Times New Roman" w:eastAsia="仿宋_GB2312" w:cs="黑体"/>
      <w:sz w:val="30"/>
    </w:rPr>
  </w:style>
  <w:style w:type="paragraph" w:styleId="22">
    <w:name w:val="toc 4"/>
    <w:basedOn w:val="1"/>
    <w:next w:val="1"/>
    <w:unhideWhenUsed/>
    <w:qFormat/>
    <w:uiPriority w:val="39"/>
    <w:pPr>
      <w:ind w:left="1260" w:leftChars="600" w:firstLine="200" w:firstLineChars="200"/>
    </w:pPr>
    <w:rPr>
      <w:rFonts w:ascii="Times New Roman" w:hAnsi="Times New Roman" w:eastAsia="仿宋_GB2312"/>
      <w:sz w:val="30"/>
      <w:szCs w:val="21"/>
    </w:rPr>
  </w:style>
  <w:style w:type="paragraph" w:styleId="23">
    <w:name w:val="footnote text"/>
    <w:basedOn w:val="1"/>
    <w:link w:val="61"/>
    <w:qFormat/>
    <w:uiPriority w:val="0"/>
    <w:pPr>
      <w:snapToGrid w:val="0"/>
      <w:spacing w:line="360" w:lineRule="auto"/>
      <w:jc w:val="left"/>
    </w:pPr>
    <w:rPr>
      <w:rFonts w:ascii="Calibri" w:hAnsi="Calibri" w:eastAsia="宋体" w:cs="黑体"/>
      <w:sz w:val="18"/>
    </w:rPr>
  </w:style>
  <w:style w:type="paragraph" w:styleId="24">
    <w:name w:val="toc 6"/>
    <w:basedOn w:val="1"/>
    <w:next w:val="1"/>
    <w:unhideWhenUsed/>
    <w:qFormat/>
    <w:uiPriority w:val="39"/>
    <w:pPr>
      <w:ind w:left="2100" w:leftChars="1000"/>
    </w:pPr>
  </w:style>
  <w:style w:type="paragraph" w:styleId="25">
    <w:name w:val="Body Text Indent 3"/>
    <w:basedOn w:val="1"/>
    <w:link w:val="146"/>
    <w:qFormat/>
    <w:uiPriority w:val="0"/>
    <w:pPr>
      <w:spacing w:after="120"/>
      <w:ind w:left="420" w:leftChars="200"/>
    </w:pPr>
    <w:rPr>
      <w:rFonts w:ascii="Calibri" w:hAnsi="Calibri" w:eastAsia="宋体" w:cs="黑体"/>
      <w:sz w:val="16"/>
      <w:szCs w:val="16"/>
    </w:rPr>
  </w:style>
  <w:style w:type="paragraph" w:styleId="26">
    <w:name w:val="toc 2"/>
    <w:basedOn w:val="1"/>
    <w:next w:val="1"/>
    <w:unhideWhenUsed/>
    <w:qFormat/>
    <w:uiPriority w:val="39"/>
    <w:pPr>
      <w:spacing w:line="360" w:lineRule="auto"/>
      <w:ind w:left="420" w:leftChars="200" w:firstLine="200" w:firstLineChars="200"/>
    </w:pPr>
    <w:rPr>
      <w:rFonts w:ascii="Times New Roman" w:hAnsi="Times New Roman" w:eastAsia="仿宋_GB2312" w:cs="黑体"/>
      <w:sz w:val="30"/>
    </w:rPr>
  </w:style>
  <w:style w:type="paragraph" w:styleId="27">
    <w:name w:val="toc 9"/>
    <w:basedOn w:val="1"/>
    <w:next w:val="1"/>
    <w:unhideWhenUsed/>
    <w:qFormat/>
    <w:uiPriority w:val="39"/>
    <w:pPr>
      <w:ind w:left="3360" w:leftChars="1600"/>
    </w:pPr>
  </w:style>
  <w:style w:type="paragraph" w:styleId="28">
    <w:name w:val="Body Text 2"/>
    <w:basedOn w:val="1"/>
    <w:link w:val="155"/>
    <w:semiHidden/>
    <w:unhideWhenUsed/>
    <w:qFormat/>
    <w:uiPriority w:val="99"/>
    <w:pPr>
      <w:spacing w:after="120" w:line="480" w:lineRule="auto"/>
      <w:ind w:firstLine="200" w:firstLineChars="200"/>
    </w:pPr>
    <w:rPr>
      <w:rFonts w:ascii="Times New Roman" w:hAnsi="Times New Roman" w:eastAsia="仿宋_GB2312" w:cs="黑体"/>
      <w:sz w:val="30"/>
    </w:rPr>
  </w:style>
  <w:style w:type="paragraph" w:styleId="29">
    <w:name w:val="HTML Preformatted"/>
    <w:basedOn w:val="1"/>
    <w:link w:val="5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0">
    <w:name w:val="Normal (Web)"/>
    <w:basedOn w:val="1"/>
    <w:qFormat/>
    <w:uiPriority w:val="99"/>
    <w:pPr>
      <w:widowControl/>
      <w:spacing w:before="100" w:beforeAutospacing="1" w:after="100" w:afterAutospacing="1" w:line="336" w:lineRule="auto"/>
      <w:jc w:val="left"/>
    </w:pPr>
    <w:rPr>
      <w:rFonts w:ascii="Verdana" w:hAnsi="Verdana" w:eastAsia="宋体" w:cs="宋体"/>
      <w:color w:val="000000"/>
      <w:kern w:val="0"/>
      <w:sz w:val="24"/>
      <w:szCs w:val="24"/>
    </w:rPr>
  </w:style>
  <w:style w:type="paragraph" w:styleId="31">
    <w:name w:val="Title"/>
    <w:basedOn w:val="1"/>
    <w:next w:val="1"/>
    <w:link w:val="203"/>
    <w:qFormat/>
    <w:uiPriority w:val="10"/>
    <w:pPr>
      <w:spacing w:before="240" w:after="60" w:line="360" w:lineRule="auto"/>
      <w:ind w:firstLine="200" w:firstLineChars="200"/>
      <w:jc w:val="center"/>
      <w:outlineLvl w:val="0"/>
    </w:pPr>
    <w:rPr>
      <w:rFonts w:eastAsia="宋体" w:asciiTheme="majorHAnsi" w:hAnsiTheme="majorHAnsi" w:cstheme="majorBidi"/>
      <w:b/>
      <w:bCs/>
      <w:sz w:val="32"/>
      <w:szCs w:val="32"/>
    </w:rPr>
  </w:style>
  <w:style w:type="paragraph" w:styleId="32">
    <w:name w:val="annotation subject"/>
    <w:basedOn w:val="10"/>
    <w:next w:val="10"/>
    <w:link w:val="205"/>
    <w:semiHidden/>
    <w:unhideWhenUsed/>
    <w:qFormat/>
    <w:uiPriority w:val="99"/>
    <w:rPr>
      <w:rFonts w:asciiTheme="minorHAnsi" w:hAnsiTheme="minorHAnsi" w:eastAsiaTheme="minorEastAsia" w:cstheme="minorBidi"/>
      <w:b/>
      <w:bCs/>
      <w:color w:val="auto"/>
      <w:sz w:val="21"/>
      <w:szCs w:val="22"/>
    </w:rPr>
  </w:style>
  <w:style w:type="paragraph" w:styleId="33">
    <w:name w:val="Body Text First Indent"/>
    <w:basedOn w:val="11"/>
    <w:link w:val="150"/>
    <w:qFormat/>
    <w:uiPriority w:val="0"/>
    <w:pPr>
      <w:ind w:firstLine="420" w:firstLineChars="100"/>
    </w:pPr>
  </w:style>
  <w:style w:type="table" w:styleId="35">
    <w:name w:val="Table Grid"/>
    <w:basedOn w:val="3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22"/>
    <w:rPr>
      <w:b/>
      <w:bCs/>
    </w:rPr>
  </w:style>
  <w:style w:type="character" w:styleId="38">
    <w:name w:val="page number"/>
    <w:basedOn w:val="36"/>
    <w:qFormat/>
    <w:uiPriority w:val="0"/>
  </w:style>
  <w:style w:type="character" w:styleId="39">
    <w:name w:val="FollowedHyperlink"/>
    <w:basedOn w:val="36"/>
    <w:semiHidden/>
    <w:unhideWhenUsed/>
    <w:qFormat/>
    <w:uiPriority w:val="99"/>
    <w:rPr>
      <w:color w:val="800080"/>
      <w:u w:val="single"/>
    </w:rPr>
  </w:style>
  <w:style w:type="character" w:styleId="40">
    <w:name w:val="Emphasis"/>
    <w:basedOn w:val="36"/>
    <w:qFormat/>
    <w:uiPriority w:val="20"/>
    <w:rPr>
      <w:i/>
      <w:iCs/>
    </w:rPr>
  </w:style>
  <w:style w:type="character" w:styleId="41">
    <w:name w:val="Hyperlink"/>
    <w:basedOn w:val="36"/>
    <w:unhideWhenUsed/>
    <w:qFormat/>
    <w:uiPriority w:val="99"/>
    <w:rPr>
      <w:color w:val="0000FF"/>
      <w:u w:val="single"/>
    </w:rPr>
  </w:style>
  <w:style w:type="character" w:styleId="42">
    <w:name w:val="annotation reference"/>
    <w:basedOn w:val="36"/>
    <w:unhideWhenUsed/>
    <w:qFormat/>
    <w:uiPriority w:val="0"/>
    <w:rPr>
      <w:sz w:val="21"/>
      <w:szCs w:val="21"/>
    </w:rPr>
  </w:style>
  <w:style w:type="character" w:styleId="43">
    <w:name w:val="footnote reference"/>
    <w:basedOn w:val="36"/>
    <w:qFormat/>
    <w:uiPriority w:val="0"/>
    <w:rPr>
      <w:vertAlign w:val="superscript"/>
    </w:rPr>
  </w:style>
  <w:style w:type="paragraph" w:styleId="44">
    <w:name w:val="List Paragraph"/>
    <w:basedOn w:val="1"/>
    <w:qFormat/>
    <w:uiPriority w:val="34"/>
    <w:pPr>
      <w:ind w:firstLine="420" w:firstLineChars="200"/>
    </w:pPr>
  </w:style>
  <w:style w:type="paragraph" w:customStyle="1" w:styleId="4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标题 1 Char"/>
    <w:basedOn w:val="36"/>
    <w:link w:val="2"/>
    <w:qFormat/>
    <w:uiPriority w:val="9"/>
    <w:rPr>
      <w:rFonts w:ascii="宋体" w:hAnsi="宋体" w:eastAsia="宋体" w:cs="宋体"/>
      <w:b/>
      <w:bCs/>
      <w:kern w:val="36"/>
      <w:sz w:val="48"/>
      <w:szCs w:val="48"/>
    </w:rPr>
  </w:style>
  <w:style w:type="character" w:customStyle="1" w:styleId="47">
    <w:name w:val="批注框文本 Char"/>
    <w:basedOn w:val="36"/>
    <w:link w:val="18"/>
    <w:qFormat/>
    <w:uiPriority w:val="0"/>
    <w:rPr>
      <w:sz w:val="18"/>
      <w:szCs w:val="18"/>
    </w:rPr>
  </w:style>
  <w:style w:type="character" w:customStyle="1" w:styleId="48">
    <w:name w:val="标题 2 Char"/>
    <w:basedOn w:val="36"/>
    <w:link w:val="3"/>
    <w:qFormat/>
    <w:uiPriority w:val="9"/>
    <w:rPr>
      <w:rFonts w:ascii="Times New Roman" w:hAnsi="Times New Roman" w:eastAsia="楷体" w:cstheme="majorBidi"/>
      <w:b/>
      <w:bCs/>
      <w:sz w:val="32"/>
      <w:szCs w:val="32"/>
    </w:rPr>
  </w:style>
  <w:style w:type="character" w:customStyle="1" w:styleId="49">
    <w:name w:val="标题 3 Char"/>
    <w:basedOn w:val="36"/>
    <w:link w:val="4"/>
    <w:qFormat/>
    <w:uiPriority w:val="9"/>
    <w:rPr>
      <w:rFonts w:ascii="Times New Roman" w:hAnsi="Times New Roman" w:eastAsia="仿宋_GB2312"/>
      <w:b/>
      <w:bCs/>
      <w:sz w:val="30"/>
      <w:szCs w:val="32"/>
    </w:rPr>
  </w:style>
  <w:style w:type="character" w:customStyle="1" w:styleId="50">
    <w:name w:val="标题 4 Char"/>
    <w:basedOn w:val="36"/>
    <w:link w:val="5"/>
    <w:qFormat/>
    <w:uiPriority w:val="9"/>
    <w:rPr>
      <w:rFonts w:asciiTheme="majorHAnsi" w:hAnsiTheme="majorHAnsi" w:eastAsiaTheme="majorEastAsia" w:cstheme="majorBidi"/>
      <w:bCs/>
      <w:sz w:val="28"/>
      <w:szCs w:val="28"/>
    </w:rPr>
  </w:style>
  <w:style w:type="paragraph" w:customStyle="1" w:styleId="51">
    <w:name w:val="TOC Heading"/>
    <w:basedOn w:val="2"/>
    <w:next w:val="1"/>
    <w:unhideWhenUsed/>
    <w:qFormat/>
    <w:uiPriority w:val="39"/>
    <w:pPr>
      <w:keepNext/>
      <w:keepLines/>
      <w:spacing w:beforeLines="50" w:beforeAutospacing="0" w:afterLines="50" w:afterAutospacing="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2">
    <w:name w:val="页眉 Char"/>
    <w:basedOn w:val="36"/>
    <w:link w:val="20"/>
    <w:qFormat/>
    <w:uiPriority w:val="99"/>
    <w:rPr>
      <w:rFonts w:ascii="Times New Roman" w:hAnsi="Times New Roman" w:eastAsia="仿宋_GB2312"/>
      <w:sz w:val="18"/>
      <w:szCs w:val="18"/>
    </w:rPr>
  </w:style>
  <w:style w:type="character" w:customStyle="1" w:styleId="53">
    <w:name w:val="页脚 Char"/>
    <w:basedOn w:val="36"/>
    <w:link w:val="19"/>
    <w:qFormat/>
    <w:uiPriority w:val="99"/>
    <w:rPr>
      <w:rFonts w:ascii="Times New Roman" w:hAnsi="Times New Roman" w:eastAsia="仿宋_GB2312"/>
      <w:sz w:val="18"/>
      <w:szCs w:val="18"/>
    </w:rPr>
  </w:style>
  <w:style w:type="paragraph" w:styleId="54">
    <w:name w:val="No Spacing"/>
    <w:qFormat/>
    <w:uiPriority w:val="1"/>
    <w:pPr>
      <w:widowControl w:val="0"/>
      <w:ind w:firstLine="200" w:firstLineChars="200"/>
      <w:jc w:val="both"/>
    </w:pPr>
    <w:rPr>
      <w:rFonts w:ascii="Times New Roman" w:hAnsi="Times New Roman" w:eastAsia="仿宋_GB2312" w:cstheme="minorBidi"/>
      <w:kern w:val="2"/>
      <w:sz w:val="32"/>
      <w:szCs w:val="21"/>
      <w:lang w:val="en-US" w:eastAsia="zh-CN" w:bidi="ar-SA"/>
    </w:rPr>
  </w:style>
  <w:style w:type="character" w:styleId="55">
    <w:name w:val="Placeholder Text"/>
    <w:basedOn w:val="36"/>
    <w:semiHidden/>
    <w:qFormat/>
    <w:uiPriority w:val="99"/>
    <w:rPr>
      <w:color w:val="808080"/>
    </w:rPr>
  </w:style>
  <w:style w:type="character" w:customStyle="1" w:styleId="56">
    <w:name w:val="批注文字 Char"/>
    <w:basedOn w:val="36"/>
    <w:link w:val="10"/>
    <w:qFormat/>
    <w:uiPriority w:val="0"/>
    <w:rPr>
      <w:rFonts w:ascii="Times New Roman" w:hAnsi="Times New Roman" w:eastAsia="宋体" w:cs="Times New Roman"/>
      <w:color w:val="000000"/>
      <w:sz w:val="24"/>
      <w:szCs w:val="24"/>
    </w:rPr>
  </w:style>
  <w:style w:type="character" w:customStyle="1" w:styleId="57">
    <w:name w:val="HTML 预设格式 Char"/>
    <w:basedOn w:val="36"/>
    <w:link w:val="29"/>
    <w:qFormat/>
    <w:uiPriority w:val="99"/>
    <w:rPr>
      <w:rFonts w:ascii="宋体" w:hAnsi="宋体" w:eastAsia="宋体" w:cs="Times New Roman"/>
      <w:kern w:val="0"/>
      <w:sz w:val="24"/>
      <w:szCs w:val="24"/>
    </w:rPr>
  </w:style>
  <w:style w:type="paragraph" w:customStyle="1" w:styleId="58">
    <w:name w:val="Normal Indent1"/>
    <w:basedOn w:val="1"/>
    <w:qFormat/>
    <w:uiPriority w:val="0"/>
    <w:pPr>
      <w:ind w:firstLine="420" w:firstLineChars="200"/>
    </w:pPr>
    <w:rPr>
      <w:rFonts w:hint="eastAsia" w:ascii="Calibri" w:hAnsi="Calibri" w:eastAsia="宋体" w:cs="黑体"/>
    </w:rPr>
  </w:style>
  <w:style w:type="paragraph" w:customStyle="1" w:styleId="59">
    <w:name w:val="表字"/>
    <w:basedOn w:val="1"/>
    <w:link w:val="60"/>
    <w:qFormat/>
    <w:uiPriority w:val="0"/>
    <w:pPr>
      <w:snapToGrid w:val="0"/>
    </w:pPr>
    <w:rPr>
      <w:rFonts w:ascii="Times New Roman" w:hAnsi="Times New Roman" w:eastAsia="宋体" w:cs="黑体"/>
      <w:sz w:val="28"/>
    </w:rPr>
  </w:style>
  <w:style w:type="character" w:customStyle="1" w:styleId="60">
    <w:name w:val="表字 Char"/>
    <w:basedOn w:val="36"/>
    <w:link w:val="59"/>
    <w:qFormat/>
    <w:uiPriority w:val="0"/>
    <w:rPr>
      <w:rFonts w:ascii="Times New Roman" w:hAnsi="Times New Roman" w:eastAsia="宋体" w:cs="黑体"/>
      <w:sz w:val="28"/>
    </w:rPr>
  </w:style>
  <w:style w:type="character" w:customStyle="1" w:styleId="61">
    <w:name w:val="脚注文本 Char"/>
    <w:basedOn w:val="36"/>
    <w:link w:val="23"/>
    <w:qFormat/>
    <w:uiPriority w:val="0"/>
    <w:rPr>
      <w:rFonts w:ascii="Calibri" w:hAnsi="Calibri" w:eastAsia="宋体" w:cs="黑体"/>
      <w:sz w:val="18"/>
    </w:rPr>
  </w:style>
  <w:style w:type="paragraph" w:customStyle="1" w:styleId="62">
    <w:name w:val="列出段落2"/>
    <w:basedOn w:val="1"/>
    <w:qFormat/>
    <w:uiPriority w:val="99"/>
    <w:pPr>
      <w:spacing w:line="360" w:lineRule="auto"/>
      <w:ind w:firstLine="420" w:firstLineChars="200"/>
    </w:pPr>
    <w:rPr>
      <w:rFonts w:ascii="Calibri" w:hAnsi="Calibri" w:eastAsia="宋体" w:cs="黑体"/>
    </w:rPr>
  </w:style>
  <w:style w:type="character" w:customStyle="1" w:styleId="63">
    <w:name w:val="headline-content"/>
    <w:basedOn w:val="36"/>
    <w:qFormat/>
    <w:uiPriority w:val="0"/>
  </w:style>
  <w:style w:type="paragraph" w:customStyle="1" w:styleId="64">
    <w:name w:val="证明材料"/>
    <w:basedOn w:val="1"/>
    <w:link w:val="65"/>
    <w:qFormat/>
    <w:uiPriority w:val="0"/>
    <w:pPr>
      <w:numPr>
        <w:ilvl w:val="0"/>
        <w:numId w:val="1"/>
      </w:numPr>
      <w:spacing w:line="360" w:lineRule="auto"/>
      <w:outlineLvl w:val="1"/>
    </w:pPr>
    <w:rPr>
      <w:rFonts w:ascii="Times New Roman" w:hAnsi="Times New Roman" w:eastAsia="宋体" w:cs="黑体"/>
      <w:b/>
      <w:sz w:val="28"/>
    </w:rPr>
  </w:style>
  <w:style w:type="character" w:customStyle="1" w:styleId="65">
    <w:name w:val="证明材料 Char"/>
    <w:basedOn w:val="36"/>
    <w:link w:val="64"/>
    <w:qFormat/>
    <w:uiPriority w:val="0"/>
    <w:rPr>
      <w:rFonts w:ascii="Times New Roman" w:hAnsi="Times New Roman" w:eastAsia="宋体" w:cs="黑体"/>
      <w:b/>
      <w:sz w:val="28"/>
    </w:rPr>
  </w:style>
  <w:style w:type="paragraph" w:customStyle="1" w:styleId="66">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8">
    <w:name w:val="xl63"/>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69">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0">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3">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9">
    <w:name w:val="xl7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0">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7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80"/>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8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9">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9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99">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0">
    <w:name w:val="xl9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1">
    <w:name w:val="xl9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0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4">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5">
    <w:name w:val="xl99"/>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07">
    <w:name w:val="xl10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0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1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1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3">
    <w:name w:val="xl107"/>
    <w:basedOn w:val="1"/>
    <w:qFormat/>
    <w:uiPriority w:val="0"/>
    <w:pPr>
      <w:widowControl/>
      <w:spacing w:before="100" w:beforeAutospacing="1" w:after="100" w:afterAutospacing="1"/>
      <w:jc w:val="center"/>
    </w:pPr>
    <w:rPr>
      <w:rFonts w:ascii="Arial" w:hAnsi="Arial" w:eastAsia="宋体" w:cs="Arial"/>
      <w:color w:val="111111"/>
      <w:kern w:val="0"/>
      <w:sz w:val="24"/>
      <w:szCs w:val="24"/>
    </w:rPr>
  </w:style>
  <w:style w:type="paragraph" w:customStyle="1" w:styleId="11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115">
    <w:name w:val="Default"/>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character" w:customStyle="1" w:styleId="116">
    <w:name w:val="纯文本 Char"/>
    <w:basedOn w:val="36"/>
    <w:link w:val="15"/>
    <w:qFormat/>
    <w:uiPriority w:val="0"/>
    <w:rPr>
      <w:rFonts w:ascii="宋体" w:hAnsi="Calibri" w:eastAsia="宋体" w:cs="黑体"/>
      <w:szCs w:val="20"/>
    </w:rPr>
  </w:style>
  <w:style w:type="paragraph" w:customStyle="1" w:styleId="117">
    <w:name w:val="cucd-TB"/>
    <w:qFormat/>
    <w:uiPriority w:val="0"/>
    <w:pPr>
      <w:spacing w:line="360" w:lineRule="auto"/>
      <w:jc w:val="center"/>
    </w:pPr>
    <w:rPr>
      <w:rFonts w:ascii="Times New Roman" w:hAnsi="Times New Roman" w:eastAsiaTheme="minorEastAsia" w:cstheme="minorBidi"/>
      <w:kern w:val="2"/>
      <w:sz w:val="21"/>
      <w:szCs w:val="24"/>
      <w:lang w:val="en-US" w:eastAsia="zh-CN" w:bidi="ar-SA"/>
    </w:rPr>
  </w:style>
  <w:style w:type="character" w:customStyle="1" w:styleId="118">
    <w:name w:val="默认段落字体 Para Char Char Char Char Char"/>
    <w:link w:val="119"/>
    <w:qFormat/>
    <w:locked/>
    <w:uiPriority w:val="0"/>
    <w:rPr>
      <w:szCs w:val="24"/>
    </w:rPr>
  </w:style>
  <w:style w:type="paragraph" w:customStyle="1" w:styleId="119">
    <w:name w:val="默认段落字体 Para Char Char Char Char"/>
    <w:basedOn w:val="1"/>
    <w:link w:val="118"/>
    <w:qFormat/>
    <w:uiPriority w:val="0"/>
    <w:rPr>
      <w:szCs w:val="24"/>
    </w:rPr>
  </w:style>
  <w:style w:type="paragraph" w:customStyle="1" w:styleId="120">
    <w:name w:val="表格"/>
    <w:basedOn w:val="121"/>
    <w:qFormat/>
    <w:uiPriority w:val="0"/>
    <w:rPr>
      <w:b w:val="0"/>
      <w:szCs w:val="21"/>
    </w:rPr>
  </w:style>
  <w:style w:type="paragraph" w:customStyle="1" w:styleId="121">
    <w:name w:val="表头"/>
    <w:basedOn w:val="1"/>
    <w:qFormat/>
    <w:uiPriority w:val="0"/>
    <w:pPr>
      <w:jc w:val="center"/>
    </w:pPr>
    <w:rPr>
      <w:rFonts w:ascii="Calibri" w:hAnsi="Calibri" w:eastAsia="宋体" w:cs="黑体"/>
      <w:b/>
      <w:szCs w:val="20"/>
    </w:rPr>
  </w:style>
  <w:style w:type="paragraph" w:customStyle="1" w:styleId="122">
    <w:name w:val="_Style 6"/>
    <w:basedOn w:val="1"/>
    <w:qFormat/>
    <w:uiPriority w:val="1"/>
    <w:pPr>
      <w:spacing w:line="120" w:lineRule="auto"/>
      <w:jc w:val="center"/>
    </w:pPr>
    <w:rPr>
      <w:rFonts w:ascii="Calibri" w:hAnsi="Calibri" w:eastAsia="宋体" w:cs="黑体"/>
    </w:rPr>
  </w:style>
  <w:style w:type="paragraph" w:customStyle="1" w:styleId="123">
    <w:name w:val="表头1"/>
    <w:basedOn w:val="124"/>
    <w:qFormat/>
    <w:uiPriority w:val="0"/>
    <w:pPr>
      <w:spacing w:line="360" w:lineRule="auto"/>
    </w:pPr>
  </w:style>
  <w:style w:type="paragraph" w:customStyle="1" w:styleId="124">
    <w:name w:val="表格正文"/>
    <w:basedOn w:val="1"/>
    <w:qFormat/>
    <w:uiPriority w:val="0"/>
    <w:pPr>
      <w:jc w:val="center"/>
    </w:pPr>
    <w:rPr>
      <w:rFonts w:ascii="Calibri" w:hAnsi="Calibri" w:eastAsia="楷体" w:cs="Arial"/>
      <w:bCs/>
      <w:color w:val="FF0000"/>
      <w:kern w:val="0"/>
      <w:sz w:val="24"/>
    </w:rPr>
  </w:style>
  <w:style w:type="paragraph" w:customStyle="1" w:styleId="125">
    <w:name w:val="TOC 标题1"/>
    <w:basedOn w:val="2"/>
    <w:next w:val="1"/>
    <w:qFormat/>
    <w:uiPriority w:val="39"/>
    <w:pPr>
      <w:keepNext/>
      <w:keepLines/>
      <w:spacing w:before="0" w:beforeAutospacing="0" w:after="0" w:afterAutospacing="0" w:line="276" w:lineRule="auto"/>
      <w:outlineLvl w:val="9"/>
    </w:pPr>
    <w:rPr>
      <w:rFonts w:ascii="Cambria" w:hAnsi="Cambria" w:cs="Times New Roman"/>
      <w:bCs w:val="0"/>
      <w:color w:val="365F91"/>
      <w:kern w:val="0"/>
      <w:sz w:val="28"/>
      <w:szCs w:val="28"/>
    </w:rPr>
  </w:style>
  <w:style w:type="character" w:customStyle="1" w:styleId="126">
    <w:name w:val="font21"/>
    <w:basedOn w:val="36"/>
    <w:qFormat/>
    <w:uiPriority w:val="0"/>
    <w:rPr>
      <w:rFonts w:ascii="仿宋_GB2312" w:eastAsia="仿宋_GB2312" w:cs="仿宋_GB2312"/>
      <w:color w:val="000000"/>
      <w:sz w:val="32"/>
      <w:szCs w:val="32"/>
      <w:u w:val="none"/>
    </w:rPr>
  </w:style>
  <w:style w:type="character" w:customStyle="1" w:styleId="127">
    <w:name w:val="font01"/>
    <w:basedOn w:val="36"/>
    <w:qFormat/>
    <w:uiPriority w:val="0"/>
    <w:rPr>
      <w:rFonts w:hint="default" w:ascii="Times New Roman" w:hAnsi="Times New Roman" w:cs="Times New Roman"/>
      <w:color w:val="000000"/>
      <w:sz w:val="24"/>
      <w:szCs w:val="24"/>
      <w:u w:val="none"/>
    </w:rPr>
  </w:style>
  <w:style w:type="character" w:customStyle="1" w:styleId="128">
    <w:name w:val="font71"/>
    <w:basedOn w:val="36"/>
    <w:qFormat/>
    <w:uiPriority w:val="0"/>
    <w:rPr>
      <w:rFonts w:hint="eastAsia" w:ascii="宋体" w:hAnsi="宋体" w:eastAsia="宋体" w:cs="宋体"/>
      <w:b/>
      <w:color w:val="000000"/>
      <w:sz w:val="24"/>
      <w:szCs w:val="24"/>
      <w:u w:val="none"/>
    </w:rPr>
  </w:style>
  <w:style w:type="character" w:customStyle="1" w:styleId="129">
    <w:name w:val="font61"/>
    <w:basedOn w:val="36"/>
    <w:qFormat/>
    <w:uiPriority w:val="0"/>
    <w:rPr>
      <w:rFonts w:hint="default" w:ascii="Times New Roman" w:hAnsi="Times New Roman" w:cs="Times New Roman"/>
      <w:b/>
      <w:color w:val="000000"/>
      <w:sz w:val="24"/>
      <w:szCs w:val="24"/>
      <w:u w:val="none"/>
    </w:rPr>
  </w:style>
  <w:style w:type="character" w:customStyle="1" w:styleId="130">
    <w:name w:val="font51"/>
    <w:basedOn w:val="36"/>
    <w:qFormat/>
    <w:uiPriority w:val="0"/>
    <w:rPr>
      <w:rFonts w:hint="eastAsia" w:ascii="宋体" w:hAnsi="宋体" w:eastAsia="宋体" w:cs="宋体"/>
      <w:color w:val="000000"/>
      <w:sz w:val="24"/>
      <w:szCs w:val="24"/>
      <w:u w:val="none"/>
    </w:rPr>
  </w:style>
  <w:style w:type="paragraph" w:customStyle="1" w:styleId="1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2"/>
      <w:lang w:val="en-US" w:eastAsia="zh-CN" w:bidi="ar-SA"/>
    </w:rPr>
  </w:style>
  <w:style w:type="paragraph" w:customStyle="1" w:styleId="132">
    <w:name w:val="K正文首行缩进2字"/>
    <w:basedOn w:val="1"/>
    <w:qFormat/>
    <w:uiPriority w:val="0"/>
    <w:pPr>
      <w:spacing w:line="440" w:lineRule="exact"/>
    </w:pPr>
    <w:rPr>
      <w:rFonts w:ascii="Arial" w:hAnsi="Arial" w:eastAsia="宋体" w:cs="黑体"/>
      <w:b/>
      <w:sz w:val="28"/>
      <w:szCs w:val="28"/>
    </w:rPr>
  </w:style>
  <w:style w:type="character" w:customStyle="1" w:styleId="133">
    <w:name w:val="font91"/>
    <w:basedOn w:val="36"/>
    <w:qFormat/>
    <w:uiPriority w:val="0"/>
    <w:rPr>
      <w:rFonts w:hint="eastAsia" w:ascii="宋体" w:hAnsi="宋体" w:eastAsia="宋体" w:cs="宋体"/>
      <w:b/>
      <w:color w:val="000000"/>
      <w:sz w:val="40"/>
      <w:szCs w:val="40"/>
      <w:u w:val="none"/>
    </w:rPr>
  </w:style>
  <w:style w:type="character" w:customStyle="1" w:styleId="134">
    <w:name w:val="font111"/>
    <w:basedOn w:val="36"/>
    <w:qFormat/>
    <w:uiPriority w:val="0"/>
    <w:rPr>
      <w:rFonts w:hint="eastAsia" w:ascii="宋体" w:hAnsi="宋体" w:eastAsia="宋体" w:cs="宋体"/>
      <w:color w:val="000000"/>
      <w:sz w:val="20"/>
      <w:szCs w:val="20"/>
      <w:u w:val="none"/>
    </w:rPr>
  </w:style>
  <w:style w:type="character" w:customStyle="1" w:styleId="135">
    <w:name w:val="font12"/>
    <w:basedOn w:val="36"/>
    <w:qFormat/>
    <w:uiPriority w:val="0"/>
    <w:rPr>
      <w:rFonts w:hint="eastAsia" w:ascii="宋体" w:hAnsi="宋体" w:eastAsia="宋体" w:cs="宋体"/>
      <w:color w:val="000000"/>
      <w:sz w:val="18"/>
      <w:szCs w:val="18"/>
      <w:u w:val="none"/>
    </w:rPr>
  </w:style>
  <w:style w:type="character" w:customStyle="1" w:styleId="136">
    <w:name w:val="font122"/>
    <w:basedOn w:val="36"/>
    <w:qFormat/>
    <w:uiPriority w:val="0"/>
    <w:rPr>
      <w:rFonts w:hint="eastAsia" w:ascii="宋体" w:hAnsi="宋体" w:eastAsia="宋体" w:cs="宋体"/>
      <w:color w:val="000000"/>
      <w:sz w:val="16"/>
      <w:szCs w:val="16"/>
      <w:u w:val="none"/>
    </w:rPr>
  </w:style>
  <w:style w:type="character" w:customStyle="1" w:styleId="137">
    <w:name w:val="font181"/>
    <w:basedOn w:val="36"/>
    <w:qFormat/>
    <w:uiPriority w:val="0"/>
    <w:rPr>
      <w:rFonts w:hint="default" w:ascii="Arial" w:hAnsi="Arial" w:cs="Arial"/>
      <w:color w:val="000000"/>
      <w:sz w:val="16"/>
      <w:szCs w:val="16"/>
      <w:u w:val="none"/>
    </w:rPr>
  </w:style>
  <w:style w:type="character" w:customStyle="1" w:styleId="138">
    <w:name w:val="font161"/>
    <w:basedOn w:val="36"/>
    <w:qFormat/>
    <w:uiPriority w:val="0"/>
    <w:rPr>
      <w:rFonts w:hint="eastAsia" w:ascii="宋体" w:hAnsi="宋体" w:eastAsia="宋体" w:cs="宋体"/>
      <w:color w:val="000000"/>
      <w:sz w:val="16"/>
      <w:szCs w:val="16"/>
      <w:u w:val="none"/>
    </w:rPr>
  </w:style>
  <w:style w:type="character" w:customStyle="1" w:styleId="139">
    <w:name w:val="font141"/>
    <w:basedOn w:val="36"/>
    <w:qFormat/>
    <w:uiPriority w:val="0"/>
    <w:rPr>
      <w:rFonts w:hint="default" w:ascii="Arial" w:hAnsi="Arial" w:cs="Arial"/>
      <w:color w:val="000000"/>
      <w:sz w:val="16"/>
      <w:szCs w:val="16"/>
      <w:u w:val="none"/>
    </w:rPr>
  </w:style>
  <w:style w:type="character" w:customStyle="1" w:styleId="140">
    <w:name w:val="font131"/>
    <w:basedOn w:val="36"/>
    <w:qFormat/>
    <w:uiPriority w:val="0"/>
    <w:rPr>
      <w:rFonts w:hint="eastAsia" w:ascii="宋体" w:hAnsi="宋体" w:eastAsia="宋体" w:cs="宋体"/>
      <w:color w:val="000000"/>
      <w:sz w:val="20"/>
      <w:szCs w:val="20"/>
      <w:u w:val="none"/>
    </w:rPr>
  </w:style>
  <w:style w:type="character" w:customStyle="1" w:styleId="141">
    <w:name w:val="font151"/>
    <w:basedOn w:val="36"/>
    <w:qFormat/>
    <w:uiPriority w:val="0"/>
    <w:rPr>
      <w:rFonts w:hint="default" w:ascii="Arial" w:hAnsi="Arial" w:cs="Arial"/>
      <w:color w:val="000000"/>
      <w:sz w:val="20"/>
      <w:szCs w:val="20"/>
      <w:u w:val="none"/>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143">
    <w:name w:val="sy21"/>
    <w:basedOn w:val="36"/>
    <w:qFormat/>
    <w:uiPriority w:val="0"/>
    <w:rPr>
      <w:color w:val="454545"/>
    </w:rPr>
  </w:style>
  <w:style w:type="paragraph" w:customStyle="1" w:styleId="144">
    <w:name w:val="列出段落1"/>
    <w:basedOn w:val="1"/>
    <w:qFormat/>
    <w:uiPriority w:val="34"/>
    <w:pPr>
      <w:ind w:firstLine="420" w:firstLineChars="200"/>
    </w:pPr>
    <w:rPr>
      <w:rFonts w:ascii="Calibri" w:hAnsi="Calibri" w:eastAsia="宋体" w:cs="黑体"/>
    </w:rPr>
  </w:style>
  <w:style w:type="character" w:customStyle="1" w:styleId="145">
    <w:name w:val="正文文本缩进 Char"/>
    <w:basedOn w:val="36"/>
    <w:link w:val="12"/>
    <w:qFormat/>
    <w:uiPriority w:val="0"/>
    <w:rPr>
      <w:rFonts w:ascii="Calibri" w:hAnsi="Calibri" w:eastAsia="宋体" w:cs="黑体"/>
    </w:rPr>
  </w:style>
  <w:style w:type="character" w:customStyle="1" w:styleId="146">
    <w:name w:val="正文文本缩进 3 Char"/>
    <w:basedOn w:val="36"/>
    <w:link w:val="25"/>
    <w:qFormat/>
    <w:uiPriority w:val="0"/>
    <w:rPr>
      <w:rFonts w:ascii="Calibri" w:hAnsi="Calibri" w:eastAsia="宋体" w:cs="黑体"/>
      <w:sz w:val="16"/>
      <w:szCs w:val="16"/>
    </w:rPr>
  </w:style>
  <w:style w:type="character" w:customStyle="1" w:styleId="147">
    <w:name w:val="日期 Char"/>
    <w:basedOn w:val="36"/>
    <w:link w:val="17"/>
    <w:qFormat/>
    <w:uiPriority w:val="0"/>
    <w:rPr>
      <w:rFonts w:ascii="Calibri" w:hAnsi="Calibri" w:eastAsia="宋体" w:cs="黑体"/>
    </w:rPr>
  </w:style>
  <w:style w:type="paragraph" w:customStyle="1" w:styleId="148">
    <w:name w:val="0正文"/>
    <w:basedOn w:val="33"/>
    <w:qFormat/>
    <w:uiPriority w:val="0"/>
  </w:style>
  <w:style w:type="character" w:customStyle="1" w:styleId="149">
    <w:name w:val="正文文本 Char"/>
    <w:basedOn w:val="36"/>
    <w:link w:val="11"/>
    <w:qFormat/>
    <w:uiPriority w:val="0"/>
    <w:rPr>
      <w:rFonts w:ascii="Calibri" w:hAnsi="Calibri" w:eastAsia="宋体" w:cs="黑体"/>
    </w:rPr>
  </w:style>
  <w:style w:type="character" w:customStyle="1" w:styleId="150">
    <w:name w:val="正文首行缩进 Char"/>
    <w:basedOn w:val="149"/>
    <w:link w:val="33"/>
    <w:qFormat/>
    <w:uiPriority w:val="0"/>
    <w:rPr>
      <w:rFonts w:ascii="Calibri" w:hAnsi="Calibri" w:eastAsia="宋体" w:cs="黑体"/>
    </w:rPr>
  </w:style>
  <w:style w:type="paragraph" w:customStyle="1" w:styleId="151">
    <w:name w:val="CM14"/>
    <w:basedOn w:val="115"/>
    <w:next w:val="115"/>
    <w:unhideWhenUsed/>
    <w:qFormat/>
    <w:uiPriority w:val="99"/>
    <w:pPr>
      <w:spacing w:line="626" w:lineRule="atLeast"/>
    </w:pPr>
    <w:rPr>
      <w:rFonts w:hint="eastAsia" w:ascii="黑体" w:hAnsi="黑体" w:eastAsia="黑体" w:cs="Times New Roman"/>
      <w:szCs w:val="20"/>
    </w:rPr>
  </w:style>
  <w:style w:type="table" w:customStyle="1" w:styleId="152">
    <w:name w:val="网格型1"/>
    <w:basedOn w:val="3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
    <w:name w:val="普通(网站)1"/>
    <w:basedOn w:val="1"/>
    <w:qFormat/>
    <w:uiPriority w:val="0"/>
    <w:pPr>
      <w:spacing w:before="100" w:beforeAutospacing="1" w:after="100" w:afterAutospacing="1"/>
      <w:jc w:val="left"/>
    </w:pPr>
    <w:rPr>
      <w:rFonts w:ascii="Calibri" w:hAnsi="Calibri" w:eastAsia="宋体" w:cs="Times New Roman"/>
      <w:kern w:val="0"/>
      <w:sz w:val="24"/>
    </w:rPr>
  </w:style>
  <w:style w:type="character" w:customStyle="1" w:styleId="154">
    <w:name w:val="qb-content"/>
    <w:basedOn w:val="36"/>
    <w:qFormat/>
    <w:uiPriority w:val="0"/>
  </w:style>
  <w:style w:type="character" w:customStyle="1" w:styleId="155">
    <w:name w:val="正文文本 2 Char"/>
    <w:basedOn w:val="36"/>
    <w:link w:val="28"/>
    <w:semiHidden/>
    <w:qFormat/>
    <w:uiPriority w:val="99"/>
    <w:rPr>
      <w:rFonts w:ascii="Times New Roman" w:hAnsi="Times New Roman" w:eastAsia="仿宋_GB2312" w:cs="黑体"/>
      <w:sz w:val="30"/>
    </w:rPr>
  </w:style>
  <w:style w:type="paragraph" w:customStyle="1" w:styleId="156">
    <w:name w:val="正文2"/>
    <w:basedOn w:val="1"/>
    <w:qFormat/>
    <w:uiPriority w:val="0"/>
    <w:pPr>
      <w:autoSpaceDE w:val="0"/>
      <w:autoSpaceDN w:val="0"/>
      <w:adjustRightInd w:val="0"/>
      <w:spacing w:afterLines="50" w:line="440" w:lineRule="exact"/>
      <w:jc w:val="left"/>
    </w:pPr>
    <w:rPr>
      <w:rFonts w:ascii="Times New Roman" w:hAnsi="Times New Roman" w:eastAsia="宋体" w:cs="Times New Roman"/>
      <w:color w:val="000000" w:themeColor="text1"/>
      <w:kern w:val="0"/>
      <w:sz w:val="24"/>
      <w:szCs w:val="24"/>
      <w14:textFill>
        <w14:solidFill>
          <w14:schemeClr w14:val="tx1"/>
        </w14:solidFill>
      </w14:textFill>
    </w:rPr>
  </w:style>
  <w:style w:type="character" w:customStyle="1" w:styleId="157">
    <w:name w:val="文档结构图 Char"/>
    <w:basedOn w:val="36"/>
    <w:link w:val="9"/>
    <w:qFormat/>
    <w:uiPriority w:val="99"/>
    <w:rPr>
      <w:rFonts w:ascii="宋体" w:eastAsia="宋体"/>
      <w:sz w:val="18"/>
      <w:szCs w:val="18"/>
    </w:rPr>
  </w:style>
  <w:style w:type="character" w:customStyle="1" w:styleId="158">
    <w:name w:val="nameboxcolor"/>
    <w:basedOn w:val="36"/>
    <w:qFormat/>
    <w:uiPriority w:val="0"/>
  </w:style>
  <w:style w:type="paragraph" w:customStyle="1" w:styleId="159">
    <w:name w:val="CM10"/>
    <w:basedOn w:val="115"/>
    <w:next w:val="115"/>
    <w:unhideWhenUsed/>
    <w:qFormat/>
    <w:uiPriority w:val="99"/>
    <w:pPr>
      <w:spacing w:line="628" w:lineRule="atLeast"/>
    </w:pPr>
    <w:rPr>
      <w:rFonts w:hint="eastAsia" w:ascii="黑体" w:hAnsi="黑体" w:eastAsia="黑体" w:cs="Times New Roman"/>
      <w:szCs w:val="20"/>
    </w:rPr>
  </w:style>
  <w:style w:type="table" w:customStyle="1" w:styleId="160">
    <w:name w:val="网格型3"/>
    <w:basedOn w:val="3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1">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2">
    <w:name w:val="font9"/>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3">
    <w:name w:val="font1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4">
    <w:name w:val="font11"/>
    <w:basedOn w:val="1"/>
    <w:qFormat/>
    <w:uiPriority w:val="0"/>
    <w:pPr>
      <w:widowControl/>
      <w:spacing w:before="100" w:beforeAutospacing="1" w:after="100" w:afterAutospacing="1"/>
      <w:jc w:val="left"/>
    </w:pPr>
    <w:rPr>
      <w:rFonts w:ascii="Courier New" w:hAnsi="Courier New" w:eastAsia="宋体" w:cs="Courier New"/>
      <w:color w:val="000000"/>
      <w:kern w:val="0"/>
      <w:sz w:val="22"/>
    </w:rPr>
  </w:style>
  <w:style w:type="paragraph" w:customStyle="1" w:styleId="165">
    <w:name w:val="CM8"/>
    <w:basedOn w:val="115"/>
    <w:next w:val="115"/>
    <w:unhideWhenUsed/>
    <w:qFormat/>
    <w:uiPriority w:val="99"/>
    <w:pPr>
      <w:spacing w:line="628" w:lineRule="atLeast"/>
    </w:pPr>
    <w:rPr>
      <w:rFonts w:hint="eastAsia" w:ascii="黑体" w:hAnsi="黑体" w:eastAsia="黑体" w:cs="Times New Roman"/>
      <w:szCs w:val="20"/>
    </w:rPr>
  </w:style>
  <w:style w:type="paragraph" w:customStyle="1" w:styleId="166">
    <w:name w:val="CM2"/>
    <w:basedOn w:val="115"/>
    <w:next w:val="115"/>
    <w:unhideWhenUsed/>
    <w:qFormat/>
    <w:uiPriority w:val="99"/>
    <w:pPr>
      <w:spacing w:line="631" w:lineRule="atLeast"/>
    </w:pPr>
    <w:rPr>
      <w:rFonts w:hint="eastAsia" w:ascii="黑体" w:hAnsi="黑体" w:eastAsia="黑体" w:cs="Times New Roman"/>
      <w:szCs w:val="20"/>
    </w:rPr>
  </w:style>
  <w:style w:type="paragraph" w:customStyle="1" w:styleId="167">
    <w:name w:val="TOC 标题11"/>
    <w:basedOn w:val="2"/>
    <w:next w:val="1"/>
    <w:unhideWhenUsed/>
    <w:qFormat/>
    <w:uiPriority w:val="39"/>
    <w:pPr>
      <w:keepNext/>
      <w:keepLines/>
      <w:spacing w:before="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68">
    <w:name w:val="Char Char Char Char Char Char Char"/>
    <w:basedOn w:val="1"/>
    <w:qFormat/>
    <w:uiPriority w:val="0"/>
    <w:rPr>
      <w:rFonts w:ascii="Times New Roman" w:hAnsi="Times New Roman" w:eastAsia="宋体" w:cs="Times New Roman"/>
      <w:szCs w:val="24"/>
    </w:rPr>
  </w:style>
  <w:style w:type="paragraph" w:customStyle="1" w:styleId="169">
    <w:name w:val="Char Char Char Char Char Char Char1"/>
    <w:basedOn w:val="1"/>
    <w:qFormat/>
    <w:uiPriority w:val="0"/>
    <w:rPr>
      <w:rFonts w:ascii="Times New Roman" w:hAnsi="Times New Roman" w:eastAsia="宋体" w:cs="Times New Roman"/>
      <w:szCs w:val="24"/>
    </w:rPr>
  </w:style>
  <w:style w:type="character" w:customStyle="1" w:styleId="170">
    <w:name w:val="font31"/>
    <w:basedOn w:val="36"/>
    <w:qFormat/>
    <w:uiPriority w:val="0"/>
    <w:rPr>
      <w:rFonts w:hint="eastAsia" w:ascii="宋体" w:hAnsi="宋体" w:eastAsia="宋体" w:cs="宋体"/>
      <w:b/>
      <w:color w:val="000000"/>
      <w:sz w:val="20"/>
      <w:szCs w:val="20"/>
      <w:u w:val="none"/>
    </w:rPr>
  </w:style>
  <w:style w:type="character" w:customStyle="1" w:styleId="171">
    <w:name w:val="font41"/>
    <w:basedOn w:val="36"/>
    <w:qFormat/>
    <w:uiPriority w:val="0"/>
    <w:rPr>
      <w:rFonts w:hint="eastAsia" w:ascii="仿宋_GB2312" w:eastAsia="仿宋_GB2312" w:cs="仿宋_GB2312"/>
      <w:color w:val="000000"/>
      <w:sz w:val="18"/>
      <w:szCs w:val="18"/>
      <w:u w:val="none"/>
    </w:rPr>
  </w:style>
  <w:style w:type="character" w:customStyle="1" w:styleId="172">
    <w:name w:val="font101"/>
    <w:basedOn w:val="36"/>
    <w:qFormat/>
    <w:uiPriority w:val="0"/>
    <w:rPr>
      <w:rFonts w:hint="eastAsia" w:ascii="宋体" w:hAnsi="宋体" w:eastAsia="宋体" w:cs="宋体"/>
      <w:color w:val="FF0000"/>
      <w:sz w:val="22"/>
      <w:szCs w:val="22"/>
      <w:u w:val="none"/>
    </w:rPr>
  </w:style>
  <w:style w:type="character" w:customStyle="1" w:styleId="173">
    <w:name w:val="font112"/>
    <w:basedOn w:val="36"/>
    <w:qFormat/>
    <w:uiPriority w:val="0"/>
    <w:rPr>
      <w:rFonts w:hint="eastAsia" w:ascii="宋体" w:hAnsi="宋体" w:eastAsia="宋体" w:cs="宋体"/>
      <w:color w:val="000000"/>
      <w:sz w:val="22"/>
      <w:szCs w:val="22"/>
      <w:u w:val="none"/>
    </w:rPr>
  </w:style>
  <w:style w:type="character" w:customStyle="1" w:styleId="174">
    <w:name w:val="font81"/>
    <w:basedOn w:val="36"/>
    <w:qFormat/>
    <w:uiPriority w:val="0"/>
    <w:rPr>
      <w:rFonts w:hint="eastAsia" w:ascii="宋体" w:hAnsi="宋体" w:eastAsia="宋体" w:cs="宋体"/>
      <w:color w:val="000000"/>
      <w:sz w:val="20"/>
      <w:szCs w:val="20"/>
      <w:u w:val="none"/>
    </w:rPr>
  </w:style>
  <w:style w:type="character" w:customStyle="1" w:styleId="175">
    <w:name w:val="font201"/>
    <w:basedOn w:val="36"/>
    <w:qFormat/>
    <w:uiPriority w:val="0"/>
    <w:rPr>
      <w:rFonts w:hint="eastAsia" w:ascii="宋体" w:hAnsi="宋体" w:eastAsia="宋体" w:cs="宋体"/>
      <w:b/>
      <w:color w:val="000000"/>
      <w:sz w:val="22"/>
      <w:szCs w:val="22"/>
      <w:u w:val="none"/>
    </w:rPr>
  </w:style>
  <w:style w:type="paragraph" w:customStyle="1" w:styleId="176">
    <w:name w:val="Char"/>
    <w:basedOn w:val="1"/>
    <w:qFormat/>
    <w:uiPriority w:val="0"/>
    <w:rPr>
      <w:rFonts w:ascii="Times New Roman" w:hAnsi="Times New Roman" w:eastAsia="宋体" w:cs="Times New Roman"/>
      <w:szCs w:val="24"/>
    </w:rPr>
  </w:style>
  <w:style w:type="paragraph" w:customStyle="1" w:styleId="177">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78">
    <w:name w:val="xl110"/>
    <w:basedOn w:val="1"/>
    <w:qFormat/>
    <w:uiPriority w:val="0"/>
    <w:pPr>
      <w:widowControl/>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79">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0">
    <w:name w:val="xl112"/>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81">
    <w:name w:val="xl113"/>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82">
    <w:name w:val="xl11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8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5">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6">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7">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8">
    <w:name w:val="xl12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9">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0">
    <w:name w:val="xl12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1">
    <w:name w:val="xl123"/>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92">
    <w:name w:val="xl124"/>
    <w:basedOn w:val="1"/>
    <w:qFormat/>
    <w:uiPriority w:val="0"/>
    <w:pPr>
      <w:widowControl/>
      <w:spacing w:before="100" w:beforeAutospacing="1" w:after="100" w:afterAutospacing="1"/>
      <w:jc w:val="right"/>
    </w:pPr>
    <w:rPr>
      <w:rFonts w:ascii="宋体" w:hAnsi="宋体" w:eastAsia="宋体" w:cs="宋体"/>
      <w:kern w:val="0"/>
      <w:sz w:val="20"/>
      <w:szCs w:val="20"/>
    </w:rPr>
  </w:style>
  <w:style w:type="paragraph" w:customStyle="1" w:styleId="193">
    <w:name w:val="xl125"/>
    <w:basedOn w:val="1"/>
    <w:qFormat/>
    <w:uiPriority w:val="0"/>
    <w:pPr>
      <w:widowControl/>
      <w:spacing w:before="100" w:beforeAutospacing="1" w:after="100" w:afterAutospacing="1"/>
      <w:jc w:val="center"/>
    </w:pPr>
    <w:rPr>
      <w:rFonts w:ascii="宋体" w:hAnsi="宋体" w:eastAsia="宋体" w:cs="宋体"/>
      <w:b/>
      <w:bCs/>
      <w:kern w:val="0"/>
      <w:sz w:val="36"/>
      <w:szCs w:val="36"/>
    </w:rPr>
  </w:style>
  <w:style w:type="paragraph" w:customStyle="1" w:styleId="194">
    <w:name w:val="xl126"/>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195">
    <w:name w:val="xl127"/>
    <w:basedOn w:val="1"/>
    <w:qFormat/>
    <w:uiPriority w:val="0"/>
    <w:pPr>
      <w:widowControl/>
      <w:pBdr>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6">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7">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8">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9">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01">
    <w:name w:val="标题3"/>
    <w:basedOn w:val="31"/>
    <w:link w:val="202"/>
    <w:qFormat/>
    <w:uiPriority w:val="0"/>
    <w:pPr>
      <w:spacing w:line="240" w:lineRule="auto"/>
      <w:ind w:firstLine="0" w:firstLineChars="0"/>
      <w:jc w:val="both"/>
    </w:pPr>
    <w:rPr>
      <w:rFonts w:ascii="Cambria" w:hAnsi="Cambria" w:cs="Times New Roman"/>
    </w:rPr>
  </w:style>
  <w:style w:type="character" w:customStyle="1" w:styleId="202">
    <w:name w:val="标题3 Char"/>
    <w:basedOn w:val="203"/>
    <w:link w:val="201"/>
    <w:qFormat/>
    <w:uiPriority w:val="0"/>
    <w:rPr>
      <w:rFonts w:ascii="Cambria" w:hAnsi="Cambria" w:eastAsia="宋体" w:cs="Times New Roman"/>
      <w:sz w:val="32"/>
      <w:szCs w:val="32"/>
    </w:rPr>
  </w:style>
  <w:style w:type="character" w:customStyle="1" w:styleId="203">
    <w:name w:val="标题 Char"/>
    <w:basedOn w:val="36"/>
    <w:link w:val="31"/>
    <w:qFormat/>
    <w:uiPriority w:val="10"/>
    <w:rPr>
      <w:rFonts w:eastAsia="宋体" w:asciiTheme="majorHAnsi" w:hAnsiTheme="majorHAnsi" w:cstheme="majorBidi"/>
      <w:b/>
      <w:bCs/>
      <w:sz w:val="32"/>
      <w:szCs w:val="32"/>
    </w:rPr>
  </w:style>
  <w:style w:type="paragraph" w:customStyle="1" w:styleId="204">
    <w:name w:val="_Style 2"/>
    <w:basedOn w:val="1"/>
    <w:qFormat/>
    <w:uiPriority w:val="34"/>
    <w:pPr>
      <w:ind w:firstLine="420" w:firstLineChars="200"/>
    </w:pPr>
    <w:rPr>
      <w:rFonts w:ascii="Calibri" w:hAnsi="Calibri" w:eastAsia="宋体" w:cs="黑体"/>
    </w:rPr>
  </w:style>
  <w:style w:type="character" w:customStyle="1" w:styleId="205">
    <w:name w:val="批注主题 Char"/>
    <w:basedOn w:val="56"/>
    <w:link w:val="32"/>
    <w:semiHidden/>
    <w:qFormat/>
    <w:uiPriority w:val="99"/>
    <w:rPr>
      <w:rFonts w:ascii="Times New Roman" w:hAnsi="Times New Roman" w:eastAsia="宋体" w:cs="Times New Roman"/>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7695</Words>
  <Characters>43865</Characters>
  <Lines>365</Lines>
  <Paragraphs>102</Paragraphs>
  <TotalTime>67</TotalTime>
  <ScaleCrop>false</ScaleCrop>
  <LinksUpToDate>false</LinksUpToDate>
  <CharactersWithSpaces>51458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2019-10-23T02:05:00Z</dcterms:created>
  <dc:creator>邓丰</dc:creator>
  <cp:lastModifiedBy>节能与综合利用处公文收发员</cp:lastModifiedBy>
  <cp:lastPrinted>2020-06-18T01:42:53Z</cp:lastPrinted>
  <dcterms:modified xsi:type="dcterms:W3CDTF">2020-06-18T01:47:39Z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