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20" w:rsidRDefault="00B54FBC">
      <w:pPr>
        <w:pStyle w:val="4"/>
        <w:rPr>
          <w:rFonts w:ascii="宋体" w:eastAsia="宋体" w:hAnsi="宋体" w:cs="宋体"/>
          <w:szCs w:val="28"/>
        </w:rPr>
      </w:pPr>
      <w:bookmarkStart w:id="0" w:name="_Toc32226"/>
      <w:bookmarkStart w:id="1" w:name="_Toc4634"/>
      <w:bookmarkStart w:id="2" w:name="_Toc15822"/>
      <w:bookmarkStart w:id="3" w:name="_Toc15138"/>
      <w:bookmarkStart w:id="4" w:name="_Toc24540"/>
      <w:bookmarkStart w:id="5" w:name="_Toc18033"/>
      <w:bookmarkStart w:id="6" w:name="_Toc21846"/>
      <w:bookmarkStart w:id="7" w:name="_Toc8326"/>
      <w:r>
        <w:rPr>
          <w:rFonts w:ascii="宋体" w:eastAsia="宋体" w:hAnsi="宋体" w:cs="宋体" w:hint="eastAsia"/>
          <w:szCs w:val="28"/>
        </w:rPr>
        <w:t>附件</w:t>
      </w:r>
      <w:r>
        <w:rPr>
          <w:rFonts w:ascii="宋体" w:eastAsia="宋体" w:hAnsi="宋体" w:cs="宋体" w:hint="eastAsia"/>
          <w:szCs w:val="28"/>
        </w:rPr>
        <w:t>4</w:t>
      </w:r>
      <w:r>
        <w:rPr>
          <w:rFonts w:ascii="宋体" w:eastAsia="宋体" w:hAnsi="宋体" w:cs="宋体" w:hint="eastAsia"/>
          <w:szCs w:val="28"/>
        </w:rPr>
        <w:t>：</w:t>
      </w:r>
      <w:r>
        <w:rPr>
          <w:rFonts w:ascii="宋体" w:eastAsia="宋体" w:hAnsi="宋体" w:cs="宋体" w:hint="eastAsia"/>
          <w:szCs w:val="28"/>
        </w:rPr>
        <w:t>PPP</w:t>
      </w:r>
      <w:r>
        <w:rPr>
          <w:rFonts w:ascii="宋体" w:eastAsia="宋体" w:hAnsi="宋体" w:cs="宋体" w:hint="eastAsia"/>
          <w:szCs w:val="28"/>
        </w:rPr>
        <w:t>项目合同</w:t>
      </w:r>
    </w:p>
    <w:p w:rsidR="00E92920" w:rsidRDefault="00B54FBC">
      <w:pPr>
        <w:spacing w:beforeLines="50" w:before="120" w:afterLines="50" w:after="120" w:line="360" w:lineRule="auto"/>
      </w:pPr>
      <w:r>
        <w:rPr>
          <w:rFonts w:ascii="宋体" w:hAnsi="宋体" w:hint="eastAsia"/>
          <w:sz w:val="32"/>
          <w:szCs w:val="32"/>
        </w:rPr>
        <w:t xml:space="preserve">   </w:t>
      </w:r>
      <w:bookmarkStart w:id="8" w:name="_Toc3164052"/>
      <w:bookmarkStart w:id="9" w:name="_Toc3164492"/>
    </w:p>
    <w:p w:rsidR="00E92920" w:rsidRDefault="00E92920">
      <w:pPr>
        <w:pStyle w:val="a5"/>
        <w:ind w:firstLine="420"/>
      </w:pPr>
    </w:p>
    <w:p w:rsidR="00E92920" w:rsidRDefault="00E92920">
      <w:pPr>
        <w:pStyle w:val="a5"/>
        <w:ind w:firstLine="420"/>
      </w:pPr>
    </w:p>
    <w:p w:rsidR="00E92920" w:rsidRDefault="00E92920">
      <w:pPr>
        <w:pStyle w:val="a5"/>
        <w:ind w:firstLine="420"/>
      </w:pPr>
    </w:p>
    <w:p w:rsidR="00E92920" w:rsidRDefault="00E92920">
      <w:pPr>
        <w:pStyle w:val="a5"/>
        <w:ind w:firstLine="420"/>
      </w:pPr>
    </w:p>
    <w:p w:rsidR="00E92920" w:rsidRDefault="00E92920">
      <w:pPr>
        <w:pStyle w:val="a5"/>
        <w:ind w:firstLine="420"/>
      </w:pPr>
    </w:p>
    <w:p w:rsidR="00E92920" w:rsidRDefault="00E92920">
      <w:pPr>
        <w:pStyle w:val="a5"/>
        <w:ind w:firstLine="420"/>
      </w:pPr>
    </w:p>
    <w:p w:rsidR="00E92920" w:rsidRDefault="00B54FBC">
      <w:pPr>
        <w:spacing w:afterLines="100" w:after="240" w:line="480" w:lineRule="auto"/>
        <w:jc w:val="center"/>
        <w:rPr>
          <w:rFonts w:eastAsia="黑体"/>
          <w:b/>
          <w:bCs/>
          <w:sz w:val="48"/>
          <w:szCs w:val="48"/>
        </w:rPr>
      </w:pPr>
      <w:bookmarkStart w:id="10" w:name="_Toc17044029"/>
      <w:bookmarkStart w:id="11" w:name="_Toc3164493"/>
      <w:bookmarkStart w:id="12" w:name="_Toc3164053"/>
      <w:bookmarkEnd w:id="8"/>
      <w:bookmarkEnd w:id="9"/>
      <w:r>
        <w:rPr>
          <w:rFonts w:eastAsia="黑体" w:hint="eastAsia"/>
          <w:b/>
          <w:bCs/>
          <w:sz w:val="48"/>
          <w:szCs w:val="48"/>
        </w:rPr>
        <w:t>泰州市生活垃圾焚烧发电二期扩建</w:t>
      </w:r>
      <w:r>
        <w:rPr>
          <w:rFonts w:eastAsia="黑体" w:hint="eastAsia"/>
          <w:b/>
          <w:bCs/>
          <w:sz w:val="48"/>
          <w:szCs w:val="48"/>
        </w:rPr>
        <w:t>PPP</w:t>
      </w:r>
      <w:r>
        <w:rPr>
          <w:rFonts w:eastAsia="黑体" w:hint="eastAsia"/>
          <w:b/>
          <w:bCs/>
          <w:sz w:val="48"/>
          <w:szCs w:val="48"/>
        </w:rPr>
        <w:t>项目合同</w:t>
      </w:r>
      <w:bookmarkEnd w:id="10"/>
    </w:p>
    <w:p w:rsidR="00E92920" w:rsidRDefault="00E92920">
      <w:pPr>
        <w:pStyle w:val="a5"/>
        <w:ind w:firstLine="420"/>
      </w:pPr>
    </w:p>
    <w:bookmarkEnd w:id="11"/>
    <w:bookmarkEnd w:id="12"/>
    <w:p w:rsidR="00E92920" w:rsidRDefault="00B54FBC">
      <w:pPr>
        <w:spacing w:beforeLines="50" w:before="120" w:afterLines="50" w:after="120" w:line="300" w:lineRule="auto"/>
        <w:ind w:firstLineChars="200" w:firstLine="560"/>
        <w:jc w:val="center"/>
        <w:rPr>
          <w:rFonts w:ascii="仿宋" w:eastAsia="仿宋" w:hAnsi="仿宋"/>
          <w:bCs/>
          <w:sz w:val="28"/>
          <w:szCs w:val="28"/>
        </w:rPr>
      </w:pPr>
      <w:r>
        <w:rPr>
          <w:rFonts w:ascii="仿宋" w:eastAsia="仿宋" w:hAnsi="仿宋" w:hint="eastAsia"/>
          <w:bCs/>
          <w:sz w:val="28"/>
          <w:szCs w:val="28"/>
        </w:rPr>
        <w:t>（说明：本合同内容为合同的格式和主要条款。本《</w:t>
      </w:r>
      <w:r>
        <w:rPr>
          <w:rFonts w:ascii="仿宋" w:eastAsia="仿宋" w:hAnsi="仿宋" w:hint="eastAsia"/>
          <w:bCs/>
          <w:sz w:val="28"/>
          <w:szCs w:val="28"/>
        </w:rPr>
        <w:t>P</w:t>
      </w:r>
      <w:r>
        <w:rPr>
          <w:rFonts w:ascii="仿宋" w:eastAsia="仿宋" w:hAnsi="仿宋"/>
          <w:bCs/>
          <w:sz w:val="28"/>
          <w:szCs w:val="28"/>
        </w:rPr>
        <w:t>PP</w:t>
      </w:r>
      <w:r>
        <w:rPr>
          <w:rFonts w:ascii="仿宋" w:eastAsia="仿宋" w:hAnsi="仿宋"/>
          <w:bCs/>
          <w:sz w:val="28"/>
          <w:szCs w:val="28"/>
        </w:rPr>
        <w:t>项目合同</w:t>
      </w:r>
      <w:r>
        <w:rPr>
          <w:rFonts w:ascii="仿宋" w:eastAsia="仿宋" w:hAnsi="仿宋" w:hint="eastAsia"/>
          <w:bCs/>
          <w:sz w:val="28"/>
          <w:szCs w:val="28"/>
        </w:rPr>
        <w:t>》的</w:t>
      </w:r>
      <w:proofErr w:type="gramStart"/>
      <w:r>
        <w:rPr>
          <w:rFonts w:ascii="仿宋" w:eastAsia="仿宋" w:hAnsi="仿宋" w:hint="eastAsia"/>
          <w:bCs/>
          <w:sz w:val="28"/>
          <w:szCs w:val="28"/>
        </w:rPr>
        <w:t>最终内容</w:t>
      </w:r>
      <w:proofErr w:type="gramEnd"/>
      <w:r>
        <w:rPr>
          <w:rFonts w:ascii="仿宋" w:eastAsia="仿宋" w:hAnsi="仿宋" w:hint="eastAsia"/>
          <w:bCs/>
          <w:sz w:val="28"/>
          <w:szCs w:val="28"/>
        </w:rPr>
        <w:t>以政府批准生效的《泰州市生活垃圾焚烧发电二期扩建</w:t>
      </w:r>
      <w:r>
        <w:rPr>
          <w:rFonts w:ascii="仿宋" w:eastAsia="仿宋" w:hAnsi="仿宋" w:hint="eastAsia"/>
          <w:bCs/>
          <w:sz w:val="28"/>
          <w:szCs w:val="28"/>
        </w:rPr>
        <w:t>PPP</w:t>
      </w:r>
      <w:r>
        <w:rPr>
          <w:rFonts w:ascii="仿宋" w:eastAsia="仿宋" w:hAnsi="仿宋" w:hint="eastAsia"/>
          <w:bCs/>
          <w:sz w:val="28"/>
          <w:szCs w:val="28"/>
        </w:rPr>
        <w:t>项目合同书》为准）</w:t>
      </w:r>
    </w:p>
    <w:p w:rsidR="00E92920" w:rsidRDefault="00E92920">
      <w:pPr>
        <w:sectPr w:rsidR="00E92920">
          <w:footerReference w:type="default" r:id="rId10"/>
          <w:pgSz w:w="11906" w:h="16838"/>
          <w:pgMar w:top="1701" w:right="1531" w:bottom="1418" w:left="1531" w:header="851" w:footer="851" w:gutter="0"/>
          <w:pgNumType w:start="1"/>
          <w:cols w:space="720"/>
          <w:docGrid w:linePitch="435"/>
        </w:sectPr>
      </w:pPr>
    </w:p>
    <w:p w:rsidR="00E92920" w:rsidRDefault="00B54FBC">
      <w:pPr>
        <w:jc w:val="center"/>
        <w:rPr>
          <w:b/>
          <w:bCs/>
          <w:sz w:val="28"/>
          <w:szCs w:val="28"/>
        </w:rPr>
      </w:pPr>
      <w:bookmarkStart w:id="13" w:name="_Toc18431516"/>
      <w:bookmarkStart w:id="14" w:name="_Toc12748"/>
      <w:r>
        <w:rPr>
          <w:rFonts w:hint="eastAsia"/>
          <w:b/>
          <w:bCs/>
          <w:sz w:val="28"/>
          <w:szCs w:val="28"/>
        </w:rPr>
        <w:lastRenderedPageBreak/>
        <w:t>目</w:t>
      </w:r>
      <w:r>
        <w:rPr>
          <w:rFonts w:hint="eastAsia"/>
          <w:b/>
          <w:bCs/>
          <w:sz w:val="28"/>
          <w:szCs w:val="28"/>
        </w:rPr>
        <w:t xml:space="preserve">  </w:t>
      </w:r>
      <w:r>
        <w:rPr>
          <w:rFonts w:hint="eastAsia"/>
          <w:b/>
          <w:bCs/>
          <w:sz w:val="28"/>
          <w:szCs w:val="28"/>
        </w:rPr>
        <w:t>录</w:t>
      </w:r>
    </w:p>
    <w:p w:rsidR="00E92920" w:rsidRDefault="00B54FBC">
      <w:pPr>
        <w:pStyle w:val="11"/>
        <w:tabs>
          <w:tab w:val="right" w:leader="dot" w:pos="8730"/>
        </w:tabs>
      </w:pPr>
      <w:r>
        <w:rPr>
          <w:rFonts w:eastAsia="仿宋_GB2312"/>
          <w:sz w:val="32"/>
          <w:szCs w:val="32"/>
        </w:rPr>
        <w:fldChar w:fldCharType="begin"/>
      </w:r>
      <w:r>
        <w:rPr>
          <w:rFonts w:eastAsia="仿宋_GB2312"/>
          <w:sz w:val="32"/>
          <w:szCs w:val="32"/>
        </w:rPr>
        <w:instrText xml:space="preserve">TOC \o "1-2" \h \u </w:instrText>
      </w:r>
      <w:r>
        <w:rPr>
          <w:rFonts w:eastAsia="仿宋_GB2312"/>
          <w:sz w:val="32"/>
          <w:szCs w:val="32"/>
        </w:rPr>
        <w:fldChar w:fldCharType="separate"/>
      </w:r>
      <w:hyperlink w:anchor="_Toc14306" w:history="1">
        <w:r>
          <w:rPr>
            <w:rFonts w:hint="eastAsia"/>
            <w:bCs/>
            <w:szCs w:val="28"/>
          </w:rPr>
          <w:t>第一章</w:t>
        </w:r>
        <w:r>
          <w:rPr>
            <w:rFonts w:hint="eastAsia"/>
            <w:bCs/>
            <w:szCs w:val="28"/>
          </w:rPr>
          <w:t xml:space="preserve">  </w:t>
        </w:r>
        <w:r>
          <w:rPr>
            <w:rFonts w:hint="eastAsia"/>
            <w:bCs/>
            <w:szCs w:val="28"/>
          </w:rPr>
          <w:t>总</w:t>
        </w:r>
        <w:r>
          <w:rPr>
            <w:rFonts w:hint="eastAsia"/>
            <w:bCs/>
            <w:szCs w:val="28"/>
          </w:rPr>
          <w:t xml:space="preserve">    </w:t>
        </w:r>
        <w:r>
          <w:rPr>
            <w:rFonts w:hint="eastAsia"/>
            <w:bCs/>
            <w:szCs w:val="28"/>
          </w:rPr>
          <w:t>则</w:t>
        </w:r>
        <w:r>
          <w:tab/>
        </w:r>
        <w:r>
          <w:fldChar w:fldCharType="begin"/>
        </w:r>
        <w:r>
          <w:instrText xml:space="preserve"> PAGEREF _Toc14306 </w:instrText>
        </w:r>
        <w:r>
          <w:fldChar w:fldCharType="separate"/>
        </w:r>
        <w:r>
          <w:t>1</w:t>
        </w:r>
        <w:r>
          <w:fldChar w:fldCharType="end"/>
        </w:r>
      </w:hyperlink>
    </w:p>
    <w:p w:rsidR="00E92920" w:rsidRDefault="00B54FBC">
      <w:pPr>
        <w:pStyle w:val="22"/>
        <w:tabs>
          <w:tab w:val="right" w:leader="dot" w:pos="8730"/>
        </w:tabs>
      </w:pPr>
      <w:hyperlink w:anchor="_Toc20955" w:history="1">
        <w:r>
          <w:rPr>
            <w:rFonts w:hint="eastAsia"/>
            <w:bCs/>
          </w:rPr>
          <w:t>1.1</w:t>
        </w:r>
        <w:r>
          <w:rPr>
            <w:rFonts w:hint="eastAsia"/>
          </w:rPr>
          <w:t xml:space="preserve"> </w:t>
        </w:r>
        <w:r>
          <w:rPr>
            <w:rFonts w:hint="eastAsia"/>
            <w:bCs/>
          </w:rPr>
          <w:t>合同主体</w:t>
        </w:r>
        <w:r>
          <w:tab/>
        </w:r>
        <w:r>
          <w:fldChar w:fldCharType="begin"/>
        </w:r>
        <w:r>
          <w:instrText xml:space="preserve"> PAGEREF _Toc20955 </w:instrText>
        </w:r>
        <w:r>
          <w:fldChar w:fldCharType="separate"/>
        </w:r>
        <w:r>
          <w:t>1</w:t>
        </w:r>
        <w:r>
          <w:fldChar w:fldCharType="end"/>
        </w:r>
      </w:hyperlink>
    </w:p>
    <w:p w:rsidR="00E92920" w:rsidRDefault="00B54FBC">
      <w:pPr>
        <w:pStyle w:val="22"/>
        <w:tabs>
          <w:tab w:val="right" w:leader="dot" w:pos="8730"/>
        </w:tabs>
      </w:pPr>
      <w:hyperlink w:anchor="_Toc15524" w:history="1">
        <w:r>
          <w:rPr>
            <w:rFonts w:hint="eastAsia"/>
            <w:bCs/>
          </w:rPr>
          <w:t xml:space="preserve">1.2 </w:t>
        </w:r>
        <w:r>
          <w:rPr>
            <w:rFonts w:hint="eastAsia"/>
            <w:bCs/>
          </w:rPr>
          <w:t>项目名称及项目概况</w:t>
        </w:r>
        <w:r>
          <w:tab/>
        </w:r>
        <w:r>
          <w:fldChar w:fldCharType="begin"/>
        </w:r>
        <w:r>
          <w:instrText xml:space="preserve"> PAGEREF _Toc15524 </w:instrText>
        </w:r>
        <w:r>
          <w:fldChar w:fldCharType="separate"/>
        </w:r>
        <w:r>
          <w:t>2</w:t>
        </w:r>
        <w:r>
          <w:fldChar w:fldCharType="end"/>
        </w:r>
      </w:hyperlink>
    </w:p>
    <w:p w:rsidR="00E92920" w:rsidRDefault="00B54FBC">
      <w:pPr>
        <w:pStyle w:val="11"/>
        <w:tabs>
          <w:tab w:val="right" w:leader="dot" w:pos="8730"/>
        </w:tabs>
      </w:pPr>
      <w:hyperlink w:anchor="_Toc32157" w:history="1">
        <w:r>
          <w:rPr>
            <w:rFonts w:hint="eastAsia"/>
            <w:bCs/>
            <w:szCs w:val="28"/>
          </w:rPr>
          <w:t>第二章</w:t>
        </w:r>
        <w:r>
          <w:rPr>
            <w:rFonts w:hint="eastAsia"/>
            <w:bCs/>
            <w:szCs w:val="28"/>
          </w:rPr>
          <w:t xml:space="preserve">  </w:t>
        </w:r>
        <w:r>
          <w:rPr>
            <w:rFonts w:hint="eastAsia"/>
            <w:bCs/>
            <w:szCs w:val="28"/>
          </w:rPr>
          <w:t>定义与解释</w:t>
        </w:r>
        <w:r>
          <w:tab/>
        </w:r>
        <w:r>
          <w:fldChar w:fldCharType="begin"/>
        </w:r>
        <w:r>
          <w:instrText xml:space="preserve"> PAGEREF _Toc32157 </w:instrText>
        </w:r>
        <w:r>
          <w:fldChar w:fldCharType="separate"/>
        </w:r>
        <w:r>
          <w:t>4</w:t>
        </w:r>
        <w:r>
          <w:fldChar w:fldCharType="end"/>
        </w:r>
      </w:hyperlink>
    </w:p>
    <w:p w:rsidR="00E92920" w:rsidRDefault="00B54FBC">
      <w:pPr>
        <w:pStyle w:val="22"/>
        <w:tabs>
          <w:tab w:val="right" w:leader="dot" w:pos="8730"/>
        </w:tabs>
      </w:pPr>
      <w:hyperlink w:anchor="_Toc29800" w:history="1">
        <w:r>
          <w:rPr>
            <w:rFonts w:hint="eastAsia"/>
            <w:bCs/>
          </w:rPr>
          <w:t>2.1</w:t>
        </w:r>
        <w:r>
          <w:rPr>
            <w:rFonts w:hint="eastAsia"/>
          </w:rPr>
          <w:t xml:space="preserve"> </w:t>
        </w:r>
        <w:r>
          <w:rPr>
            <w:rFonts w:hint="eastAsia"/>
            <w:bCs/>
          </w:rPr>
          <w:t>名词定义</w:t>
        </w:r>
        <w:r>
          <w:tab/>
        </w:r>
        <w:r>
          <w:fldChar w:fldCharType="begin"/>
        </w:r>
        <w:r>
          <w:instrText xml:space="preserve"> PAGEREF _Toc29800 </w:instrText>
        </w:r>
        <w:r>
          <w:fldChar w:fldCharType="separate"/>
        </w:r>
        <w:r>
          <w:t>4</w:t>
        </w:r>
        <w:r>
          <w:fldChar w:fldCharType="end"/>
        </w:r>
      </w:hyperlink>
    </w:p>
    <w:p w:rsidR="00E92920" w:rsidRDefault="00B54FBC">
      <w:pPr>
        <w:pStyle w:val="22"/>
        <w:tabs>
          <w:tab w:val="right" w:leader="dot" w:pos="8730"/>
        </w:tabs>
      </w:pPr>
      <w:hyperlink w:anchor="_Toc27095" w:history="1">
        <w:r>
          <w:rPr>
            <w:rFonts w:hint="eastAsia"/>
            <w:bCs/>
          </w:rPr>
          <w:t>2.2</w:t>
        </w:r>
        <w:r>
          <w:rPr>
            <w:rFonts w:hint="eastAsia"/>
          </w:rPr>
          <w:t xml:space="preserve"> </w:t>
        </w:r>
        <w:r>
          <w:rPr>
            <w:rFonts w:hint="eastAsia"/>
            <w:bCs/>
          </w:rPr>
          <w:t>协议的解释</w:t>
        </w:r>
        <w:r>
          <w:tab/>
        </w:r>
        <w:r>
          <w:fldChar w:fldCharType="begin"/>
        </w:r>
        <w:r>
          <w:instrText xml:space="preserve"> PAGEREF _Toc27095 </w:instrText>
        </w:r>
        <w:r>
          <w:fldChar w:fldCharType="separate"/>
        </w:r>
        <w:r>
          <w:t>7</w:t>
        </w:r>
        <w:r>
          <w:fldChar w:fldCharType="end"/>
        </w:r>
      </w:hyperlink>
    </w:p>
    <w:p w:rsidR="00E92920" w:rsidRDefault="00B54FBC">
      <w:pPr>
        <w:pStyle w:val="11"/>
        <w:tabs>
          <w:tab w:val="right" w:leader="dot" w:pos="8730"/>
        </w:tabs>
      </w:pPr>
      <w:hyperlink w:anchor="_Toc10054" w:history="1">
        <w:r>
          <w:rPr>
            <w:rFonts w:hint="eastAsia"/>
            <w:bCs/>
            <w:szCs w:val="28"/>
          </w:rPr>
          <w:t>第三章</w:t>
        </w:r>
        <w:r>
          <w:rPr>
            <w:bCs/>
            <w:szCs w:val="28"/>
          </w:rPr>
          <w:t xml:space="preserve">  </w:t>
        </w:r>
        <w:r>
          <w:rPr>
            <w:rFonts w:hint="eastAsia"/>
            <w:bCs/>
            <w:szCs w:val="28"/>
          </w:rPr>
          <w:t>声明和保证</w:t>
        </w:r>
        <w:r>
          <w:tab/>
        </w:r>
        <w:r>
          <w:fldChar w:fldCharType="begin"/>
        </w:r>
        <w:r>
          <w:instrText xml:space="preserve"> PAGEREF _Toc10054 </w:instrText>
        </w:r>
        <w:r>
          <w:fldChar w:fldCharType="separate"/>
        </w:r>
        <w:r>
          <w:t>10</w:t>
        </w:r>
        <w:r>
          <w:fldChar w:fldCharType="end"/>
        </w:r>
      </w:hyperlink>
    </w:p>
    <w:p w:rsidR="00E92920" w:rsidRDefault="00B54FBC">
      <w:pPr>
        <w:pStyle w:val="22"/>
        <w:tabs>
          <w:tab w:val="right" w:leader="dot" w:pos="8730"/>
        </w:tabs>
      </w:pPr>
      <w:hyperlink w:anchor="_Toc21554" w:history="1">
        <w:r>
          <w:rPr>
            <w:rFonts w:ascii="宋体" w:hAnsi="宋体" w:hint="eastAsia"/>
            <w:szCs w:val="24"/>
          </w:rPr>
          <w:t xml:space="preserve">3.1 </w:t>
        </w:r>
        <w:r>
          <w:rPr>
            <w:rFonts w:ascii="宋体" w:hAnsi="宋体" w:hint="eastAsia"/>
            <w:szCs w:val="24"/>
          </w:rPr>
          <w:t>甲方的声明和保证</w:t>
        </w:r>
        <w:r>
          <w:tab/>
        </w:r>
        <w:r>
          <w:fldChar w:fldCharType="begin"/>
        </w:r>
        <w:r>
          <w:instrText xml:space="preserve"> PAGEREF _Toc21554 </w:instrText>
        </w:r>
        <w:r>
          <w:fldChar w:fldCharType="separate"/>
        </w:r>
        <w:r>
          <w:t>10</w:t>
        </w:r>
        <w:r>
          <w:fldChar w:fldCharType="end"/>
        </w:r>
      </w:hyperlink>
    </w:p>
    <w:p w:rsidR="00E92920" w:rsidRDefault="00B54FBC">
      <w:pPr>
        <w:pStyle w:val="22"/>
        <w:tabs>
          <w:tab w:val="right" w:leader="dot" w:pos="8730"/>
        </w:tabs>
      </w:pPr>
      <w:hyperlink w:anchor="_Toc8819" w:history="1">
        <w:r>
          <w:rPr>
            <w:rFonts w:ascii="宋体" w:hAnsi="宋体" w:hint="eastAsia"/>
            <w:szCs w:val="24"/>
          </w:rPr>
          <w:t xml:space="preserve">3.2 </w:t>
        </w:r>
        <w:r>
          <w:rPr>
            <w:rFonts w:ascii="宋体" w:hAnsi="宋体" w:hint="eastAsia"/>
            <w:szCs w:val="24"/>
          </w:rPr>
          <w:t>乙方的声明和保证</w:t>
        </w:r>
        <w:r>
          <w:tab/>
        </w:r>
        <w:r>
          <w:fldChar w:fldCharType="begin"/>
        </w:r>
        <w:r>
          <w:instrText xml:space="preserve"> PAGEREF _Toc8819 </w:instrText>
        </w:r>
        <w:r>
          <w:fldChar w:fldCharType="separate"/>
        </w:r>
        <w:r>
          <w:t>10</w:t>
        </w:r>
        <w:r>
          <w:fldChar w:fldCharType="end"/>
        </w:r>
      </w:hyperlink>
    </w:p>
    <w:p w:rsidR="00E92920" w:rsidRDefault="00B54FBC">
      <w:pPr>
        <w:pStyle w:val="22"/>
        <w:tabs>
          <w:tab w:val="right" w:leader="dot" w:pos="8730"/>
        </w:tabs>
      </w:pPr>
      <w:hyperlink w:anchor="_Toc27285" w:history="1">
        <w:r>
          <w:rPr>
            <w:rFonts w:ascii="宋体" w:hAnsi="宋体" w:hint="eastAsia"/>
            <w:szCs w:val="24"/>
          </w:rPr>
          <w:t>3.</w:t>
        </w:r>
        <w:r>
          <w:rPr>
            <w:rFonts w:ascii="宋体" w:hAnsi="宋体"/>
            <w:szCs w:val="24"/>
          </w:rPr>
          <w:t>3</w:t>
        </w:r>
        <w:r>
          <w:rPr>
            <w:rFonts w:ascii="宋体" w:hAnsi="宋体" w:hint="eastAsia"/>
            <w:szCs w:val="24"/>
          </w:rPr>
          <w:t xml:space="preserve"> </w:t>
        </w:r>
        <w:r>
          <w:rPr>
            <w:rFonts w:ascii="宋体" w:hAnsi="宋体" w:hint="eastAsia"/>
            <w:szCs w:val="24"/>
          </w:rPr>
          <w:t>丙方的声明和保证</w:t>
        </w:r>
        <w:r>
          <w:tab/>
        </w:r>
        <w:r>
          <w:fldChar w:fldCharType="begin"/>
        </w:r>
        <w:r>
          <w:instrText xml:space="preserve"> PAGEREF _Toc27285 </w:instrText>
        </w:r>
        <w:r>
          <w:fldChar w:fldCharType="separate"/>
        </w:r>
        <w:r>
          <w:t>11</w:t>
        </w:r>
        <w:r>
          <w:fldChar w:fldCharType="end"/>
        </w:r>
      </w:hyperlink>
    </w:p>
    <w:p w:rsidR="00E92920" w:rsidRDefault="00B54FBC">
      <w:pPr>
        <w:pStyle w:val="22"/>
        <w:tabs>
          <w:tab w:val="right" w:leader="dot" w:pos="8730"/>
        </w:tabs>
      </w:pPr>
      <w:hyperlink w:anchor="_Toc9137" w:history="1">
        <w:r>
          <w:rPr>
            <w:rFonts w:ascii="宋体" w:hAnsi="宋体" w:hint="eastAsia"/>
            <w:szCs w:val="24"/>
          </w:rPr>
          <w:t xml:space="preserve">3.4 </w:t>
        </w:r>
        <w:r>
          <w:rPr>
            <w:rFonts w:ascii="宋体" w:hAnsi="宋体" w:hint="eastAsia"/>
            <w:szCs w:val="24"/>
          </w:rPr>
          <w:t>对虚假声明和保证的赔偿责任</w:t>
        </w:r>
        <w:r>
          <w:tab/>
        </w:r>
        <w:r>
          <w:fldChar w:fldCharType="begin"/>
        </w:r>
        <w:r>
          <w:instrText xml:space="preserve"> PAGEREF _Toc9137 </w:instrText>
        </w:r>
        <w:r>
          <w:fldChar w:fldCharType="separate"/>
        </w:r>
        <w:r>
          <w:t>12</w:t>
        </w:r>
        <w:r>
          <w:fldChar w:fldCharType="end"/>
        </w:r>
      </w:hyperlink>
    </w:p>
    <w:p w:rsidR="00E92920" w:rsidRDefault="00B54FBC">
      <w:pPr>
        <w:pStyle w:val="22"/>
        <w:tabs>
          <w:tab w:val="right" w:leader="dot" w:pos="8730"/>
        </w:tabs>
      </w:pPr>
      <w:hyperlink w:anchor="_Toc1352" w:history="1">
        <w:r>
          <w:rPr>
            <w:rFonts w:ascii="宋体" w:hAnsi="宋体" w:hint="eastAsia"/>
            <w:szCs w:val="24"/>
          </w:rPr>
          <w:t>3.5</w:t>
        </w:r>
        <w:r>
          <w:rPr>
            <w:rFonts w:ascii="宋体" w:hAnsi="宋体" w:hint="eastAsia"/>
            <w:szCs w:val="24"/>
          </w:rPr>
          <w:t>不限制甲方的权利</w:t>
        </w:r>
        <w:r>
          <w:tab/>
        </w:r>
        <w:r>
          <w:fldChar w:fldCharType="begin"/>
        </w:r>
        <w:r>
          <w:instrText xml:space="preserve"> PAGEREF _Toc1352 </w:instrText>
        </w:r>
        <w:r>
          <w:fldChar w:fldCharType="separate"/>
        </w:r>
        <w:r>
          <w:t>12</w:t>
        </w:r>
        <w:r>
          <w:fldChar w:fldCharType="end"/>
        </w:r>
      </w:hyperlink>
    </w:p>
    <w:p w:rsidR="00E92920" w:rsidRDefault="00B54FBC">
      <w:pPr>
        <w:pStyle w:val="11"/>
        <w:tabs>
          <w:tab w:val="right" w:leader="dot" w:pos="8730"/>
        </w:tabs>
      </w:pPr>
      <w:hyperlink w:anchor="_Toc13681" w:history="1">
        <w:r>
          <w:rPr>
            <w:rFonts w:hint="eastAsia"/>
            <w:bCs/>
            <w:szCs w:val="28"/>
            <w:shd w:val="clear" w:color="FFFFFF" w:fill="D9D9D9"/>
          </w:rPr>
          <w:t>第四章</w:t>
        </w:r>
        <w:r>
          <w:rPr>
            <w:rFonts w:hint="eastAsia"/>
            <w:bCs/>
            <w:szCs w:val="28"/>
            <w:shd w:val="clear" w:color="FFFFFF" w:fill="D9D9D9"/>
          </w:rPr>
          <w:t xml:space="preserve">  </w:t>
        </w:r>
        <w:r>
          <w:rPr>
            <w:rFonts w:hint="eastAsia"/>
            <w:bCs/>
            <w:szCs w:val="28"/>
            <w:shd w:val="clear" w:color="FFFFFF" w:fill="D9D9D9"/>
          </w:rPr>
          <w:t>特许经营权</w:t>
        </w:r>
        <w:r>
          <w:tab/>
        </w:r>
        <w:r>
          <w:fldChar w:fldCharType="begin"/>
        </w:r>
        <w:r>
          <w:instrText xml:space="preserve"> PAGEREF _Toc13681 </w:instrText>
        </w:r>
        <w:r>
          <w:fldChar w:fldCharType="separate"/>
        </w:r>
        <w:r>
          <w:t>13</w:t>
        </w:r>
        <w:r>
          <w:fldChar w:fldCharType="end"/>
        </w:r>
      </w:hyperlink>
    </w:p>
    <w:p w:rsidR="00E92920" w:rsidRDefault="00B54FBC">
      <w:pPr>
        <w:pStyle w:val="22"/>
        <w:tabs>
          <w:tab w:val="right" w:leader="dot" w:pos="8730"/>
        </w:tabs>
      </w:pPr>
      <w:hyperlink w:anchor="_Toc29466" w:history="1">
        <w:r>
          <w:rPr>
            <w:rFonts w:ascii="宋体" w:hAnsi="宋体" w:hint="eastAsia"/>
            <w:szCs w:val="24"/>
          </w:rPr>
          <w:t xml:space="preserve">4.1 </w:t>
        </w:r>
        <w:r>
          <w:rPr>
            <w:rFonts w:ascii="宋体" w:hAnsi="宋体" w:hint="eastAsia"/>
            <w:szCs w:val="24"/>
          </w:rPr>
          <w:t>特许经营权的授予</w:t>
        </w:r>
        <w:r>
          <w:tab/>
        </w:r>
        <w:r>
          <w:fldChar w:fldCharType="begin"/>
        </w:r>
        <w:r>
          <w:instrText xml:space="preserve"> PAGEREF _Toc29466 </w:instrText>
        </w:r>
        <w:r>
          <w:fldChar w:fldCharType="separate"/>
        </w:r>
        <w:r>
          <w:t>13</w:t>
        </w:r>
        <w:r>
          <w:fldChar w:fldCharType="end"/>
        </w:r>
      </w:hyperlink>
    </w:p>
    <w:p w:rsidR="00E92920" w:rsidRDefault="00B54FBC">
      <w:pPr>
        <w:pStyle w:val="22"/>
        <w:tabs>
          <w:tab w:val="right" w:leader="dot" w:pos="8730"/>
        </w:tabs>
      </w:pPr>
      <w:hyperlink w:anchor="_Toc10466" w:history="1">
        <w:r>
          <w:rPr>
            <w:rFonts w:ascii="宋体" w:hAnsi="宋体" w:hint="eastAsia"/>
            <w:szCs w:val="24"/>
          </w:rPr>
          <w:t xml:space="preserve">4.2 </w:t>
        </w:r>
        <w:r>
          <w:rPr>
            <w:rFonts w:ascii="宋体" w:hAnsi="宋体" w:hint="eastAsia"/>
            <w:szCs w:val="24"/>
          </w:rPr>
          <w:t>特许经营权的内容</w:t>
        </w:r>
        <w:r>
          <w:tab/>
        </w:r>
        <w:r>
          <w:fldChar w:fldCharType="begin"/>
        </w:r>
        <w:r>
          <w:instrText xml:space="preserve"> PAGEREF _Toc10466 </w:instrText>
        </w:r>
        <w:r>
          <w:fldChar w:fldCharType="separate"/>
        </w:r>
        <w:r>
          <w:t>13</w:t>
        </w:r>
        <w:r>
          <w:fldChar w:fldCharType="end"/>
        </w:r>
      </w:hyperlink>
    </w:p>
    <w:p w:rsidR="00E92920" w:rsidRDefault="00B54FBC">
      <w:pPr>
        <w:pStyle w:val="22"/>
        <w:tabs>
          <w:tab w:val="right" w:leader="dot" w:pos="8730"/>
        </w:tabs>
      </w:pPr>
      <w:hyperlink w:anchor="_Toc28594" w:history="1">
        <w:r>
          <w:rPr>
            <w:rFonts w:ascii="宋体" w:hAnsi="宋体" w:hint="eastAsia"/>
            <w:szCs w:val="24"/>
          </w:rPr>
          <w:t xml:space="preserve">4.3 </w:t>
        </w:r>
        <w:r>
          <w:rPr>
            <w:rFonts w:ascii="宋体" w:hAnsi="宋体" w:hint="eastAsia"/>
            <w:szCs w:val="24"/>
          </w:rPr>
          <w:t>特许经营</w:t>
        </w:r>
        <w:r>
          <w:rPr>
            <w:rFonts w:hint="eastAsia"/>
          </w:rPr>
          <w:t>期</w:t>
        </w:r>
        <w:r>
          <w:tab/>
        </w:r>
        <w:r>
          <w:fldChar w:fldCharType="begin"/>
        </w:r>
        <w:r>
          <w:instrText xml:space="preserve"> PAGEREF _Toc28594 </w:instrText>
        </w:r>
        <w:r>
          <w:fldChar w:fldCharType="separate"/>
        </w:r>
        <w:r>
          <w:t>13</w:t>
        </w:r>
        <w:r>
          <w:fldChar w:fldCharType="end"/>
        </w:r>
      </w:hyperlink>
    </w:p>
    <w:p w:rsidR="00E92920" w:rsidRDefault="00B54FBC">
      <w:pPr>
        <w:pStyle w:val="22"/>
        <w:tabs>
          <w:tab w:val="right" w:leader="dot" w:pos="8730"/>
        </w:tabs>
      </w:pPr>
      <w:hyperlink w:anchor="_Toc1399" w:history="1">
        <w:r>
          <w:rPr>
            <w:rFonts w:ascii="宋体" w:hAnsi="宋体" w:hint="eastAsia"/>
            <w:szCs w:val="24"/>
          </w:rPr>
          <w:t xml:space="preserve">4.4 </w:t>
        </w:r>
        <w:r>
          <w:rPr>
            <w:rFonts w:ascii="宋体" w:hAnsi="宋体" w:hint="eastAsia"/>
            <w:szCs w:val="24"/>
          </w:rPr>
          <w:t>本项目的资产权益</w:t>
        </w:r>
        <w:r>
          <w:tab/>
        </w:r>
        <w:r>
          <w:fldChar w:fldCharType="begin"/>
        </w:r>
        <w:r>
          <w:instrText xml:space="preserve"> PAGEREF _Toc1399 </w:instrText>
        </w:r>
        <w:r>
          <w:fldChar w:fldCharType="separate"/>
        </w:r>
        <w:r>
          <w:t>14</w:t>
        </w:r>
        <w:r>
          <w:fldChar w:fldCharType="end"/>
        </w:r>
      </w:hyperlink>
    </w:p>
    <w:p w:rsidR="00E92920" w:rsidRDefault="00B54FBC">
      <w:pPr>
        <w:pStyle w:val="22"/>
        <w:tabs>
          <w:tab w:val="right" w:leader="dot" w:pos="8730"/>
        </w:tabs>
      </w:pPr>
      <w:hyperlink w:anchor="_Toc23929" w:history="1">
        <w:r>
          <w:rPr>
            <w:rFonts w:ascii="宋体" w:hAnsi="宋体" w:hint="eastAsia"/>
            <w:szCs w:val="24"/>
          </w:rPr>
          <w:t xml:space="preserve">4.5 </w:t>
        </w:r>
        <w:r>
          <w:rPr>
            <w:rFonts w:ascii="宋体" w:hAnsi="宋体" w:hint="eastAsia"/>
            <w:szCs w:val="24"/>
          </w:rPr>
          <w:t>抵押与转让</w:t>
        </w:r>
        <w:r>
          <w:tab/>
        </w:r>
        <w:r>
          <w:fldChar w:fldCharType="begin"/>
        </w:r>
        <w:r>
          <w:instrText xml:space="preserve"> PAGEREF _Toc23929 </w:instrText>
        </w:r>
        <w:r>
          <w:fldChar w:fldCharType="separate"/>
        </w:r>
        <w:r>
          <w:t>14</w:t>
        </w:r>
        <w:r>
          <w:fldChar w:fldCharType="end"/>
        </w:r>
      </w:hyperlink>
    </w:p>
    <w:p w:rsidR="00E92920" w:rsidRDefault="00B54FBC">
      <w:pPr>
        <w:pStyle w:val="22"/>
        <w:tabs>
          <w:tab w:val="right" w:leader="dot" w:pos="8730"/>
        </w:tabs>
      </w:pPr>
      <w:hyperlink w:anchor="_Toc16817" w:history="1">
        <w:r>
          <w:rPr>
            <w:rFonts w:ascii="宋体" w:hAnsi="宋体" w:hint="eastAsia"/>
            <w:szCs w:val="24"/>
          </w:rPr>
          <w:t xml:space="preserve">4.6 </w:t>
        </w:r>
        <w:r>
          <w:rPr>
            <w:rFonts w:ascii="宋体" w:hAnsi="宋体" w:hint="eastAsia"/>
            <w:szCs w:val="24"/>
          </w:rPr>
          <w:t>股权转让限制</w:t>
        </w:r>
        <w:r>
          <w:tab/>
        </w:r>
        <w:r>
          <w:fldChar w:fldCharType="begin"/>
        </w:r>
        <w:r>
          <w:instrText xml:space="preserve"> PAGEREF _Toc16817 </w:instrText>
        </w:r>
        <w:r>
          <w:fldChar w:fldCharType="separate"/>
        </w:r>
        <w:r>
          <w:t>14</w:t>
        </w:r>
        <w:r>
          <w:fldChar w:fldCharType="end"/>
        </w:r>
      </w:hyperlink>
    </w:p>
    <w:p w:rsidR="00E92920" w:rsidRDefault="00B54FBC">
      <w:pPr>
        <w:pStyle w:val="22"/>
        <w:tabs>
          <w:tab w:val="right" w:leader="dot" w:pos="8730"/>
        </w:tabs>
      </w:pPr>
      <w:hyperlink w:anchor="_Toc26556" w:history="1">
        <w:r>
          <w:rPr>
            <w:rFonts w:ascii="宋体" w:hAnsi="宋体" w:hint="eastAsia"/>
            <w:szCs w:val="24"/>
          </w:rPr>
          <w:t xml:space="preserve">4.7 </w:t>
        </w:r>
        <w:r>
          <w:rPr>
            <w:rFonts w:ascii="宋体" w:hAnsi="宋体" w:hint="eastAsia"/>
            <w:szCs w:val="24"/>
          </w:rPr>
          <w:t>项目的投资和融资</w:t>
        </w:r>
        <w:r>
          <w:tab/>
        </w:r>
        <w:r>
          <w:fldChar w:fldCharType="begin"/>
        </w:r>
        <w:r>
          <w:instrText xml:space="preserve"> PAGEREF _Toc26556 </w:instrText>
        </w:r>
        <w:r>
          <w:fldChar w:fldCharType="separate"/>
        </w:r>
        <w:r>
          <w:t>14</w:t>
        </w:r>
        <w:r>
          <w:fldChar w:fldCharType="end"/>
        </w:r>
      </w:hyperlink>
    </w:p>
    <w:p w:rsidR="00E92920" w:rsidRDefault="00B54FBC">
      <w:pPr>
        <w:pStyle w:val="22"/>
        <w:tabs>
          <w:tab w:val="right" w:leader="dot" w:pos="8730"/>
        </w:tabs>
      </w:pPr>
      <w:hyperlink w:anchor="_Toc30515" w:history="1">
        <w:r>
          <w:rPr>
            <w:rFonts w:ascii="宋体" w:hAnsi="宋体"/>
            <w:szCs w:val="24"/>
          </w:rPr>
          <w:t>4.8</w:t>
        </w:r>
        <w:r>
          <w:rPr>
            <w:rFonts w:ascii="宋体" w:hAnsi="宋体" w:hint="eastAsia"/>
            <w:szCs w:val="24"/>
          </w:rPr>
          <w:t>特许经营期内的风险分担</w:t>
        </w:r>
        <w:r>
          <w:tab/>
        </w:r>
        <w:r>
          <w:fldChar w:fldCharType="begin"/>
        </w:r>
        <w:r>
          <w:instrText xml:space="preserve"> PAGEREF _Toc30515 </w:instrText>
        </w:r>
        <w:r>
          <w:fldChar w:fldCharType="separate"/>
        </w:r>
        <w:r>
          <w:t>16</w:t>
        </w:r>
        <w:r>
          <w:fldChar w:fldCharType="end"/>
        </w:r>
      </w:hyperlink>
    </w:p>
    <w:p w:rsidR="00E92920" w:rsidRDefault="00B54FBC">
      <w:pPr>
        <w:pStyle w:val="11"/>
        <w:tabs>
          <w:tab w:val="right" w:leader="dot" w:pos="8730"/>
        </w:tabs>
      </w:pPr>
      <w:hyperlink w:anchor="_Toc5879" w:history="1">
        <w:r>
          <w:rPr>
            <w:rFonts w:hint="eastAsia"/>
            <w:bCs/>
            <w:szCs w:val="28"/>
            <w:shd w:val="clear" w:color="FFFFFF" w:fill="D9D9D9"/>
          </w:rPr>
          <w:t>第五章</w:t>
        </w:r>
        <w:r>
          <w:rPr>
            <w:rFonts w:hint="eastAsia"/>
            <w:bCs/>
            <w:szCs w:val="28"/>
            <w:shd w:val="clear" w:color="FFFFFF" w:fill="D9D9D9"/>
          </w:rPr>
          <w:t xml:space="preserve">  </w:t>
        </w:r>
        <w:r>
          <w:rPr>
            <w:rFonts w:hint="eastAsia"/>
            <w:bCs/>
            <w:szCs w:val="28"/>
            <w:shd w:val="clear" w:color="FFFFFF" w:fill="D9D9D9"/>
          </w:rPr>
          <w:t>项目建设</w:t>
        </w:r>
        <w:r>
          <w:tab/>
        </w:r>
        <w:r>
          <w:fldChar w:fldCharType="begin"/>
        </w:r>
        <w:r>
          <w:instrText xml:space="preserve"> PAGEREF _Toc5879 </w:instrText>
        </w:r>
        <w:r>
          <w:fldChar w:fldCharType="separate"/>
        </w:r>
        <w:r>
          <w:t>19</w:t>
        </w:r>
        <w:r>
          <w:fldChar w:fldCharType="end"/>
        </w:r>
      </w:hyperlink>
    </w:p>
    <w:p w:rsidR="00E92920" w:rsidRDefault="00B54FBC">
      <w:pPr>
        <w:pStyle w:val="22"/>
        <w:tabs>
          <w:tab w:val="right" w:leader="dot" w:pos="8730"/>
        </w:tabs>
      </w:pPr>
      <w:hyperlink w:anchor="_Toc5217" w:history="1">
        <w:r>
          <w:rPr>
            <w:rFonts w:ascii="宋体" w:hAnsi="宋体" w:hint="eastAsia"/>
            <w:szCs w:val="24"/>
          </w:rPr>
          <w:t>5.1</w:t>
        </w:r>
        <w:r>
          <w:rPr>
            <w:rFonts w:ascii="宋体" w:hAnsi="宋体" w:hint="eastAsia"/>
            <w:szCs w:val="24"/>
          </w:rPr>
          <w:t>土地使用权利</w:t>
        </w:r>
        <w:r>
          <w:tab/>
        </w:r>
        <w:r>
          <w:fldChar w:fldCharType="begin"/>
        </w:r>
        <w:r>
          <w:instrText xml:space="preserve"> PAGEREF _Toc5217 </w:instrText>
        </w:r>
        <w:r>
          <w:fldChar w:fldCharType="separate"/>
        </w:r>
        <w:r>
          <w:t>19</w:t>
        </w:r>
        <w:r>
          <w:fldChar w:fldCharType="end"/>
        </w:r>
      </w:hyperlink>
    </w:p>
    <w:p w:rsidR="00E92920" w:rsidRDefault="00B54FBC">
      <w:pPr>
        <w:pStyle w:val="22"/>
        <w:tabs>
          <w:tab w:val="right" w:leader="dot" w:pos="8730"/>
        </w:tabs>
      </w:pPr>
      <w:hyperlink w:anchor="_Toc28780" w:history="1">
        <w:r>
          <w:rPr>
            <w:rFonts w:ascii="宋体" w:hAnsi="宋体" w:hint="eastAsia"/>
            <w:szCs w:val="24"/>
          </w:rPr>
          <w:t xml:space="preserve">5.2 </w:t>
        </w:r>
        <w:r>
          <w:rPr>
            <w:rFonts w:ascii="宋体" w:hAnsi="宋体" w:hint="eastAsia"/>
            <w:szCs w:val="24"/>
          </w:rPr>
          <w:t>项目前期工作</w:t>
        </w:r>
        <w:r>
          <w:tab/>
        </w:r>
        <w:r>
          <w:fldChar w:fldCharType="begin"/>
        </w:r>
        <w:r>
          <w:instrText xml:space="preserve"> PAGEREF _Toc28780 </w:instrText>
        </w:r>
        <w:r>
          <w:fldChar w:fldCharType="separate"/>
        </w:r>
        <w:r>
          <w:t>19</w:t>
        </w:r>
        <w:r>
          <w:fldChar w:fldCharType="end"/>
        </w:r>
      </w:hyperlink>
    </w:p>
    <w:p w:rsidR="00E92920" w:rsidRDefault="00B54FBC">
      <w:pPr>
        <w:pStyle w:val="22"/>
        <w:tabs>
          <w:tab w:val="right" w:leader="dot" w:pos="8730"/>
        </w:tabs>
      </w:pPr>
      <w:hyperlink w:anchor="_Toc24610" w:history="1">
        <w:r>
          <w:rPr>
            <w:rFonts w:ascii="宋体" w:hAnsi="宋体" w:hint="eastAsia"/>
            <w:szCs w:val="24"/>
          </w:rPr>
          <w:t xml:space="preserve">5.3 </w:t>
        </w:r>
        <w:r>
          <w:rPr>
            <w:rFonts w:ascii="宋体" w:hAnsi="宋体" w:hint="eastAsia"/>
            <w:szCs w:val="24"/>
          </w:rPr>
          <w:t>配套设施</w:t>
        </w:r>
        <w:r>
          <w:tab/>
        </w:r>
        <w:r>
          <w:fldChar w:fldCharType="begin"/>
        </w:r>
        <w:r>
          <w:instrText xml:space="preserve"> PAGEREF _Toc24610 </w:instrText>
        </w:r>
        <w:r>
          <w:fldChar w:fldCharType="separate"/>
        </w:r>
        <w:r>
          <w:t>21</w:t>
        </w:r>
        <w:r>
          <w:fldChar w:fldCharType="end"/>
        </w:r>
      </w:hyperlink>
    </w:p>
    <w:p w:rsidR="00E92920" w:rsidRDefault="00B54FBC">
      <w:pPr>
        <w:pStyle w:val="22"/>
        <w:tabs>
          <w:tab w:val="right" w:leader="dot" w:pos="8730"/>
        </w:tabs>
      </w:pPr>
      <w:hyperlink w:anchor="_Toc17262" w:history="1">
        <w:r>
          <w:rPr>
            <w:rFonts w:ascii="宋体" w:hAnsi="宋体" w:hint="eastAsia"/>
            <w:szCs w:val="24"/>
          </w:rPr>
          <w:t xml:space="preserve">5.4 </w:t>
        </w:r>
        <w:r>
          <w:rPr>
            <w:rFonts w:ascii="宋体" w:hAnsi="宋体" w:hint="eastAsia"/>
            <w:szCs w:val="24"/>
          </w:rPr>
          <w:t>设计</w:t>
        </w:r>
        <w:r>
          <w:tab/>
        </w:r>
        <w:r>
          <w:fldChar w:fldCharType="begin"/>
        </w:r>
        <w:r>
          <w:instrText xml:space="preserve"> PAGEREF _Toc17262 </w:instrText>
        </w:r>
        <w:r>
          <w:fldChar w:fldCharType="separate"/>
        </w:r>
        <w:r>
          <w:t>21</w:t>
        </w:r>
        <w:r>
          <w:fldChar w:fldCharType="end"/>
        </w:r>
      </w:hyperlink>
    </w:p>
    <w:p w:rsidR="00E92920" w:rsidRDefault="00B54FBC">
      <w:pPr>
        <w:pStyle w:val="22"/>
        <w:tabs>
          <w:tab w:val="right" w:leader="dot" w:pos="8730"/>
        </w:tabs>
      </w:pPr>
      <w:hyperlink w:anchor="_Toc2166" w:history="1">
        <w:r>
          <w:rPr>
            <w:rFonts w:ascii="宋体" w:hAnsi="宋体" w:hint="eastAsia"/>
            <w:szCs w:val="24"/>
          </w:rPr>
          <w:t xml:space="preserve">5.5 </w:t>
        </w:r>
        <w:r>
          <w:rPr>
            <w:rFonts w:ascii="宋体" w:hAnsi="宋体" w:hint="eastAsia"/>
            <w:szCs w:val="24"/>
          </w:rPr>
          <w:t>建设</w:t>
        </w:r>
        <w:r>
          <w:tab/>
        </w:r>
        <w:r>
          <w:fldChar w:fldCharType="begin"/>
        </w:r>
        <w:r>
          <w:instrText xml:space="preserve"> PAGEREF _Toc2166 </w:instrText>
        </w:r>
        <w:r>
          <w:fldChar w:fldCharType="separate"/>
        </w:r>
        <w:r>
          <w:t>23</w:t>
        </w:r>
        <w:r>
          <w:fldChar w:fldCharType="end"/>
        </w:r>
      </w:hyperlink>
    </w:p>
    <w:p w:rsidR="00E92920" w:rsidRDefault="00B54FBC">
      <w:pPr>
        <w:pStyle w:val="11"/>
        <w:tabs>
          <w:tab w:val="right" w:leader="dot" w:pos="8730"/>
        </w:tabs>
      </w:pPr>
      <w:hyperlink w:anchor="_Toc6664" w:history="1">
        <w:r>
          <w:rPr>
            <w:rFonts w:hint="eastAsia"/>
            <w:bCs/>
            <w:szCs w:val="28"/>
          </w:rPr>
          <w:t>第六章</w:t>
        </w:r>
        <w:r>
          <w:rPr>
            <w:rFonts w:hint="eastAsia"/>
            <w:bCs/>
            <w:szCs w:val="28"/>
          </w:rPr>
          <w:t xml:space="preserve">  </w:t>
        </w:r>
        <w:r>
          <w:rPr>
            <w:rFonts w:hint="eastAsia"/>
            <w:bCs/>
            <w:szCs w:val="28"/>
          </w:rPr>
          <w:t>项目测试和完工</w:t>
        </w:r>
        <w:r>
          <w:tab/>
        </w:r>
        <w:r>
          <w:fldChar w:fldCharType="begin"/>
        </w:r>
        <w:r>
          <w:instrText xml:space="preserve"> PAGEREF _Toc6664 </w:instrText>
        </w:r>
        <w:r>
          <w:fldChar w:fldCharType="separate"/>
        </w:r>
        <w:r>
          <w:t>32</w:t>
        </w:r>
        <w:r>
          <w:fldChar w:fldCharType="end"/>
        </w:r>
      </w:hyperlink>
    </w:p>
    <w:p w:rsidR="00E92920" w:rsidRDefault="00B54FBC">
      <w:pPr>
        <w:pStyle w:val="22"/>
        <w:tabs>
          <w:tab w:val="right" w:leader="dot" w:pos="8730"/>
        </w:tabs>
      </w:pPr>
      <w:hyperlink w:anchor="_Toc31490" w:history="1">
        <w:r>
          <w:rPr>
            <w:rFonts w:ascii="宋体" w:hAnsi="宋体" w:hint="eastAsia"/>
            <w:szCs w:val="24"/>
          </w:rPr>
          <w:t xml:space="preserve">6.1 </w:t>
        </w:r>
        <w:r>
          <w:rPr>
            <w:rFonts w:ascii="宋体" w:hAnsi="宋体" w:hint="eastAsia"/>
            <w:szCs w:val="24"/>
          </w:rPr>
          <w:t>项目的调试</w:t>
        </w:r>
        <w:r>
          <w:tab/>
        </w:r>
        <w:r>
          <w:fldChar w:fldCharType="begin"/>
        </w:r>
        <w:r>
          <w:instrText xml:space="preserve"> PAGEREF _Toc31490 </w:instrText>
        </w:r>
        <w:r>
          <w:fldChar w:fldCharType="separate"/>
        </w:r>
        <w:r>
          <w:t>32</w:t>
        </w:r>
        <w:r>
          <w:fldChar w:fldCharType="end"/>
        </w:r>
      </w:hyperlink>
    </w:p>
    <w:p w:rsidR="00E92920" w:rsidRDefault="00B54FBC">
      <w:pPr>
        <w:pStyle w:val="22"/>
        <w:tabs>
          <w:tab w:val="right" w:leader="dot" w:pos="8730"/>
        </w:tabs>
      </w:pPr>
      <w:hyperlink w:anchor="_Toc12271" w:history="1">
        <w:r>
          <w:rPr>
            <w:rFonts w:ascii="宋体" w:hAnsi="宋体" w:hint="eastAsia"/>
            <w:szCs w:val="24"/>
          </w:rPr>
          <w:t xml:space="preserve">6.2 </w:t>
        </w:r>
        <w:r>
          <w:rPr>
            <w:rFonts w:ascii="宋体" w:hAnsi="宋体" w:hint="eastAsia"/>
            <w:szCs w:val="24"/>
          </w:rPr>
          <w:t>项目的初步验收</w:t>
        </w:r>
        <w:r>
          <w:tab/>
        </w:r>
        <w:r>
          <w:fldChar w:fldCharType="begin"/>
        </w:r>
        <w:r>
          <w:instrText xml:space="preserve"> PAGEREF _Toc12271 </w:instrText>
        </w:r>
        <w:r>
          <w:fldChar w:fldCharType="separate"/>
        </w:r>
        <w:r>
          <w:t>32</w:t>
        </w:r>
        <w:r>
          <w:fldChar w:fldCharType="end"/>
        </w:r>
      </w:hyperlink>
    </w:p>
    <w:p w:rsidR="00E92920" w:rsidRDefault="00B54FBC">
      <w:pPr>
        <w:pStyle w:val="22"/>
        <w:tabs>
          <w:tab w:val="right" w:leader="dot" w:pos="8730"/>
        </w:tabs>
      </w:pPr>
      <w:hyperlink w:anchor="_Toc32454" w:history="1">
        <w:r>
          <w:rPr>
            <w:rFonts w:ascii="宋体" w:hAnsi="宋体" w:hint="eastAsia"/>
            <w:szCs w:val="24"/>
          </w:rPr>
          <w:t xml:space="preserve">6.3 </w:t>
        </w:r>
        <w:r>
          <w:rPr>
            <w:rFonts w:ascii="宋体" w:hAnsi="宋体" w:hint="eastAsia"/>
            <w:szCs w:val="24"/>
          </w:rPr>
          <w:t>项目的试运行</w:t>
        </w:r>
        <w:r>
          <w:tab/>
        </w:r>
        <w:r>
          <w:fldChar w:fldCharType="begin"/>
        </w:r>
        <w:r>
          <w:instrText xml:space="preserve"> PAGEREF _Toc32454 </w:instrText>
        </w:r>
        <w:r>
          <w:fldChar w:fldCharType="separate"/>
        </w:r>
        <w:r>
          <w:t>32</w:t>
        </w:r>
        <w:r>
          <w:fldChar w:fldCharType="end"/>
        </w:r>
      </w:hyperlink>
    </w:p>
    <w:p w:rsidR="00E92920" w:rsidRDefault="00B54FBC">
      <w:pPr>
        <w:pStyle w:val="22"/>
        <w:tabs>
          <w:tab w:val="right" w:leader="dot" w:pos="8730"/>
        </w:tabs>
      </w:pPr>
      <w:hyperlink w:anchor="_Toc10712" w:history="1">
        <w:r>
          <w:rPr>
            <w:rFonts w:ascii="宋体" w:hAnsi="宋体" w:hint="eastAsia"/>
            <w:szCs w:val="24"/>
          </w:rPr>
          <w:t xml:space="preserve">6.4 </w:t>
        </w:r>
        <w:r>
          <w:rPr>
            <w:rFonts w:ascii="宋体" w:hAnsi="宋体" w:hint="eastAsia"/>
            <w:szCs w:val="24"/>
          </w:rPr>
          <w:t>项目的最终验收</w:t>
        </w:r>
        <w:r>
          <w:tab/>
        </w:r>
        <w:r>
          <w:fldChar w:fldCharType="begin"/>
        </w:r>
        <w:r>
          <w:instrText xml:space="preserve"> PAGEREF _Toc10712 </w:instrText>
        </w:r>
        <w:r>
          <w:fldChar w:fldCharType="separate"/>
        </w:r>
        <w:r>
          <w:t>33</w:t>
        </w:r>
        <w:r>
          <w:fldChar w:fldCharType="end"/>
        </w:r>
      </w:hyperlink>
    </w:p>
    <w:p w:rsidR="00E92920" w:rsidRDefault="00B54FBC">
      <w:pPr>
        <w:pStyle w:val="22"/>
        <w:tabs>
          <w:tab w:val="right" w:leader="dot" w:pos="8730"/>
        </w:tabs>
      </w:pPr>
      <w:hyperlink w:anchor="_Toc139" w:history="1">
        <w:r>
          <w:rPr>
            <w:rFonts w:ascii="宋体" w:hAnsi="宋体" w:hint="eastAsia"/>
            <w:szCs w:val="24"/>
          </w:rPr>
          <w:t xml:space="preserve">6.5 </w:t>
        </w:r>
        <w:r>
          <w:rPr>
            <w:rFonts w:ascii="宋体" w:hAnsi="宋体" w:hint="eastAsia"/>
            <w:szCs w:val="24"/>
          </w:rPr>
          <w:t>甲方参加验收的权利</w:t>
        </w:r>
        <w:r>
          <w:tab/>
        </w:r>
        <w:r>
          <w:fldChar w:fldCharType="begin"/>
        </w:r>
        <w:r>
          <w:instrText xml:space="preserve"> PAGEREF _Toc139 </w:instrText>
        </w:r>
        <w:r>
          <w:fldChar w:fldCharType="separate"/>
        </w:r>
        <w:r>
          <w:t>33</w:t>
        </w:r>
        <w:r>
          <w:fldChar w:fldCharType="end"/>
        </w:r>
      </w:hyperlink>
    </w:p>
    <w:p w:rsidR="00E92920" w:rsidRDefault="00B54FBC">
      <w:pPr>
        <w:pStyle w:val="22"/>
        <w:tabs>
          <w:tab w:val="right" w:leader="dot" w:pos="8730"/>
        </w:tabs>
      </w:pPr>
      <w:hyperlink w:anchor="_Toc22699" w:history="1">
        <w:r>
          <w:rPr>
            <w:rFonts w:ascii="宋体" w:hAnsi="宋体" w:hint="eastAsia"/>
            <w:szCs w:val="24"/>
          </w:rPr>
          <w:t xml:space="preserve">6.6 </w:t>
        </w:r>
        <w:r>
          <w:rPr>
            <w:rFonts w:ascii="宋体" w:hAnsi="宋体" w:hint="eastAsia"/>
            <w:szCs w:val="24"/>
          </w:rPr>
          <w:t>正式运营前的准备</w:t>
        </w:r>
        <w:r>
          <w:tab/>
        </w:r>
        <w:r>
          <w:fldChar w:fldCharType="begin"/>
        </w:r>
        <w:r>
          <w:instrText xml:space="preserve"> PAGEREF _Toc22699 </w:instrText>
        </w:r>
        <w:r>
          <w:fldChar w:fldCharType="separate"/>
        </w:r>
        <w:r>
          <w:t>33</w:t>
        </w:r>
        <w:r>
          <w:fldChar w:fldCharType="end"/>
        </w:r>
      </w:hyperlink>
    </w:p>
    <w:p w:rsidR="00E92920" w:rsidRDefault="00B54FBC">
      <w:pPr>
        <w:pStyle w:val="22"/>
        <w:tabs>
          <w:tab w:val="right" w:leader="dot" w:pos="8730"/>
        </w:tabs>
      </w:pPr>
      <w:hyperlink w:anchor="_Toc20435" w:history="1">
        <w:r>
          <w:rPr>
            <w:rFonts w:ascii="宋体" w:hAnsi="宋体" w:hint="eastAsia"/>
            <w:szCs w:val="24"/>
          </w:rPr>
          <w:t xml:space="preserve">6.7 </w:t>
        </w:r>
        <w:r>
          <w:rPr>
            <w:rFonts w:ascii="宋体" w:hAnsi="宋体" w:hint="eastAsia"/>
            <w:szCs w:val="24"/>
          </w:rPr>
          <w:t>开始正式运营</w:t>
        </w:r>
        <w:r>
          <w:tab/>
        </w:r>
        <w:r>
          <w:fldChar w:fldCharType="begin"/>
        </w:r>
        <w:r>
          <w:instrText xml:space="preserve"> PAGEREF _Toc20435 </w:instrText>
        </w:r>
        <w:r>
          <w:fldChar w:fldCharType="separate"/>
        </w:r>
        <w:r>
          <w:t>33</w:t>
        </w:r>
        <w:r>
          <w:fldChar w:fldCharType="end"/>
        </w:r>
      </w:hyperlink>
    </w:p>
    <w:p w:rsidR="00E92920" w:rsidRDefault="00B54FBC">
      <w:pPr>
        <w:pStyle w:val="22"/>
        <w:tabs>
          <w:tab w:val="right" w:leader="dot" w:pos="8730"/>
        </w:tabs>
      </w:pPr>
      <w:hyperlink w:anchor="_Toc28461" w:history="1">
        <w:r>
          <w:rPr>
            <w:rFonts w:ascii="宋体" w:hAnsi="宋体" w:hint="eastAsia"/>
            <w:szCs w:val="24"/>
          </w:rPr>
          <w:t xml:space="preserve">6.8 </w:t>
        </w:r>
        <w:r>
          <w:rPr>
            <w:rFonts w:ascii="宋体" w:hAnsi="宋体" w:hint="eastAsia"/>
            <w:szCs w:val="24"/>
          </w:rPr>
          <w:t>不免责</w:t>
        </w:r>
        <w:r>
          <w:tab/>
        </w:r>
        <w:r>
          <w:fldChar w:fldCharType="begin"/>
        </w:r>
        <w:r>
          <w:instrText xml:space="preserve"> PAGEREF _Toc28461 </w:instrText>
        </w:r>
        <w:r>
          <w:fldChar w:fldCharType="separate"/>
        </w:r>
        <w:r>
          <w:t>34</w:t>
        </w:r>
        <w:r>
          <w:fldChar w:fldCharType="end"/>
        </w:r>
      </w:hyperlink>
    </w:p>
    <w:p w:rsidR="00E92920" w:rsidRDefault="00B54FBC">
      <w:pPr>
        <w:pStyle w:val="22"/>
        <w:tabs>
          <w:tab w:val="right" w:leader="dot" w:pos="8730"/>
        </w:tabs>
      </w:pPr>
      <w:hyperlink w:anchor="_Toc14426" w:history="1">
        <w:r>
          <w:rPr>
            <w:rFonts w:ascii="宋体" w:hAnsi="宋体" w:hint="eastAsia"/>
            <w:szCs w:val="24"/>
          </w:rPr>
          <w:t xml:space="preserve">6.9 </w:t>
        </w:r>
        <w:r>
          <w:rPr>
            <w:rFonts w:ascii="宋体" w:hAnsi="宋体" w:hint="eastAsia"/>
            <w:szCs w:val="24"/>
          </w:rPr>
          <w:t>建设期考核</w:t>
        </w:r>
        <w:r>
          <w:tab/>
        </w:r>
        <w:r>
          <w:fldChar w:fldCharType="begin"/>
        </w:r>
        <w:r>
          <w:instrText xml:space="preserve"> PAGEREF _Toc14426 </w:instrText>
        </w:r>
        <w:r>
          <w:fldChar w:fldCharType="separate"/>
        </w:r>
        <w:r>
          <w:t>34</w:t>
        </w:r>
        <w:r>
          <w:fldChar w:fldCharType="end"/>
        </w:r>
      </w:hyperlink>
    </w:p>
    <w:p w:rsidR="00E92920" w:rsidRDefault="00B54FBC">
      <w:pPr>
        <w:pStyle w:val="11"/>
        <w:tabs>
          <w:tab w:val="right" w:leader="dot" w:pos="8730"/>
        </w:tabs>
      </w:pPr>
      <w:hyperlink w:anchor="_Toc1556" w:history="1">
        <w:r>
          <w:rPr>
            <w:rFonts w:hint="eastAsia"/>
            <w:bCs/>
            <w:szCs w:val="28"/>
            <w:shd w:val="clear" w:color="FFFFFF" w:fill="D9D9D9"/>
          </w:rPr>
          <w:t>第七章</w:t>
        </w:r>
        <w:r>
          <w:rPr>
            <w:rFonts w:hint="eastAsia"/>
            <w:bCs/>
            <w:szCs w:val="28"/>
            <w:shd w:val="clear" w:color="FFFFFF" w:fill="D9D9D9"/>
          </w:rPr>
          <w:t xml:space="preserve">  </w:t>
        </w:r>
        <w:r>
          <w:rPr>
            <w:rFonts w:hint="eastAsia"/>
            <w:bCs/>
            <w:szCs w:val="28"/>
            <w:shd w:val="clear" w:color="FFFFFF" w:fill="D9D9D9"/>
          </w:rPr>
          <w:t>项目的运营与维护</w:t>
        </w:r>
        <w:r>
          <w:tab/>
        </w:r>
        <w:r>
          <w:fldChar w:fldCharType="begin"/>
        </w:r>
        <w:r>
          <w:instrText xml:space="preserve"> PAGEREF _Toc1556 </w:instrText>
        </w:r>
        <w:r>
          <w:fldChar w:fldCharType="separate"/>
        </w:r>
        <w:r>
          <w:t>35</w:t>
        </w:r>
        <w:r>
          <w:fldChar w:fldCharType="end"/>
        </w:r>
      </w:hyperlink>
    </w:p>
    <w:p w:rsidR="00E92920" w:rsidRDefault="00B54FBC">
      <w:pPr>
        <w:pStyle w:val="22"/>
        <w:tabs>
          <w:tab w:val="right" w:leader="dot" w:pos="8730"/>
        </w:tabs>
      </w:pPr>
      <w:hyperlink w:anchor="_Toc1112" w:history="1">
        <w:r>
          <w:rPr>
            <w:rFonts w:ascii="宋体" w:hAnsi="宋体" w:hint="eastAsia"/>
            <w:szCs w:val="24"/>
          </w:rPr>
          <w:t xml:space="preserve">7.1 </w:t>
        </w:r>
        <w:r>
          <w:rPr>
            <w:rFonts w:ascii="宋体" w:hAnsi="宋体" w:hint="eastAsia"/>
            <w:szCs w:val="24"/>
          </w:rPr>
          <w:t>运营与维护</w:t>
        </w:r>
        <w:r>
          <w:tab/>
        </w:r>
        <w:r>
          <w:fldChar w:fldCharType="begin"/>
        </w:r>
        <w:r>
          <w:instrText xml:space="preserve"> PAGEREF _Toc1112 </w:instrText>
        </w:r>
        <w:r>
          <w:fldChar w:fldCharType="separate"/>
        </w:r>
        <w:r>
          <w:t>35</w:t>
        </w:r>
        <w:r>
          <w:fldChar w:fldCharType="end"/>
        </w:r>
      </w:hyperlink>
    </w:p>
    <w:p w:rsidR="00E92920" w:rsidRDefault="00B54FBC">
      <w:pPr>
        <w:pStyle w:val="22"/>
        <w:tabs>
          <w:tab w:val="right" w:leader="dot" w:pos="8730"/>
        </w:tabs>
      </w:pPr>
      <w:hyperlink w:anchor="_Toc27043" w:history="1">
        <w:r>
          <w:rPr>
            <w:rFonts w:ascii="宋体" w:hAnsi="宋体" w:hint="eastAsia"/>
            <w:szCs w:val="24"/>
          </w:rPr>
          <w:t>7.2</w:t>
        </w:r>
        <w:r>
          <w:rPr>
            <w:rFonts w:ascii="宋体" w:hAnsi="宋体" w:hint="eastAsia"/>
            <w:szCs w:val="24"/>
          </w:rPr>
          <w:t>垃圾的收集与运输</w:t>
        </w:r>
        <w:r>
          <w:tab/>
        </w:r>
        <w:r>
          <w:fldChar w:fldCharType="begin"/>
        </w:r>
        <w:r>
          <w:instrText xml:space="preserve"> PAGEREF _Toc27043 </w:instrText>
        </w:r>
        <w:r>
          <w:fldChar w:fldCharType="separate"/>
        </w:r>
        <w:r>
          <w:t>37</w:t>
        </w:r>
        <w:r>
          <w:fldChar w:fldCharType="end"/>
        </w:r>
      </w:hyperlink>
    </w:p>
    <w:p w:rsidR="00E92920" w:rsidRDefault="00B54FBC">
      <w:pPr>
        <w:pStyle w:val="22"/>
        <w:tabs>
          <w:tab w:val="right" w:leader="dot" w:pos="8730"/>
        </w:tabs>
      </w:pPr>
      <w:hyperlink w:anchor="_Toc5678" w:history="1">
        <w:r>
          <w:rPr>
            <w:rFonts w:ascii="宋体" w:hAnsi="宋体" w:hint="eastAsia"/>
            <w:szCs w:val="24"/>
          </w:rPr>
          <w:t xml:space="preserve">7.3 </w:t>
        </w:r>
        <w:r>
          <w:rPr>
            <w:rFonts w:ascii="宋体" w:hAnsi="宋体" w:hint="eastAsia"/>
            <w:szCs w:val="24"/>
          </w:rPr>
          <w:t>垃圾处理服务费</w:t>
        </w:r>
        <w:r>
          <w:tab/>
        </w:r>
        <w:r>
          <w:fldChar w:fldCharType="begin"/>
        </w:r>
        <w:r>
          <w:instrText xml:space="preserve"> PAGEREF _Toc5678 </w:instrText>
        </w:r>
        <w:r>
          <w:fldChar w:fldCharType="separate"/>
        </w:r>
        <w:r>
          <w:t>42</w:t>
        </w:r>
        <w:r>
          <w:fldChar w:fldCharType="end"/>
        </w:r>
      </w:hyperlink>
    </w:p>
    <w:p w:rsidR="00E92920" w:rsidRDefault="00B54FBC">
      <w:pPr>
        <w:pStyle w:val="22"/>
        <w:tabs>
          <w:tab w:val="right" w:leader="dot" w:pos="8730"/>
        </w:tabs>
      </w:pPr>
      <w:hyperlink w:anchor="_Toc17727" w:history="1">
        <w:r>
          <w:rPr>
            <w:rFonts w:ascii="宋体" w:hAnsi="宋体" w:hint="eastAsia"/>
            <w:szCs w:val="24"/>
          </w:rPr>
          <w:t>7.</w:t>
        </w:r>
        <w:r>
          <w:rPr>
            <w:rFonts w:ascii="宋体" w:hAnsi="宋体"/>
            <w:szCs w:val="24"/>
          </w:rPr>
          <w:t>4</w:t>
        </w:r>
        <w:r>
          <w:rPr>
            <w:rFonts w:ascii="宋体" w:hAnsi="宋体" w:hint="eastAsia"/>
            <w:szCs w:val="24"/>
          </w:rPr>
          <w:t xml:space="preserve"> </w:t>
        </w:r>
        <w:r>
          <w:rPr>
            <w:rFonts w:ascii="宋体" w:hAnsi="宋体" w:hint="eastAsia"/>
            <w:szCs w:val="24"/>
          </w:rPr>
          <w:t>项目的财务管理</w:t>
        </w:r>
        <w:r>
          <w:tab/>
        </w:r>
        <w:r>
          <w:fldChar w:fldCharType="begin"/>
        </w:r>
        <w:r>
          <w:instrText xml:space="preserve"> PAGEREF _Toc17727 </w:instrText>
        </w:r>
        <w:r>
          <w:fldChar w:fldCharType="separate"/>
        </w:r>
        <w:r>
          <w:t>53</w:t>
        </w:r>
        <w:r>
          <w:fldChar w:fldCharType="end"/>
        </w:r>
      </w:hyperlink>
    </w:p>
    <w:p w:rsidR="00E92920" w:rsidRDefault="00B54FBC">
      <w:pPr>
        <w:pStyle w:val="22"/>
        <w:tabs>
          <w:tab w:val="right" w:leader="dot" w:pos="8730"/>
        </w:tabs>
      </w:pPr>
      <w:hyperlink w:anchor="_Toc31778" w:history="1">
        <w:r>
          <w:rPr>
            <w:rFonts w:ascii="宋体" w:hAnsi="宋体" w:hint="eastAsia"/>
            <w:szCs w:val="24"/>
          </w:rPr>
          <w:t>7.</w:t>
        </w:r>
        <w:r>
          <w:rPr>
            <w:rFonts w:ascii="宋体" w:hAnsi="宋体"/>
            <w:szCs w:val="24"/>
          </w:rPr>
          <w:t>5</w:t>
        </w:r>
        <w:r>
          <w:rPr>
            <w:rFonts w:ascii="宋体" w:hAnsi="宋体" w:hint="eastAsia"/>
            <w:szCs w:val="24"/>
          </w:rPr>
          <w:t>专项资金补助的处置方式</w:t>
        </w:r>
        <w:r>
          <w:tab/>
        </w:r>
        <w:r>
          <w:fldChar w:fldCharType="begin"/>
        </w:r>
        <w:r>
          <w:instrText xml:space="preserve"> PAGEREF _Toc31778 </w:instrText>
        </w:r>
        <w:r>
          <w:fldChar w:fldCharType="separate"/>
        </w:r>
        <w:r>
          <w:t>54</w:t>
        </w:r>
        <w:r>
          <w:fldChar w:fldCharType="end"/>
        </w:r>
      </w:hyperlink>
    </w:p>
    <w:p w:rsidR="00E92920" w:rsidRDefault="00B54FBC">
      <w:pPr>
        <w:pStyle w:val="22"/>
        <w:tabs>
          <w:tab w:val="right" w:leader="dot" w:pos="8730"/>
        </w:tabs>
      </w:pPr>
      <w:hyperlink w:anchor="_Toc9378" w:history="1">
        <w:r>
          <w:rPr>
            <w:rFonts w:hint="eastAsia"/>
            <w:bCs/>
          </w:rPr>
          <w:t>7.</w:t>
        </w:r>
        <w:r>
          <w:rPr>
            <w:bCs/>
          </w:rPr>
          <w:t>6</w:t>
        </w:r>
        <w:r>
          <w:rPr>
            <w:rFonts w:hint="eastAsia"/>
            <w:bCs/>
          </w:rPr>
          <w:t xml:space="preserve"> </w:t>
        </w:r>
        <w:r>
          <w:rPr>
            <w:rFonts w:hint="eastAsia"/>
            <w:bCs/>
          </w:rPr>
          <w:t>垃圾处理的监管</w:t>
        </w:r>
        <w:r>
          <w:tab/>
        </w:r>
        <w:r>
          <w:fldChar w:fldCharType="begin"/>
        </w:r>
        <w:r>
          <w:instrText xml:space="preserve"> PAGEREF _Toc9378 </w:instrText>
        </w:r>
        <w:r>
          <w:fldChar w:fldCharType="separate"/>
        </w:r>
        <w:r>
          <w:t>54</w:t>
        </w:r>
        <w:r>
          <w:fldChar w:fldCharType="end"/>
        </w:r>
      </w:hyperlink>
    </w:p>
    <w:p w:rsidR="00E92920" w:rsidRDefault="00B54FBC">
      <w:pPr>
        <w:pStyle w:val="22"/>
        <w:tabs>
          <w:tab w:val="right" w:leader="dot" w:pos="8730"/>
        </w:tabs>
      </w:pPr>
      <w:hyperlink w:anchor="_Toc14166" w:history="1">
        <w:r>
          <w:rPr>
            <w:rFonts w:ascii="宋体" w:hAnsi="宋体" w:hint="eastAsia"/>
            <w:bCs/>
          </w:rPr>
          <w:t>7.</w:t>
        </w:r>
        <w:r>
          <w:rPr>
            <w:rFonts w:ascii="宋体" w:hAnsi="宋体"/>
            <w:bCs/>
          </w:rPr>
          <w:t xml:space="preserve">7 </w:t>
        </w:r>
        <w:r>
          <w:rPr>
            <w:rFonts w:ascii="宋体" w:hAnsi="宋体" w:hint="eastAsia"/>
            <w:bCs/>
          </w:rPr>
          <w:t>维护与维修</w:t>
        </w:r>
        <w:r>
          <w:tab/>
        </w:r>
        <w:r>
          <w:fldChar w:fldCharType="begin"/>
        </w:r>
        <w:r>
          <w:instrText xml:space="preserve"> PAGEREF _Toc14166 </w:instrText>
        </w:r>
        <w:r>
          <w:fldChar w:fldCharType="separate"/>
        </w:r>
        <w:r>
          <w:t>57</w:t>
        </w:r>
        <w:r>
          <w:fldChar w:fldCharType="end"/>
        </w:r>
      </w:hyperlink>
    </w:p>
    <w:p w:rsidR="00E92920" w:rsidRDefault="00B54FBC">
      <w:pPr>
        <w:pStyle w:val="22"/>
        <w:tabs>
          <w:tab w:val="right" w:leader="dot" w:pos="8730"/>
        </w:tabs>
      </w:pPr>
      <w:hyperlink w:anchor="_Toc16269" w:history="1">
        <w:r>
          <w:rPr>
            <w:rFonts w:ascii="宋体" w:hAnsi="宋体" w:hint="eastAsia"/>
            <w:szCs w:val="24"/>
          </w:rPr>
          <w:t>7.</w:t>
        </w:r>
        <w:r>
          <w:rPr>
            <w:rFonts w:ascii="宋体" w:hAnsi="宋体"/>
            <w:szCs w:val="24"/>
          </w:rPr>
          <w:t>8</w:t>
        </w:r>
        <w:r>
          <w:rPr>
            <w:rFonts w:ascii="宋体" w:hAnsi="宋体" w:hint="eastAsia"/>
            <w:szCs w:val="24"/>
          </w:rPr>
          <w:t xml:space="preserve"> </w:t>
        </w:r>
        <w:r>
          <w:rPr>
            <w:rFonts w:ascii="宋体" w:hAnsi="宋体" w:hint="eastAsia"/>
            <w:szCs w:val="24"/>
          </w:rPr>
          <w:t>应急预案</w:t>
        </w:r>
        <w:r>
          <w:tab/>
        </w:r>
        <w:r>
          <w:fldChar w:fldCharType="begin"/>
        </w:r>
        <w:r>
          <w:instrText xml:space="preserve"> PAGEREF _Toc16269 </w:instrText>
        </w:r>
        <w:r>
          <w:fldChar w:fldCharType="separate"/>
        </w:r>
        <w:r>
          <w:t>58</w:t>
        </w:r>
        <w:r>
          <w:fldChar w:fldCharType="end"/>
        </w:r>
      </w:hyperlink>
    </w:p>
    <w:p w:rsidR="00E92920" w:rsidRDefault="00B54FBC">
      <w:pPr>
        <w:pStyle w:val="11"/>
        <w:tabs>
          <w:tab w:val="right" w:leader="dot" w:pos="8730"/>
        </w:tabs>
      </w:pPr>
      <w:hyperlink w:anchor="_Toc30497" w:history="1">
        <w:r>
          <w:rPr>
            <w:rFonts w:hint="eastAsia"/>
            <w:bCs/>
            <w:szCs w:val="28"/>
          </w:rPr>
          <w:t>第八章</w:t>
        </w:r>
        <w:r>
          <w:rPr>
            <w:rFonts w:hint="eastAsia"/>
            <w:bCs/>
            <w:szCs w:val="28"/>
          </w:rPr>
          <w:t xml:space="preserve">  </w:t>
        </w:r>
        <w:r>
          <w:rPr>
            <w:rFonts w:hint="eastAsia"/>
            <w:bCs/>
            <w:szCs w:val="28"/>
          </w:rPr>
          <w:t>项目的移交</w:t>
        </w:r>
        <w:r>
          <w:tab/>
        </w:r>
        <w:r>
          <w:fldChar w:fldCharType="begin"/>
        </w:r>
        <w:r>
          <w:instrText xml:space="preserve"> PAGEREF _Toc30497 </w:instrText>
        </w:r>
        <w:r>
          <w:fldChar w:fldCharType="separate"/>
        </w:r>
        <w:r>
          <w:t>59</w:t>
        </w:r>
        <w:r>
          <w:fldChar w:fldCharType="end"/>
        </w:r>
      </w:hyperlink>
    </w:p>
    <w:p w:rsidR="00E92920" w:rsidRDefault="00B54FBC">
      <w:pPr>
        <w:pStyle w:val="22"/>
        <w:tabs>
          <w:tab w:val="right" w:leader="dot" w:pos="8730"/>
        </w:tabs>
      </w:pPr>
      <w:hyperlink w:anchor="_Toc27691" w:history="1">
        <w:r>
          <w:rPr>
            <w:rFonts w:ascii="宋体" w:hAnsi="宋体" w:hint="eastAsia"/>
            <w:szCs w:val="24"/>
          </w:rPr>
          <w:t xml:space="preserve">8.1 </w:t>
        </w:r>
        <w:r>
          <w:rPr>
            <w:rFonts w:ascii="宋体" w:hAnsi="宋体" w:hint="eastAsia"/>
            <w:szCs w:val="24"/>
          </w:rPr>
          <w:t>项目的移交</w:t>
        </w:r>
        <w:r>
          <w:tab/>
        </w:r>
        <w:r>
          <w:fldChar w:fldCharType="begin"/>
        </w:r>
        <w:r>
          <w:instrText xml:space="preserve"> PAGEREF _Toc27691 </w:instrText>
        </w:r>
        <w:r>
          <w:fldChar w:fldCharType="separate"/>
        </w:r>
        <w:r>
          <w:t>59</w:t>
        </w:r>
        <w:r>
          <w:fldChar w:fldCharType="end"/>
        </w:r>
      </w:hyperlink>
    </w:p>
    <w:p w:rsidR="00E92920" w:rsidRDefault="00B54FBC">
      <w:pPr>
        <w:pStyle w:val="22"/>
        <w:tabs>
          <w:tab w:val="right" w:leader="dot" w:pos="8730"/>
        </w:tabs>
      </w:pPr>
      <w:hyperlink w:anchor="_Toc21610" w:history="1">
        <w:r>
          <w:rPr>
            <w:rFonts w:ascii="宋体" w:hAnsi="宋体" w:hint="eastAsia"/>
            <w:szCs w:val="24"/>
          </w:rPr>
          <w:t xml:space="preserve">8.2 </w:t>
        </w:r>
        <w:r>
          <w:rPr>
            <w:rFonts w:ascii="宋体" w:hAnsi="宋体" w:hint="eastAsia"/>
            <w:szCs w:val="24"/>
          </w:rPr>
          <w:t>最后恢复性大修</w:t>
        </w:r>
        <w:r>
          <w:tab/>
        </w:r>
        <w:r>
          <w:fldChar w:fldCharType="begin"/>
        </w:r>
        <w:r>
          <w:instrText xml:space="preserve"> PAGEREF _Toc21610 </w:instrText>
        </w:r>
        <w:r>
          <w:fldChar w:fldCharType="separate"/>
        </w:r>
        <w:r>
          <w:t>61</w:t>
        </w:r>
        <w:r>
          <w:fldChar w:fldCharType="end"/>
        </w:r>
      </w:hyperlink>
    </w:p>
    <w:p w:rsidR="00E92920" w:rsidRDefault="00B54FBC">
      <w:pPr>
        <w:pStyle w:val="22"/>
        <w:tabs>
          <w:tab w:val="right" w:leader="dot" w:pos="8730"/>
        </w:tabs>
      </w:pPr>
      <w:hyperlink w:anchor="_Toc13706" w:history="1">
        <w:r>
          <w:rPr>
            <w:rFonts w:ascii="宋体" w:hAnsi="宋体" w:hint="eastAsia"/>
            <w:szCs w:val="24"/>
          </w:rPr>
          <w:t xml:space="preserve">8.3 </w:t>
        </w:r>
        <w:r>
          <w:rPr>
            <w:rFonts w:ascii="宋体" w:hAnsi="宋体" w:hint="eastAsia"/>
            <w:szCs w:val="24"/>
          </w:rPr>
          <w:t>移交验收</w:t>
        </w:r>
        <w:r>
          <w:tab/>
        </w:r>
        <w:r>
          <w:fldChar w:fldCharType="begin"/>
        </w:r>
        <w:r>
          <w:instrText xml:space="preserve"> PAGEREF _Toc13706 </w:instrText>
        </w:r>
        <w:r>
          <w:fldChar w:fldCharType="separate"/>
        </w:r>
        <w:r>
          <w:t>62</w:t>
        </w:r>
        <w:r>
          <w:fldChar w:fldCharType="end"/>
        </w:r>
      </w:hyperlink>
    </w:p>
    <w:p w:rsidR="00E92920" w:rsidRDefault="00B54FBC">
      <w:pPr>
        <w:pStyle w:val="22"/>
        <w:tabs>
          <w:tab w:val="right" w:leader="dot" w:pos="8730"/>
        </w:tabs>
      </w:pPr>
      <w:hyperlink w:anchor="_Toc13503" w:history="1">
        <w:r>
          <w:rPr>
            <w:rFonts w:ascii="宋体" w:hAnsi="宋体" w:hint="eastAsia"/>
            <w:szCs w:val="24"/>
          </w:rPr>
          <w:t>8.4</w:t>
        </w:r>
        <w:r>
          <w:rPr>
            <w:rFonts w:ascii="宋体" w:hAnsi="宋体" w:hint="eastAsia"/>
            <w:szCs w:val="24"/>
          </w:rPr>
          <w:t>保险的转让</w:t>
        </w:r>
        <w:r>
          <w:tab/>
        </w:r>
        <w:r>
          <w:fldChar w:fldCharType="begin"/>
        </w:r>
        <w:r>
          <w:instrText xml:space="preserve"> PAGEREF _Toc13503 </w:instrText>
        </w:r>
        <w:r>
          <w:fldChar w:fldCharType="separate"/>
        </w:r>
        <w:r>
          <w:t>62</w:t>
        </w:r>
        <w:r>
          <w:fldChar w:fldCharType="end"/>
        </w:r>
      </w:hyperlink>
    </w:p>
    <w:p w:rsidR="00E92920" w:rsidRDefault="00B54FBC">
      <w:pPr>
        <w:pStyle w:val="22"/>
        <w:tabs>
          <w:tab w:val="right" w:leader="dot" w:pos="8730"/>
        </w:tabs>
      </w:pPr>
      <w:hyperlink w:anchor="_Toc16081" w:history="1">
        <w:r>
          <w:rPr>
            <w:rFonts w:ascii="宋体" w:hAnsi="宋体" w:hint="eastAsia"/>
            <w:szCs w:val="24"/>
          </w:rPr>
          <w:t xml:space="preserve">8.5 </w:t>
        </w:r>
        <w:r>
          <w:rPr>
            <w:rFonts w:ascii="宋体" w:hAnsi="宋体" w:hint="eastAsia"/>
            <w:szCs w:val="24"/>
          </w:rPr>
          <w:t>无形资产的移交</w:t>
        </w:r>
        <w:r>
          <w:tab/>
        </w:r>
        <w:r>
          <w:fldChar w:fldCharType="begin"/>
        </w:r>
        <w:r>
          <w:instrText xml:space="preserve"> PAGEREF _Toc16081 </w:instrText>
        </w:r>
        <w:r>
          <w:fldChar w:fldCharType="separate"/>
        </w:r>
        <w:r>
          <w:t>62</w:t>
        </w:r>
        <w:r>
          <w:fldChar w:fldCharType="end"/>
        </w:r>
      </w:hyperlink>
    </w:p>
    <w:p w:rsidR="00E92920" w:rsidRDefault="00B54FBC">
      <w:pPr>
        <w:pStyle w:val="22"/>
        <w:tabs>
          <w:tab w:val="right" w:leader="dot" w:pos="8730"/>
        </w:tabs>
      </w:pPr>
      <w:hyperlink w:anchor="_Toc31546" w:history="1">
        <w:r>
          <w:rPr>
            <w:rFonts w:ascii="宋体" w:hAnsi="宋体" w:hint="eastAsia"/>
            <w:szCs w:val="24"/>
          </w:rPr>
          <w:t xml:space="preserve">8.6 </w:t>
        </w:r>
        <w:r>
          <w:rPr>
            <w:rFonts w:ascii="宋体" w:hAnsi="宋体" w:hint="eastAsia"/>
            <w:szCs w:val="24"/>
          </w:rPr>
          <w:t>有效协议的移交</w:t>
        </w:r>
        <w:r>
          <w:tab/>
        </w:r>
        <w:r>
          <w:fldChar w:fldCharType="begin"/>
        </w:r>
        <w:r>
          <w:instrText xml:space="preserve"> PAGEREF _Toc31546 </w:instrText>
        </w:r>
        <w:r>
          <w:fldChar w:fldCharType="separate"/>
        </w:r>
        <w:r>
          <w:t>62</w:t>
        </w:r>
        <w:r>
          <w:fldChar w:fldCharType="end"/>
        </w:r>
      </w:hyperlink>
    </w:p>
    <w:p w:rsidR="00E92920" w:rsidRDefault="00B54FBC">
      <w:pPr>
        <w:pStyle w:val="22"/>
        <w:tabs>
          <w:tab w:val="right" w:leader="dot" w:pos="8730"/>
        </w:tabs>
      </w:pPr>
      <w:hyperlink w:anchor="_Toc8469" w:history="1">
        <w:r>
          <w:rPr>
            <w:rFonts w:ascii="宋体" w:hAnsi="宋体" w:hint="eastAsia"/>
            <w:szCs w:val="24"/>
          </w:rPr>
          <w:t xml:space="preserve">8.7 </w:t>
        </w:r>
        <w:r>
          <w:rPr>
            <w:rFonts w:ascii="宋体" w:hAnsi="宋体" w:hint="eastAsia"/>
            <w:szCs w:val="24"/>
          </w:rPr>
          <w:t>人员的续用与解聘</w:t>
        </w:r>
        <w:r>
          <w:tab/>
        </w:r>
        <w:r>
          <w:fldChar w:fldCharType="begin"/>
        </w:r>
        <w:r>
          <w:instrText xml:space="preserve"> PAGEREF _Toc8469 </w:instrText>
        </w:r>
        <w:r>
          <w:fldChar w:fldCharType="separate"/>
        </w:r>
        <w:r>
          <w:t>63</w:t>
        </w:r>
        <w:r>
          <w:fldChar w:fldCharType="end"/>
        </w:r>
      </w:hyperlink>
    </w:p>
    <w:p w:rsidR="00E92920" w:rsidRDefault="00B54FBC">
      <w:pPr>
        <w:pStyle w:val="22"/>
        <w:tabs>
          <w:tab w:val="right" w:leader="dot" w:pos="8730"/>
        </w:tabs>
      </w:pPr>
      <w:hyperlink w:anchor="_Toc7536" w:history="1">
        <w:r>
          <w:rPr>
            <w:rFonts w:ascii="宋体" w:hAnsi="宋体" w:hint="eastAsia"/>
            <w:szCs w:val="24"/>
          </w:rPr>
          <w:t xml:space="preserve">8.8 </w:t>
        </w:r>
        <w:r>
          <w:rPr>
            <w:rFonts w:ascii="宋体" w:hAnsi="宋体" w:hint="eastAsia"/>
            <w:szCs w:val="24"/>
          </w:rPr>
          <w:t>无关物品的搬移</w:t>
        </w:r>
        <w:r>
          <w:tab/>
        </w:r>
        <w:r>
          <w:fldChar w:fldCharType="begin"/>
        </w:r>
        <w:r>
          <w:instrText xml:space="preserve"> PAGEREF _Toc7536 </w:instrText>
        </w:r>
        <w:r>
          <w:fldChar w:fldCharType="separate"/>
        </w:r>
        <w:r>
          <w:t>63</w:t>
        </w:r>
        <w:r>
          <w:fldChar w:fldCharType="end"/>
        </w:r>
      </w:hyperlink>
    </w:p>
    <w:p w:rsidR="00E92920" w:rsidRDefault="00B54FBC">
      <w:pPr>
        <w:pStyle w:val="22"/>
        <w:tabs>
          <w:tab w:val="right" w:leader="dot" w:pos="8730"/>
        </w:tabs>
      </w:pPr>
      <w:hyperlink w:anchor="_Toc8453" w:history="1">
        <w:r>
          <w:rPr>
            <w:rFonts w:ascii="宋体" w:hAnsi="宋体" w:hint="eastAsia"/>
            <w:szCs w:val="24"/>
          </w:rPr>
          <w:t xml:space="preserve">8.9 </w:t>
        </w:r>
        <w:r>
          <w:rPr>
            <w:rFonts w:ascii="宋体" w:hAnsi="宋体" w:hint="eastAsia"/>
            <w:szCs w:val="24"/>
          </w:rPr>
          <w:t>移交费用和支出</w:t>
        </w:r>
        <w:r>
          <w:tab/>
        </w:r>
        <w:r>
          <w:fldChar w:fldCharType="begin"/>
        </w:r>
        <w:r>
          <w:instrText xml:space="preserve"> PAGEREF _Toc8453 </w:instrText>
        </w:r>
        <w:r>
          <w:fldChar w:fldCharType="separate"/>
        </w:r>
        <w:r>
          <w:t>63</w:t>
        </w:r>
        <w:r>
          <w:fldChar w:fldCharType="end"/>
        </w:r>
      </w:hyperlink>
    </w:p>
    <w:p w:rsidR="00E92920" w:rsidRDefault="00B54FBC">
      <w:pPr>
        <w:pStyle w:val="22"/>
        <w:tabs>
          <w:tab w:val="right" w:leader="dot" w:pos="8730"/>
        </w:tabs>
      </w:pPr>
      <w:hyperlink w:anchor="_Toc9476" w:history="1">
        <w:r>
          <w:rPr>
            <w:rFonts w:ascii="宋体" w:hAnsi="宋体" w:hint="eastAsia"/>
            <w:szCs w:val="24"/>
          </w:rPr>
          <w:t xml:space="preserve">8.10 </w:t>
        </w:r>
        <w:r>
          <w:rPr>
            <w:rFonts w:ascii="宋体" w:hAnsi="宋体" w:hint="eastAsia"/>
            <w:szCs w:val="24"/>
          </w:rPr>
          <w:t>再次授予特许权的优先权</w:t>
        </w:r>
        <w:r>
          <w:tab/>
        </w:r>
        <w:r>
          <w:fldChar w:fldCharType="begin"/>
        </w:r>
        <w:r>
          <w:instrText xml:space="preserve"> PAGEREF _Toc9476 </w:instrText>
        </w:r>
        <w:r>
          <w:fldChar w:fldCharType="separate"/>
        </w:r>
        <w:r>
          <w:t>64</w:t>
        </w:r>
        <w:r>
          <w:fldChar w:fldCharType="end"/>
        </w:r>
      </w:hyperlink>
    </w:p>
    <w:p w:rsidR="00E92920" w:rsidRDefault="00B54FBC">
      <w:pPr>
        <w:pStyle w:val="22"/>
        <w:tabs>
          <w:tab w:val="right" w:leader="dot" w:pos="8730"/>
        </w:tabs>
      </w:pPr>
      <w:hyperlink w:anchor="_Toc17090" w:history="1">
        <w:r>
          <w:rPr>
            <w:rFonts w:ascii="宋体" w:hAnsi="宋体" w:hint="eastAsia"/>
            <w:szCs w:val="24"/>
          </w:rPr>
          <w:t xml:space="preserve">8.11 </w:t>
        </w:r>
        <w:r>
          <w:rPr>
            <w:rFonts w:ascii="宋体" w:hAnsi="宋体" w:hint="eastAsia"/>
            <w:szCs w:val="24"/>
          </w:rPr>
          <w:t>提前移交</w:t>
        </w:r>
        <w:r>
          <w:tab/>
        </w:r>
        <w:r>
          <w:fldChar w:fldCharType="begin"/>
        </w:r>
        <w:r>
          <w:instrText xml:space="preserve"> PAGEREF _Toc17090 </w:instrText>
        </w:r>
        <w:r>
          <w:fldChar w:fldCharType="separate"/>
        </w:r>
        <w:r>
          <w:t>64</w:t>
        </w:r>
        <w:r>
          <w:fldChar w:fldCharType="end"/>
        </w:r>
      </w:hyperlink>
    </w:p>
    <w:p w:rsidR="00E92920" w:rsidRDefault="00B54FBC">
      <w:pPr>
        <w:pStyle w:val="22"/>
        <w:tabs>
          <w:tab w:val="right" w:leader="dot" w:pos="8730"/>
        </w:tabs>
      </w:pPr>
      <w:hyperlink w:anchor="_Toc10891" w:history="1">
        <w:r>
          <w:rPr>
            <w:rFonts w:ascii="宋体" w:hAnsi="宋体" w:hint="eastAsia"/>
            <w:szCs w:val="24"/>
          </w:rPr>
          <w:t xml:space="preserve">8.12 </w:t>
        </w:r>
        <w:r>
          <w:rPr>
            <w:rFonts w:ascii="宋体" w:hAnsi="宋体" w:hint="eastAsia"/>
            <w:szCs w:val="24"/>
          </w:rPr>
          <w:t>缺陷责任期</w:t>
        </w:r>
        <w:r>
          <w:tab/>
        </w:r>
        <w:r>
          <w:fldChar w:fldCharType="begin"/>
        </w:r>
        <w:r>
          <w:instrText xml:space="preserve"> PAGEREF _Toc10891 </w:instrText>
        </w:r>
        <w:r>
          <w:fldChar w:fldCharType="separate"/>
        </w:r>
        <w:r>
          <w:t>64</w:t>
        </w:r>
        <w:r>
          <w:fldChar w:fldCharType="end"/>
        </w:r>
      </w:hyperlink>
    </w:p>
    <w:p w:rsidR="00E92920" w:rsidRDefault="00B54FBC">
      <w:pPr>
        <w:pStyle w:val="11"/>
        <w:tabs>
          <w:tab w:val="right" w:leader="dot" w:pos="8730"/>
        </w:tabs>
      </w:pPr>
      <w:hyperlink w:anchor="_Toc13719" w:history="1">
        <w:r>
          <w:rPr>
            <w:rFonts w:hint="eastAsia"/>
            <w:bCs/>
            <w:szCs w:val="28"/>
            <w:shd w:val="clear" w:color="FFFFFF" w:fill="D9D9D9"/>
          </w:rPr>
          <w:t>第九章</w:t>
        </w:r>
        <w:r>
          <w:rPr>
            <w:rFonts w:hint="eastAsia"/>
            <w:bCs/>
            <w:szCs w:val="28"/>
            <w:shd w:val="clear" w:color="FFFFFF" w:fill="D9D9D9"/>
          </w:rPr>
          <w:t xml:space="preserve"> </w:t>
        </w:r>
        <w:r>
          <w:rPr>
            <w:rFonts w:hint="eastAsia"/>
            <w:bCs/>
            <w:szCs w:val="28"/>
            <w:shd w:val="clear" w:color="FFFFFF" w:fill="D9D9D9"/>
          </w:rPr>
          <w:t>甲乙丙三方的义务</w:t>
        </w:r>
        <w:r>
          <w:tab/>
        </w:r>
        <w:r>
          <w:fldChar w:fldCharType="begin"/>
        </w:r>
        <w:r>
          <w:instrText xml:space="preserve"> PAGEREF _Toc13719 </w:instrText>
        </w:r>
        <w:r>
          <w:fldChar w:fldCharType="separate"/>
        </w:r>
        <w:r>
          <w:t>65</w:t>
        </w:r>
        <w:r>
          <w:fldChar w:fldCharType="end"/>
        </w:r>
      </w:hyperlink>
    </w:p>
    <w:p w:rsidR="00E92920" w:rsidRDefault="00B54FBC">
      <w:pPr>
        <w:pStyle w:val="22"/>
        <w:tabs>
          <w:tab w:val="right" w:leader="dot" w:pos="8730"/>
        </w:tabs>
      </w:pPr>
      <w:hyperlink w:anchor="_Toc31978" w:history="1">
        <w:r>
          <w:rPr>
            <w:rFonts w:ascii="宋体" w:hAnsi="宋体" w:hint="eastAsia"/>
            <w:szCs w:val="24"/>
          </w:rPr>
          <w:t>9.</w:t>
        </w:r>
        <w:r>
          <w:rPr>
            <w:rFonts w:ascii="宋体" w:hAnsi="宋体"/>
            <w:szCs w:val="24"/>
          </w:rPr>
          <w:t>1</w:t>
        </w:r>
        <w:r>
          <w:rPr>
            <w:rFonts w:ascii="宋体" w:hAnsi="宋体" w:hint="eastAsia"/>
            <w:szCs w:val="24"/>
          </w:rPr>
          <w:t xml:space="preserve"> </w:t>
        </w:r>
        <w:r>
          <w:rPr>
            <w:rFonts w:ascii="宋体" w:hAnsi="宋体" w:hint="eastAsia"/>
            <w:szCs w:val="24"/>
          </w:rPr>
          <w:t>甲方的义务</w:t>
        </w:r>
        <w:r>
          <w:tab/>
        </w:r>
        <w:r>
          <w:fldChar w:fldCharType="begin"/>
        </w:r>
        <w:r>
          <w:instrText xml:space="preserve"> PAGEREF _Toc31978 </w:instrText>
        </w:r>
        <w:r>
          <w:fldChar w:fldCharType="separate"/>
        </w:r>
        <w:r>
          <w:t>65</w:t>
        </w:r>
        <w:r>
          <w:fldChar w:fldCharType="end"/>
        </w:r>
      </w:hyperlink>
    </w:p>
    <w:p w:rsidR="00E92920" w:rsidRDefault="00B54FBC">
      <w:pPr>
        <w:pStyle w:val="22"/>
        <w:tabs>
          <w:tab w:val="right" w:leader="dot" w:pos="8730"/>
        </w:tabs>
      </w:pPr>
      <w:hyperlink w:anchor="_Toc7804" w:history="1">
        <w:r>
          <w:rPr>
            <w:rFonts w:ascii="宋体" w:hAnsi="宋体" w:hint="eastAsia"/>
            <w:szCs w:val="24"/>
          </w:rPr>
          <w:t xml:space="preserve">9.2 </w:t>
        </w:r>
        <w:r>
          <w:rPr>
            <w:rFonts w:ascii="宋体" w:hAnsi="宋体" w:hint="eastAsia"/>
            <w:szCs w:val="24"/>
          </w:rPr>
          <w:t>乙方的一般义务</w:t>
        </w:r>
        <w:r>
          <w:tab/>
        </w:r>
        <w:r>
          <w:fldChar w:fldCharType="begin"/>
        </w:r>
        <w:r>
          <w:instrText xml:space="preserve"> PAGEREF _Toc7804 </w:instrText>
        </w:r>
        <w:r>
          <w:fldChar w:fldCharType="separate"/>
        </w:r>
        <w:r>
          <w:t>65</w:t>
        </w:r>
        <w:r>
          <w:fldChar w:fldCharType="end"/>
        </w:r>
      </w:hyperlink>
    </w:p>
    <w:p w:rsidR="00E92920" w:rsidRDefault="00B54FBC">
      <w:pPr>
        <w:pStyle w:val="22"/>
        <w:tabs>
          <w:tab w:val="right" w:leader="dot" w:pos="8730"/>
        </w:tabs>
      </w:pPr>
      <w:hyperlink w:anchor="_Toc88" w:history="1">
        <w:r>
          <w:rPr>
            <w:rFonts w:ascii="宋体" w:hAnsi="宋体" w:hint="eastAsia"/>
            <w:szCs w:val="24"/>
          </w:rPr>
          <w:t xml:space="preserve">9.3 </w:t>
        </w:r>
        <w:r>
          <w:rPr>
            <w:rFonts w:ascii="宋体" w:hAnsi="宋体" w:hint="eastAsia"/>
            <w:szCs w:val="24"/>
          </w:rPr>
          <w:t>丙方的一般义务</w:t>
        </w:r>
        <w:r>
          <w:tab/>
        </w:r>
        <w:r>
          <w:fldChar w:fldCharType="begin"/>
        </w:r>
        <w:r>
          <w:instrText xml:space="preserve"> PAGEREF _Toc88 </w:instrText>
        </w:r>
        <w:r>
          <w:fldChar w:fldCharType="separate"/>
        </w:r>
        <w:r>
          <w:t>67</w:t>
        </w:r>
        <w:r>
          <w:fldChar w:fldCharType="end"/>
        </w:r>
      </w:hyperlink>
    </w:p>
    <w:p w:rsidR="00E92920" w:rsidRDefault="00B54FBC">
      <w:pPr>
        <w:pStyle w:val="11"/>
        <w:tabs>
          <w:tab w:val="right" w:leader="dot" w:pos="8730"/>
        </w:tabs>
      </w:pPr>
      <w:hyperlink w:anchor="_Toc16250" w:history="1">
        <w:r>
          <w:rPr>
            <w:rFonts w:hint="eastAsia"/>
            <w:bCs/>
            <w:szCs w:val="28"/>
          </w:rPr>
          <w:t>第十章</w:t>
        </w:r>
        <w:r>
          <w:rPr>
            <w:rFonts w:hint="eastAsia"/>
            <w:bCs/>
            <w:szCs w:val="28"/>
          </w:rPr>
          <w:t xml:space="preserve">  </w:t>
        </w:r>
        <w:r>
          <w:rPr>
            <w:rFonts w:hint="eastAsia"/>
            <w:bCs/>
            <w:szCs w:val="28"/>
          </w:rPr>
          <w:t>各方共同义务</w:t>
        </w:r>
        <w:r>
          <w:tab/>
        </w:r>
        <w:r>
          <w:fldChar w:fldCharType="begin"/>
        </w:r>
        <w:r>
          <w:instrText xml:space="preserve"> PAGEREF _Toc16250 </w:instrText>
        </w:r>
        <w:r>
          <w:fldChar w:fldCharType="separate"/>
        </w:r>
        <w:r>
          <w:t>68</w:t>
        </w:r>
        <w:r>
          <w:fldChar w:fldCharType="end"/>
        </w:r>
      </w:hyperlink>
    </w:p>
    <w:p w:rsidR="00E92920" w:rsidRDefault="00B54FBC">
      <w:pPr>
        <w:pStyle w:val="22"/>
        <w:tabs>
          <w:tab w:val="right" w:leader="dot" w:pos="8730"/>
        </w:tabs>
      </w:pPr>
      <w:hyperlink w:anchor="_Toc27298" w:history="1">
        <w:r>
          <w:rPr>
            <w:rFonts w:ascii="宋体" w:hAnsi="宋体" w:hint="eastAsia"/>
            <w:szCs w:val="24"/>
          </w:rPr>
          <w:t xml:space="preserve">10.1 </w:t>
        </w:r>
        <w:r>
          <w:rPr>
            <w:rFonts w:ascii="宋体" w:hAnsi="宋体" w:hint="eastAsia"/>
            <w:szCs w:val="24"/>
          </w:rPr>
          <w:t>不可抗力</w:t>
        </w:r>
        <w:r>
          <w:tab/>
        </w:r>
        <w:r>
          <w:fldChar w:fldCharType="begin"/>
        </w:r>
        <w:r>
          <w:instrText xml:space="preserve"> PAGEREF _Toc27298 </w:instrText>
        </w:r>
        <w:r>
          <w:fldChar w:fldCharType="separate"/>
        </w:r>
        <w:r>
          <w:t>68</w:t>
        </w:r>
        <w:r>
          <w:fldChar w:fldCharType="end"/>
        </w:r>
      </w:hyperlink>
    </w:p>
    <w:p w:rsidR="00E92920" w:rsidRDefault="00B54FBC">
      <w:pPr>
        <w:pStyle w:val="22"/>
        <w:tabs>
          <w:tab w:val="right" w:leader="dot" w:pos="8730"/>
        </w:tabs>
      </w:pPr>
      <w:hyperlink w:anchor="_Toc11119" w:history="1">
        <w:r>
          <w:rPr>
            <w:rFonts w:ascii="宋体" w:hAnsi="宋体" w:hint="eastAsia"/>
            <w:szCs w:val="24"/>
          </w:rPr>
          <w:t xml:space="preserve">10.2 </w:t>
        </w:r>
        <w:r>
          <w:rPr>
            <w:rFonts w:ascii="宋体" w:hAnsi="宋体" w:hint="eastAsia"/>
            <w:szCs w:val="24"/>
          </w:rPr>
          <w:t>法律变更</w:t>
        </w:r>
        <w:r>
          <w:tab/>
        </w:r>
        <w:r>
          <w:fldChar w:fldCharType="begin"/>
        </w:r>
        <w:r>
          <w:instrText xml:space="preserve"> PAGEREF _Toc11119 </w:instrText>
        </w:r>
        <w:r>
          <w:fldChar w:fldCharType="separate"/>
        </w:r>
        <w:r>
          <w:t>69</w:t>
        </w:r>
        <w:r>
          <w:fldChar w:fldCharType="end"/>
        </w:r>
      </w:hyperlink>
    </w:p>
    <w:p w:rsidR="00E92920" w:rsidRDefault="00B54FBC">
      <w:pPr>
        <w:pStyle w:val="22"/>
        <w:tabs>
          <w:tab w:val="right" w:leader="dot" w:pos="8730"/>
        </w:tabs>
      </w:pPr>
      <w:hyperlink w:anchor="_Toc28266" w:history="1">
        <w:r>
          <w:rPr>
            <w:rFonts w:ascii="宋体" w:hAnsi="宋体" w:hint="eastAsia"/>
            <w:szCs w:val="24"/>
          </w:rPr>
          <w:t xml:space="preserve">10.3 </w:t>
        </w:r>
        <w:r>
          <w:rPr>
            <w:rFonts w:ascii="宋体" w:hAnsi="宋体" w:hint="eastAsia"/>
            <w:szCs w:val="24"/>
          </w:rPr>
          <w:t>保密</w:t>
        </w:r>
        <w:r>
          <w:tab/>
        </w:r>
        <w:r>
          <w:fldChar w:fldCharType="begin"/>
        </w:r>
        <w:r>
          <w:instrText xml:space="preserve"> PAGEREF _Toc28266 </w:instrText>
        </w:r>
        <w:r>
          <w:fldChar w:fldCharType="separate"/>
        </w:r>
        <w:r>
          <w:t>70</w:t>
        </w:r>
        <w:r>
          <w:fldChar w:fldCharType="end"/>
        </w:r>
      </w:hyperlink>
    </w:p>
    <w:p w:rsidR="00E92920" w:rsidRDefault="00B54FBC">
      <w:pPr>
        <w:pStyle w:val="22"/>
        <w:tabs>
          <w:tab w:val="right" w:leader="dot" w:pos="8730"/>
        </w:tabs>
      </w:pPr>
      <w:hyperlink w:anchor="_Toc28872" w:history="1">
        <w:r>
          <w:rPr>
            <w:rFonts w:ascii="宋体" w:hAnsi="宋体" w:hint="eastAsia"/>
            <w:szCs w:val="24"/>
          </w:rPr>
          <w:t xml:space="preserve">10.4 </w:t>
        </w:r>
        <w:r>
          <w:rPr>
            <w:rFonts w:ascii="宋体" w:hAnsi="宋体" w:hint="eastAsia"/>
            <w:szCs w:val="24"/>
          </w:rPr>
          <w:t>合作义务、预先警告通知</w:t>
        </w:r>
        <w:r>
          <w:tab/>
        </w:r>
        <w:r>
          <w:fldChar w:fldCharType="begin"/>
        </w:r>
        <w:r>
          <w:instrText xml:space="preserve"> PAGEREF _Toc28872 </w:instrText>
        </w:r>
        <w:r>
          <w:fldChar w:fldCharType="separate"/>
        </w:r>
        <w:r>
          <w:t>70</w:t>
        </w:r>
        <w:r>
          <w:fldChar w:fldCharType="end"/>
        </w:r>
      </w:hyperlink>
    </w:p>
    <w:p w:rsidR="00E92920" w:rsidRDefault="00B54FBC">
      <w:pPr>
        <w:pStyle w:val="11"/>
        <w:tabs>
          <w:tab w:val="right" w:leader="dot" w:pos="8730"/>
        </w:tabs>
      </w:pPr>
      <w:hyperlink w:anchor="_Toc13680" w:history="1">
        <w:r>
          <w:rPr>
            <w:rFonts w:hint="eastAsia"/>
            <w:bCs/>
            <w:szCs w:val="28"/>
          </w:rPr>
          <w:t>第十一章</w:t>
        </w:r>
        <w:r>
          <w:rPr>
            <w:rFonts w:hint="eastAsia"/>
            <w:bCs/>
            <w:szCs w:val="28"/>
          </w:rPr>
          <w:t xml:space="preserve">  </w:t>
        </w:r>
        <w:r>
          <w:rPr>
            <w:rFonts w:hint="eastAsia"/>
            <w:bCs/>
            <w:szCs w:val="28"/>
          </w:rPr>
          <w:t>临时接管</w:t>
        </w:r>
        <w:r>
          <w:tab/>
        </w:r>
        <w:r>
          <w:fldChar w:fldCharType="begin"/>
        </w:r>
        <w:r>
          <w:instrText xml:space="preserve"> PAGEREF _Toc13680 </w:instrText>
        </w:r>
        <w:r>
          <w:fldChar w:fldCharType="separate"/>
        </w:r>
        <w:r>
          <w:t>71</w:t>
        </w:r>
        <w:r>
          <w:fldChar w:fldCharType="end"/>
        </w:r>
      </w:hyperlink>
    </w:p>
    <w:p w:rsidR="00E92920" w:rsidRDefault="00B54FBC">
      <w:pPr>
        <w:pStyle w:val="11"/>
        <w:tabs>
          <w:tab w:val="right" w:leader="dot" w:pos="8730"/>
        </w:tabs>
      </w:pPr>
      <w:hyperlink w:anchor="_Toc15141" w:history="1">
        <w:r>
          <w:rPr>
            <w:rFonts w:hint="eastAsia"/>
            <w:bCs/>
            <w:szCs w:val="28"/>
          </w:rPr>
          <w:t>第十二章</w:t>
        </w:r>
        <w:r>
          <w:rPr>
            <w:rFonts w:hint="eastAsia"/>
            <w:bCs/>
            <w:szCs w:val="28"/>
          </w:rPr>
          <w:t xml:space="preserve"> </w:t>
        </w:r>
        <w:r>
          <w:rPr>
            <w:rFonts w:hint="eastAsia"/>
            <w:bCs/>
            <w:szCs w:val="28"/>
          </w:rPr>
          <w:t>合同的终止</w:t>
        </w:r>
        <w:r>
          <w:tab/>
        </w:r>
        <w:r>
          <w:fldChar w:fldCharType="begin"/>
        </w:r>
        <w:r>
          <w:instrText xml:space="preserve"> PAGEREF _Toc15141 </w:instrText>
        </w:r>
        <w:r>
          <w:fldChar w:fldCharType="separate"/>
        </w:r>
        <w:r>
          <w:t>72</w:t>
        </w:r>
        <w:r>
          <w:fldChar w:fldCharType="end"/>
        </w:r>
      </w:hyperlink>
    </w:p>
    <w:p w:rsidR="00E92920" w:rsidRDefault="00B54FBC">
      <w:pPr>
        <w:pStyle w:val="22"/>
        <w:tabs>
          <w:tab w:val="right" w:leader="dot" w:pos="8730"/>
        </w:tabs>
      </w:pPr>
      <w:hyperlink w:anchor="_Toc18991" w:history="1">
        <w:r>
          <w:rPr>
            <w:rFonts w:ascii="宋体" w:hAnsi="宋体" w:hint="eastAsia"/>
            <w:szCs w:val="24"/>
          </w:rPr>
          <w:t xml:space="preserve">12.1 </w:t>
        </w:r>
        <w:r>
          <w:rPr>
            <w:rFonts w:ascii="宋体" w:hAnsi="宋体" w:hint="eastAsia"/>
            <w:szCs w:val="24"/>
          </w:rPr>
          <w:t>合同的终止</w:t>
        </w:r>
        <w:r>
          <w:tab/>
        </w:r>
        <w:r>
          <w:fldChar w:fldCharType="begin"/>
        </w:r>
        <w:r>
          <w:instrText xml:space="preserve"> PAGEREF _Toc18991 </w:instrText>
        </w:r>
        <w:r>
          <w:fldChar w:fldCharType="separate"/>
        </w:r>
        <w:r>
          <w:t>72</w:t>
        </w:r>
        <w:r>
          <w:fldChar w:fldCharType="end"/>
        </w:r>
      </w:hyperlink>
    </w:p>
    <w:p w:rsidR="00E92920" w:rsidRDefault="00B54FBC">
      <w:pPr>
        <w:pStyle w:val="22"/>
        <w:tabs>
          <w:tab w:val="right" w:leader="dot" w:pos="8730"/>
        </w:tabs>
      </w:pPr>
      <w:hyperlink w:anchor="_Toc11013" w:history="1">
        <w:r>
          <w:rPr>
            <w:rFonts w:ascii="宋体" w:hAnsi="宋体" w:hint="eastAsia"/>
            <w:szCs w:val="24"/>
          </w:rPr>
          <w:t xml:space="preserve">12.2 </w:t>
        </w:r>
        <w:r>
          <w:rPr>
            <w:rFonts w:ascii="宋体" w:hAnsi="宋体" w:hint="eastAsia"/>
            <w:szCs w:val="24"/>
          </w:rPr>
          <w:t>终止意向通知和终止通知</w:t>
        </w:r>
        <w:r>
          <w:tab/>
        </w:r>
        <w:r>
          <w:fldChar w:fldCharType="begin"/>
        </w:r>
        <w:r>
          <w:instrText xml:space="preserve"> PAGEREF _Toc11013 </w:instrText>
        </w:r>
        <w:r>
          <w:fldChar w:fldCharType="separate"/>
        </w:r>
        <w:r>
          <w:t>73</w:t>
        </w:r>
        <w:r>
          <w:fldChar w:fldCharType="end"/>
        </w:r>
      </w:hyperlink>
    </w:p>
    <w:p w:rsidR="00E92920" w:rsidRDefault="00B54FBC">
      <w:pPr>
        <w:pStyle w:val="22"/>
        <w:tabs>
          <w:tab w:val="right" w:leader="dot" w:pos="8730"/>
        </w:tabs>
      </w:pPr>
      <w:hyperlink w:anchor="_Toc21329" w:history="1">
        <w:r>
          <w:rPr>
            <w:rFonts w:ascii="宋体" w:hAnsi="宋体" w:hint="eastAsia"/>
            <w:szCs w:val="24"/>
          </w:rPr>
          <w:t xml:space="preserve">12.3 </w:t>
        </w:r>
        <w:r>
          <w:rPr>
            <w:rFonts w:ascii="宋体" w:hAnsi="宋体" w:hint="eastAsia"/>
            <w:szCs w:val="24"/>
          </w:rPr>
          <w:t>终止的一般后果</w:t>
        </w:r>
        <w:r>
          <w:tab/>
        </w:r>
        <w:r>
          <w:fldChar w:fldCharType="begin"/>
        </w:r>
        <w:r>
          <w:instrText xml:space="preserve"> PAGEREF _Toc21329 </w:instrText>
        </w:r>
        <w:r>
          <w:fldChar w:fldCharType="separate"/>
        </w:r>
        <w:r>
          <w:t>74</w:t>
        </w:r>
        <w:r>
          <w:fldChar w:fldCharType="end"/>
        </w:r>
      </w:hyperlink>
    </w:p>
    <w:p w:rsidR="00E92920" w:rsidRDefault="00B54FBC">
      <w:pPr>
        <w:pStyle w:val="22"/>
        <w:tabs>
          <w:tab w:val="right" w:leader="dot" w:pos="8730"/>
        </w:tabs>
      </w:pPr>
      <w:hyperlink w:anchor="_Toc23534" w:history="1">
        <w:r>
          <w:rPr>
            <w:rFonts w:ascii="宋体" w:hAnsi="宋体" w:hint="eastAsia"/>
            <w:szCs w:val="24"/>
          </w:rPr>
          <w:t xml:space="preserve">12.4 </w:t>
        </w:r>
        <w:r>
          <w:rPr>
            <w:rFonts w:ascii="宋体" w:hAnsi="宋体" w:hint="eastAsia"/>
            <w:szCs w:val="24"/>
          </w:rPr>
          <w:t>提前终止后的移交</w:t>
        </w:r>
        <w:r>
          <w:tab/>
        </w:r>
        <w:r>
          <w:fldChar w:fldCharType="begin"/>
        </w:r>
        <w:r>
          <w:instrText xml:space="preserve"> PAGEREF _Toc23534 </w:instrText>
        </w:r>
        <w:r>
          <w:fldChar w:fldCharType="separate"/>
        </w:r>
        <w:r>
          <w:t>74</w:t>
        </w:r>
        <w:r>
          <w:fldChar w:fldCharType="end"/>
        </w:r>
      </w:hyperlink>
    </w:p>
    <w:p w:rsidR="00E92920" w:rsidRDefault="00B54FBC">
      <w:pPr>
        <w:pStyle w:val="22"/>
        <w:tabs>
          <w:tab w:val="right" w:leader="dot" w:pos="8730"/>
        </w:tabs>
      </w:pPr>
      <w:hyperlink w:anchor="_Toc22469" w:history="1">
        <w:r>
          <w:rPr>
            <w:rFonts w:ascii="宋体" w:hAnsi="宋体" w:hint="eastAsia"/>
            <w:szCs w:val="24"/>
          </w:rPr>
          <w:t xml:space="preserve">12.5 </w:t>
        </w:r>
        <w:r>
          <w:rPr>
            <w:rFonts w:ascii="宋体" w:hAnsi="宋体" w:hint="eastAsia"/>
            <w:szCs w:val="24"/>
          </w:rPr>
          <w:t>保险</w:t>
        </w:r>
        <w:r>
          <w:tab/>
        </w:r>
        <w:r>
          <w:fldChar w:fldCharType="begin"/>
        </w:r>
        <w:r>
          <w:instrText xml:space="preserve"> PAGEREF _Toc22469 </w:instrText>
        </w:r>
        <w:r>
          <w:fldChar w:fldCharType="separate"/>
        </w:r>
        <w:r>
          <w:t>75</w:t>
        </w:r>
        <w:r>
          <w:fldChar w:fldCharType="end"/>
        </w:r>
      </w:hyperlink>
    </w:p>
    <w:p w:rsidR="00E92920" w:rsidRDefault="00B54FBC">
      <w:pPr>
        <w:pStyle w:val="11"/>
        <w:tabs>
          <w:tab w:val="right" w:leader="dot" w:pos="8730"/>
        </w:tabs>
      </w:pPr>
      <w:hyperlink w:anchor="_Toc5288" w:history="1">
        <w:r>
          <w:rPr>
            <w:rFonts w:hint="eastAsia"/>
            <w:bCs/>
            <w:szCs w:val="28"/>
          </w:rPr>
          <w:t>第十三章</w:t>
        </w:r>
        <w:r>
          <w:rPr>
            <w:rFonts w:hint="eastAsia"/>
            <w:bCs/>
            <w:szCs w:val="28"/>
          </w:rPr>
          <w:t xml:space="preserve"> </w:t>
        </w:r>
        <w:r>
          <w:rPr>
            <w:rFonts w:hint="eastAsia"/>
            <w:bCs/>
            <w:szCs w:val="28"/>
          </w:rPr>
          <w:t>履约保函及保险</w:t>
        </w:r>
        <w:r>
          <w:tab/>
        </w:r>
        <w:r>
          <w:fldChar w:fldCharType="begin"/>
        </w:r>
        <w:r>
          <w:instrText xml:space="preserve"> PAGEREF _Toc5288 </w:instrText>
        </w:r>
        <w:r>
          <w:fldChar w:fldCharType="separate"/>
        </w:r>
        <w:r>
          <w:t>76</w:t>
        </w:r>
        <w:r>
          <w:fldChar w:fldCharType="end"/>
        </w:r>
      </w:hyperlink>
    </w:p>
    <w:p w:rsidR="00E92920" w:rsidRDefault="00B54FBC">
      <w:pPr>
        <w:pStyle w:val="22"/>
        <w:tabs>
          <w:tab w:val="right" w:leader="dot" w:pos="8730"/>
        </w:tabs>
      </w:pPr>
      <w:hyperlink w:anchor="_Toc14457" w:history="1">
        <w:r>
          <w:rPr>
            <w:rFonts w:ascii="宋体" w:hAnsi="宋体" w:hint="eastAsia"/>
            <w:szCs w:val="24"/>
          </w:rPr>
          <w:t>13.</w:t>
        </w:r>
        <w:r>
          <w:rPr>
            <w:rFonts w:ascii="宋体" w:hAnsi="宋体"/>
            <w:szCs w:val="24"/>
          </w:rPr>
          <w:t>1</w:t>
        </w:r>
        <w:r>
          <w:rPr>
            <w:rFonts w:ascii="宋体" w:hAnsi="宋体" w:hint="eastAsia"/>
            <w:szCs w:val="24"/>
          </w:rPr>
          <w:t xml:space="preserve"> </w:t>
        </w:r>
        <w:r>
          <w:rPr>
            <w:rFonts w:ascii="宋体" w:hAnsi="宋体" w:hint="eastAsia"/>
            <w:szCs w:val="24"/>
          </w:rPr>
          <w:t>履约保函的提交</w:t>
        </w:r>
        <w:r>
          <w:tab/>
        </w:r>
        <w:r>
          <w:fldChar w:fldCharType="begin"/>
        </w:r>
        <w:r>
          <w:instrText xml:space="preserve"> PAGEREF _Toc14457 </w:instrText>
        </w:r>
        <w:r>
          <w:fldChar w:fldCharType="separate"/>
        </w:r>
        <w:r>
          <w:t>76</w:t>
        </w:r>
        <w:r>
          <w:fldChar w:fldCharType="end"/>
        </w:r>
      </w:hyperlink>
    </w:p>
    <w:p w:rsidR="00E92920" w:rsidRDefault="00B54FBC">
      <w:pPr>
        <w:pStyle w:val="22"/>
        <w:tabs>
          <w:tab w:val="right" w:leader="dot" w:pos="8730"/>
        </w:tabs>
      </w:pPr>
      <w:hyperlink w:anchor="_Toc14982" w:history="1">
        <w:r>
          <w:rPr>
            <w:rFonts w:ascii="宋体" w:hAnsi="宋体" w:hint="eastAsia"/>
            <w:szCs w:val="24"/>
          </w:rPr>
          <w:t>13.</w:t>
        </w:r>
        <w:r>
          <w:rPr>
            <w:rFonts w:ascii="宋体" w:hAnsi="宋体"/>
            <w:szCs w:val="24"/>
          </w:rPr>
          <w:t>2</w:t>
        </w:r>
        <w:r>
          <w:rPr>
            <w:rFonts w:ascii="宋体" w:hAnsi="宋体" w:hint="eastAsia"/>
            <w:szCs w:val="24"/>
          </w:rPr>
          <w:t xml:space="preserve"> </w:t>
        </w:r>
        <w:r>
          <w:rPr>
            <w:rFonts w:ascii="宋体" w:hAnsi="宋体" w:hint="eastAsia"/>
            <w:szCs w:val="24"/>
          </w:rPr>
          <w:t>履约保函的金额</w:t>
        </w:r>
        <w:r>
          <w:tab/>
        </w:r>
        <w:r>
          <w:fldChar w:fldCharType="begin"/>
        </w:r>
        <w:r>
          <w:instrText xml:space="preserve"> PAGEREF _Toc14982 </w:instrText>
        </w:r>
        <w:r>
          <w:fldChar w:fldCharType="separate"/>
        </w:r>
        <w:r>
          <w:t>76</w:t>
        </w:r>
        <w:r>
          <w:fldChar w:fldCharType="end"/>
        </w:r>
      </w:hyperlink>
    </w:p>
    <w:p w:rsidR="00E92920" w:rsidRDefault="00B54FBC">
      <w:pPr>
        <w:pStyle w:val="22"/>
        <w:tabs>
          <w:tab w:val="right" w:leader="dot" w:pos="8730"/>
        </w:tabs>
      </w:pPr>
      <w:hyperlink w:anchor="_Toc13583" w:history="1">
        <w:r>
          <w:rPr>
            <w:rFonts w:ascii="宋体" w:hAnsi="宋体" w:hint="eastAsia"/>
            <w:szCs w:val="24"/>
          </w:rPr>
          <w:t>13.</w:t>
        </w:r>
        <w:r>
          <w:rPr>
            <w:rFonts w:ascii="宋体" w:hAnsi="宋体"/>
            <w:szCs w:val="24"/>
          </w:rPr>
          <w:t>3</w:t>
        </w:r>
        <w:r>
          <w:rPr>
            <w:rFonts w:ascii="宋体" w:hAnsi="宋体" w:hint="eastAsia"/>
            <w:szCs w:val="24"/>
          </w:rPr>
          <w:t xml:space="preserve"> </w:t>
        </w:r>
        <w:r>
          <w:rPr>
            <w:rFonts w:ascii="宋体" w:hAnsi="宋体" w:hint="eastAsia"/>
            <w:szCs w:val="24"/>
          </w:rPr>
          <w:t>履约保函的提取</w:t>
        </w:r>
        <w:r>
          <w:tab/>
        </w:r>
        <w:r>
          <w:fldChar w:fldCharType="begin"/>
        </w:r>
        <w:r>
          <w:instrText xml:space="preserve"> PAGEREF _Toc13583 </w:instrText>
        </w:r>
        <w:r>
          <w:fldChar w:fldCharType="separate"/>
        </w:r>
        <w:r>
          <w:t>76</w:t>
        </w:r>
        <w:r>
          <w:fldChar w:fldCharType="end"/>
        </w:r>
      </w:hyperlink>
    </w:p>
    <w:p w:rsidR="00E92920" w:rsidRDefault="00B54FBC">
      <w:pPr>
        <w:pStyle w:val="22"/>
        <w:tabs>
          <w:tab w:val="right" w:leader="dot" w:pos="8730"/>
        </w:tabs>
      </w:pPr>
      <w:hyperlink w:anchor="_Toc10199" w:history="1">
        <w:r>
          <w:rPr>
            <w:rFonts w:ascii="宋体" w:hAnsi="宋体" w:hint="eastAsia"/>
            <w:szCs w:val="24"/>
          </w:rPr>
          <w:t xml:space="preserve">13.4 </w:t>
        </w:r>
        <w:r>
          <w:rPr>
            <w:rFonts w:ascii="宋体" w:hAnsi="宋体" w:hint="eastAsia"/>
            <w:szCs w:val="24"/>
          </w:rPr>
          <w:t>保函的退还</w:t>
        </w:r>
        <w:r>
          <w:tab/>
        </w:r>
        <w:r>
          <w:fldChar w:fldCharType="begin"/>
        </w:r>
        <w:r>
          <w:instrText xml:space="preserve"> PAGEREF _Toc10199 </w:instrText>
        </w:r>
        <w:r>
          <w:fldChar w:fldCharType="separate"/>
        </w:r>
        <w:r>
          <w:t>77</w:t>
        </w:r>
        <w:r>
          <w:fldChar w:fldCharType="end"/>
        </w:r>
      </w:hyperlink>
    </w:p>
    <w:p w:rsidR="00E92920" w:rsidRDefault="00B54FBC">
      <w:pPr>
        <w:pStyle w:val="22"/>
        <w:tabs>
          <w:tab w:val="right" w:leader="dot" w:pos="8730"/>
        </w:tabs>
      </w:pPr>
      <w:hyperlink w:anchor="_Toc15104" w:history="1">
        <w:r>
          <w:rPr>
            <w:rFonts w:ascii="宋体" w:hAnsi="宋体" w:hint="eastAsia"/>
            <w:szCs w:val="24"/>
          </w:rPr>
          <w:t xml:space="preserve">13.5 </w:t>
        </w:r>
        <w:r>
          <w:rPr>
            <w:rFonts w:ascii="宋体" w:hAnsi="宋体" w:hint="eastAsia"/>
            <w:szCs w:val="24"/>
          </w:rPr>
          <w:t>本合同中要求的履约保函均应当为“见索即付”的银行保函。</w:t>
        </w:r>
        <w:r>
          <w:tab/>
        </w:r>
        <w:r>
          <w:fldChar w:fldCharType="begin"/>
        </w:r>
        <w:r>
          <w:instrText xml:space="preserve"> PAGEREF _Toc15104 </w:instrText>
        </w:r>
        <w:r>
          <w:fldChar w:fldCharType="separate"/>
        </w:r>
        <w:r>
          <w:t>77</w:t>
        </w:r>
        <w:r>
          <w:fldChar w:fldCharType="end"/>
        </w:r>
      </w:hyperlink>
    </w:p>
    <w:p w:rsidR="00E92920" w:rsidRDefault="00B54FBC">
      <w:pPr>
        <w:pStyle w:val="22"/>
        <w:tabs>
          <w:tab w:val="right" w:leader="dot" w:pos="8730"/>
        </w:tabs>
      </w:pPr>
      <w:hyperlink w:anchor="_Toc18162" w:history="1">
        <w:r>
          <w:rPr>
            <w:rFonts w:ascii="宋体" w:hAnsi="宋体" w:hint="eastAsia"/>
            <w:szCs w:val="24"/>
          </w:rPr>
          <w:t xml:space="preserve">13.6 </w:t>
        </w:r>
        <w:r>
          <w:rPr>
            <w:rFonts w:ascii="宋体" w:hAnsi="宋体" w:hint="eastAsia"/>
            <w:szCs w:val="24"/>
          </w:rPr>
          <w:t>履约保函的担保范围</w:t>
        </w:r>
        <w:r>
          <w:tab/>
        </w:r>
        <w:r>
          <w:fldChar w:fldCharType="begin"/>
        </w:r>
        <w:r>
          <w:instrText xml:space="preserve"> PAGEREF _Toc18162 </w:instrText>
        </w:r>
        <w:r>
          <w:fldChar w:fldCharType="separate"/>
        </w:r>
        <w:r>
          <w:t>77</w:t>
        </w:r>
        <w:r>
          <w:fldChar w:fldCharType="end"/>
        </w:r>
      </w:hyperlink>
    </w:p>
    <w:p w:rsidR="00E92920" w:rsidRDefault="00B54FBC">
      <w:pPr>
        <w:pStyle w:val="22"/>
        <w:tabs>
          <w:tab w:val="right" w:leader="dot" w:pos="8730"/>
        </w:tabs>
      </w:pPr>
      <w:hyperlink w:anchor="_Toc31497" w:history="1">
        <w:r>
          <w:rPr>
            <w:rFonts w:ascii="宋体" w:hAnsi="宋体" w:hint="eastAsia"/>
            <w:szCs w:val="24"/>
          </w:rPr>
          <w:t xml:space="preserve">13.7 </w:t>
        </w:r>
        <w:r>
          <w:rPr>
            <w:rFonts w:ascii="宋体" w:hAnsi="宋体" w:hint="eastAsia"/>
            <w:szCs w:val="24"/>
          </w:rPr>
          <w:t>恢复履约保函数额</w:t>
        </w:r>
        <w:r>
          <w:tab/>
        </w:r>
        <w:r>
          <w:fldChar w:fldCharType="begin"/>
        </w:r>
        <w:r>
          <w:instrText xml:space="preserve"> PAGEREF _Toc31497 </w:instrText>
        </w:r>
        <w:r>
          <w:fldChar w:fldCharType="separate"/>
        </w:r>
        <w:r>
          <w:t>77</w:t>
        </w:r>
        <w:r>
          <w:fldChar w:fldCharType="end"/>
        </w:r>
      </w:hyperlink>
    </w:p>
    <w:p w:rsidR="00E92920" w:rsidRDefault="00B54FBC">
      <w:pPr>
        <w:pStyle w:val="22"/>
        <w:tabs>
          <w:tab w:val="right" w:leader="dot" w:pos="8730"/>
        </w:tabs>
      </w:pPr>
      <w:hyperlink w:anchor="_Toc7795" w:history="1">
        <w:r>
          <w:rPr>
            <w:rFonts w:ascii="宋体" w:hAnsi="宋体" w:hint="eastAsia"/>
            <w:szCs w:val="24"/>
          </w:rPr>
          <w:t xml:space="preserve">13.8 </w:t>
        </w:r>
        <w:r>
          <w:rPr>
            <w:rFonts w:ascii="宋体" w:hAnsi="宋体" w:hint="eastAsia"/>
            <w:szCs w:val="24"/>
          </w:rPr>
          <w:t>保险</w:t>
        </w:r>
        <w:r>
          <w:tab/>
        </w:r>
        <w:r>
          <w:fldChar w:fldCharType="begin"/>
        </w:r>
        <w:r>
          <w:instrText xml:space="preserve"> PAGEREF _Toc7795 </w:instrText>
        </w:r>
        <w:r>
          <w:fldChar w:fldCharType="separate"/>
        </w:r>
        <w:r>
          <w:t>78</w:t>
        </w:r>
        <w:r>
          <w:fldChar w:fldCharType="end"/>
        </w:r>
      </w:hyperlink>
    </w:p>
    <w:p w:rsidR="00E92920" w:rsidRDefault="00B54FBC">
      <w:pPr>
        <w:pStyle w:val="11"/>
        <w:tabs>
          <w:tab w:val="right" w:leader="dot" w:pos="8730"/>
        </w:tabs>
      </w:pPr>
      <w:hyperlink w:anchor="_Toc24281" w:history="1">
        <w:r>
          <w:rPr>
            <w:rFonts w:hint="eastAsia"/>
            <w:bCs/>
            <w:szCs w:val="28"/>
            <w:shd w:val="clear" w:color="FFFFFF" w:fill="D9D9D9"/>
          </w:rPr>
          <w:t>第十四章</w:t>
        </w:r>
        <w:r>
          <w:rPr>
            <w:rFonts w:hint="eastAsia"/>
            <w:bCs/>
            <w:szCs w:val="28"/>
            <w:shd w:val="clear" w:color="FFFFFF" w:fill="D9D9D9"/>
          </w:rPr>
          <w:t xml:space="preserve">  </w:t>
        </w:r>
        <w:r>
          <w:rPr>
            <w:rFonts w:hint="eastAsia"/>
            <w:bCs/>
            <w:szCs w:val="28"/>
            <w:shd w:val="clear" w:color="FFFFFF" w:fill="D9D9D9"/>
          </w:rPr>
          <w:t>违约责任</w:t>
        </w:r>
        <w:r>
          <w:tab/>
        </w:r>
        <w:r>
          <w:fldChar w:fldCharType="begin"/>
        </w:r>
        <w:r>
          <w:instrText xml:space="preserve"> PAGEREF _Toc24281 </w:instrText>
        </w:r>
        <w:r>
          <w:fldChar w:fldCharType="separate"/>
        </w:r>
        <w:r>
          <w:t>79</w:t>
        </w:r>
        <w:r>
          <w:fldChar w:fldCharType="end"/>
        </w:r>
      </w:hyperlink>
    </w:p>
    <w:p w:rsidR="00E92920" w:rsidRDefault="00B54FBC">
      <w:pPr>
        <w:pStyle w:val="22"/>
        <w:tabs>
          <w:tab w:val="right" w:leader="dot" w:pos="8730"/>
        </w:tabs>
      </w:pPr>
      <w:hyperlink w:anchor="_Toc8363" w:history="1">
        <w:r>
          <w:rPr>
            <w:rFonts w:ascii="宋体" w:hAnsi="宋体" w:hint="eastAsia"/>
            <w:szCs w:val="24"/>
          </w:rPr>
          <w:t xml:space="preserve">14.1 </w:t>
        </w:r>
        <w:r>
          <w:rPr>
            <w:rFonts w:ascii="宋体" w:hAnsi="宋体" w:hint="eastAsia"/>
            <w:szCs w:val="24"/>
          </w:rPr>
          <w:t>违约赔偿</w:t>
        </w:r>
        <w:r>
          <w:tab/>
        </w:r>
        <w:r>
          <w:fldChar w:fldCharType="begin"/>
        </w:r>
        <w:r>
          <w:instrText xml:space="preserve"> PAGEREF _Toc8363 </w:instrText>
        </w:r>
        <w:r>
          <w:fldChar w:fldCharType="separate"/>
        </w:r>
        <w:r>
          <w:t>79</w:t>
        </w:r>
        <w:r>
          <w:fldChar w:fldCharType="end"/>
        </w:r>
      </w:hyperlink>
    </w:p>
    <w:p w:rsidR="00E92920" w:rsidRDefault="00B54FBC">
      <w:pPr>
        <w:pStyle w:val="22"/>
        <w:tabs>
          <w:tab w:val="right" w:leader="dot" w:pos="8730"/>
        </w:tabs>
      </w:pPr>
      <w:hyperlink w:anchor="_Toc2392" w:history="1">
        <w:r>
          <w:rPr>
            <w:rFonts w:ascii="宋体" w:hAnsi="宋体" w:hint="eastAsia"/>
            <w:szCs w:val="24"/>
          </w:rPr>
          <w:t xml:space="preserve">14.2 </w:t>
        </w:r>
        <w:r>
          <w:rPr>
            <w:rFonts w:ascii="宋体" w:hAnsi="宋体" w:hint="eastAsia"/>
            <w:szCs w:val="24"/>
          </w:rPr>
          <w:t>补救限额</w:t>
        </w:r>
        <w:r>
          <w:tab/>
        </w:r>
        <w:r>
          <w:fldChar w:fldCharType="begin"/>
        </w:r>
        <w:r>
          <w:instrText xml:space="preserve"> PAGEREF _Toc2392 </w:instrText>
        </w:r>
        <w:r>
          <w:fldChar w:fldCharType="separate"/>
        </w:r>
        <w:r>
          <w:t>79</w:t>
        </w:r>
        <w:r>
          <w:fldChar w:fldCharType="end"/>
        </w:r>
      </w:hyperlink>
    </w:p>
    <w:p w:rsidR="00E92920" w:rsidRDefault="00B54FBC">
      <w:pPr>
        <w:pStyle w:val="22"/>
        <w:tabs>
          <w:tab w:val="right" w:leader="dot" w:pos="8730"/>
        </w:tabs>
      </w:pPr>
      <w:hyperlink w:anchor="_Toc24404" w:history="1">
        <w:r>
          <w:rPr>
            <w:rFonts w:ascii="宋体" w:hAnsi="宋体" w:hint="eastAsia"/>
            <w:szCs w:val="24"/>
          </w:rPr>
          <w:t xml:space="preserve">14.3 </w:t>
        </w:r>
        <w:r>
          <w:rPr>
            <w:rFonts w:ascii="宋体" w:hAnsi="宋体" w:hint="eastAsia"/>
            <w:szCs w:val="24"/>
          </w:rPr>
          <w:t>乙方和</w:t>
        </w:r>
        <w:r>
          <w:rPr>
            <w:rFonts w:ascii="宋体" w:hAnsi="宋体" w:hint="eastAsia"/>
            <w:szCs w:val="24"/>
          </w:rPr>
          <w:t>/</w:t>
        </w:r>
        <w:r>
          <w:rPr>
            <w:rFonts w:ascii="宋体" w:hAnsi="宋体" w:hint="eastAsia"/>
            <w:szCs w:val="24"/>
          </w:rPr>
          <w:t>或丙方的违约</w:t>
        </w:r>
        <w:r>
          <w:tab/>
        </w:r>
        <w:r>
          <w:fldChar w:fldCharType="begin"/>
        </w:r>
        <w:r>
          <w:instrText xml:space="preserve"> PAGER</w:instrText>
        </w:r>
        <w:r>
          <w:instrText xml:space="preserve">EF _Toc24404 </w:instrText>
        </w:r>
        <w:r>
          <w:fldChar w:fldCharType="separate"/>
        </w:r>
        <w:r>
          <w:t>79</w:t>
        </w:r>
        <w:r>
          <w:fldChar w:fldCharType="end"/>
        </w:r>
      </w:hyperlink>
    </w:p>
    <w:p w:rsidR="00E92920" w:rsidRDefault="00B54FBC">
      <w:pPr>
        <w:pStyle w:val="22"/>
        <w:tabs>
          <w:tab w:val="right" w:leader="dot" w:pos="8730"/>
        </w:tabs>
      </w:pPr>
      <w:hyperlink w:anchor="_Toc7683" w:history="1">
        <w:r>
          <w:rPr>
            <w:rFonts w:ascii="宋体" w:hAnsi="宋体" w:hint="eastAsia"/>
            <w:szCs w:val="24"/>
          </w:rPr>
          <w:t xml:space="preserve">14.4 </w:t>
        </w:r>
        <w:r>
          <w:rPr>
            <w:rFonts w:ascii="宋体" w:hAnsi="宋体" w:hint="eastAsia"/>
            <w:szCs w:val="24"/>
          </w:rPr>
          <w:t>甲方的违约</w:t>
        </w:r>
        <w:r>
          <w:tab/>
        </w:r>
        <w:r>
          <w:fldChar w:fldCharType="begin"/>
        </w:r>
        <w:r>
          <w:instrText xml:space="preserve"> PAGEREF _Toc7683 </w:instrText>
        </w:r>
        <w:r>
          <w:fldChar w:fldCharType="separate"/>
        </w:r>
        <w:r>
          <w:t>81</w:t>
        </w:r>
        <w:r>
          <w:fldChar w:fldCharType="end"/>
        </w:r>
      </w:hyperlink>
    </w:p>
    <w:p w:rsidR="00E92920" w:rsidRDefault="00B54FBC">
      <w:pPr>
        <w:pStyle w:val="22"/>
        <w:tabs>
          <w:tab w:val="right" w:leader="dot" w:pos="8730"/>
        </w:tabs>
      </w:pPr>
      <w:hyperlink w:anchor="_Toc3582" w:history="1">
        <w:r>
          <w:rPr>
            <w:rFonts w:ascii="宋体" w:hAnsi="宋体" w:hint="eastAsia"/>
            <w:szCs w:val="24"/>
          </w:rPr>
          <w:t>14.5</w:t>
        </w:r>
        <w:r>
          <w:rPr>
            <w:rFonts w:ascii="宋体" w:hAnsi="宋体" w:hint="eastAsia"/>
            <w:szCs w:val="24"/>
          </w:rPr>
          <w:t>运营期间违约金</w:t>
        </w:r>
        <w:r>
          <w:tab/>
        </w:r>
        <w:r>
          <w:fldChar w:fldCharType="begin"/>
        </w:r>
        <w:r>
          <w:instrText xml:space="preserve"> PAGEREF _Toc3582 </w:instrText>
        </w:r>
        <w:r>
          <w:fldChar w:fldCharType="separate"/>
        </w:r>
        <w:r>
          <w:t>82</w:t>
        </w:r>
        <w:r>
          <w:fldChar w:fldCharType="end"/>
        </w:r>
      </w:hyperlink>
    </w:p>
    <w:p w:rsidR="00E92920" w:rsidRDefault="00B54FBC">
      <w:pPr>
        <w:pStyle w:val="22"/>
        <w:tabs>
          <w:tab w:val="right" w:leader="dot" w:pos="8730"/>
        </w:tabs>
      </w:pPr>
      <w:hyperlink w:anchor="_Toc12326" w:history="1">
        <w:r>
          <w:rPr>
            <w:rFonts w:ascii="宋体" w:hAnsi="宋体" w:hint="eastAsia"/>
            <w:szCs w:val="24"/>
          </w:rPr>
          <w:t xml:space="preserve">14.6 </w:t>
        </w:r>
        <w:r>
          <w:rPr>
            <w:rFonts w:ascii="宋体" w:hAnsi="宋体" w:hint="eastAsia"/>
            <w:szCs w:val="24"/>
          </w:rPr>
          <w:t>提前终止补偿金额的计算</w:t>
        </w:r>
        <w:r>
          <w:tab/>
        </w:r>
        <w:r>
          <w:fldChar w:fldCharType="begin"/>
        </w:r>
        <w:r>
          <w:instrText xml:space="preserve"> PAGEREF _Toc12326 </w:instrText>
        </w:r>
        <w:r>
          <w:fldChar w:fldCharType="separate"/>
        </w:r>
        <w:r>
          <w:t>82</w:t>
        </w:r>
        <w:r>
          <w:fldChar w:fldCharType="end"/>
        </w:r>
      </w:hyperlink>
    </w:p>
    <w:p w:rsidR="00E92920" w:rsidRDefault="00B54FBC">
      <w:pPr>
        <w:pStyle w:val="22"/>
        <w:tabs>
          <w:tab w:val="right" w:leader="dot" w:pos="8730"/>
        </w:tabs>
      </w:pPr>
      <w:hyperlink w:anchor="_Toc20694" w:history="1">
        <w:r>
          <w:rPr>
            <w:rFonts w:ascii="宋体" w:hAnsi="宋体" w:hint="eastAsia"/>
            <w:szCs w:val="24"/>
          </w:rPr>
          <w:t xml:space="preserve">14.7 </w:t>
        </w:r>
        <w:r>
          <w:rPr>
            <w:rFonts w:ascii="宋体" w:hAnsi="宋体" w:hint="eastAsia"/>
            <w:szCs w:val="24"/>
          </w:rPr>
          <w:t>违约金争议</w:t>
        </w:r>
        <w:r>
          <w:tab/>
        </w:r>
        <w:r>
          <w:fldChar w:fldCharType="begin"/>
        </w:r>
        <w:r>
          <w:instrText xml:space="preserve"> PAGERE</w:instrText>
        </w:r>
        <w:r>
          <w:instrText xml:space="preserve">F _Toc20694 </w:instrText>
        </w:r>
        <w:r>
          <w:fldChar w:fldCharType="separate"/>
        </w:r>
        <w:r>
          <w:t>82</w:t>
        </w:r>
        <w:r>
          <w:fldChar w:fldCharType="end"/>
        </w:r>
      </w:hyperlink>
    </w:p>
    <w:p w:rsidR="00E92920" w:rsidRDefault="00B54FBC">
      <w:pPr>
        <w:pStyle w:val="11"/>
        <w:tabs>
          <w:tab w:val="right" w:leader="dot" w:pos="8730"/>
        </w:tabs>
      </w:pPr>
      <w:hyperlink w:anchor="_Toc259" w:history="1">
        <w:r>
          <w:rPr>
            <w:rFonts w:hint="eastAsia"/>
            <w:bCs/>
            <w:szCs w:val="28"/>
            <w:shd w:val="clear" w:color="FFFFFF" w:fill="D9D9D9"/>
          </w:rPr>
          <w:t>第十五章</w:t>
        </w:r>
        <w:r>
          <w:rPr>
            <w:rFonts w:hint="eastAsia"/>
            <w:bCs/>
            <w:szCs w:val="28"/>
            <w:shd w:val="clear" w:color="FFFFFF" w:fill="D9D9D9"/>
          </w:rPr>
          <w:t xml:space="preserve">  </w:t>
        </w:r>
        <w:r>
          <w:rPr>
            <w:rFonts w:hint="eastAsia"/>
            <w:bCs/>
            <w:szCs w:val="28"/>
            <w:shd w:val="clear" w:color="FFFFFF" w:fill="D9D9D9"/>
          </w:rPr>
          <w:t>协议的转让</w:t>
        </w:r>
        <w:r>
          <w:tab/>
        </w:r>
        <w:r>
          <w:fldChar w:fldCharType="begin"/>
        </w:r>
        <w:r>
          <w:instrText xml:space="preserve"> PAGEREF _Toc259 </w:instrText>
        </w:r>
        <w:r>
          <w:fldChar w:fldCharType="separate"/>
        </w:r>
        <w:r>
          <w:t>83</w:t>
        </w:r>
        <w:r>
          <w:fldChar w:fldCharType="end"/>
        </w:r>
      </w:hyperlink>
    </w:p>
    <w:p w:rsidR="00E92920" w:rsidRDefault="00B54FBC">
      <w:pPr>
        <w:pStyle w:val="22"/>
        <w:tabs>
          <w:tab w:val="right" w:leader="dot" w:pos="8730"/>
        </w:tabs>
      </w:pPr>
      <w:hyperlink w:anchor="_Toc691" w:history="1">
        <w:r>
          <w:rPr>
            <w:rFonts w:ascii="宋体" w:hAnsi="宋体" w:hint="eastAsia"/>
            <w:szCs w:val="24"/>
          </w:rPr>
          <w:t xml:space="preserve">15.1 </w:t>
        </w:r>
        <w:r>
          <w:rPr>
            <w:rFonts w:ascii="宋体" w:hAnsi="宋体" w:hint="eastAsia"/>
            <w:szCs w:val="24"/>
          </w:rPr>
          <w:t>甲方的转让</w:t>
        </w:r>
        <w:r>
          <w:tab/>
        </w:r>
        <w:r>
          <w:fldChar w:fldCharType="begin"/>
        </w:r>
        <w:r>
          <w:instrText xml:space="preserve"> PAGEREF _Toc691 </w:instrText>
        </w:r>
        <w:r>
          <w:fldChar w:fldCharType="separate"/>
        </w:r>
        <w:r>
          <w:t>83</w:t>
        </w:r>
        <w:r>
          <w:fldChar w:fldCharType="end"/>
        </w:r>
      </w:hyperlink>
    </w:p>
    <w:p w:rsidR="00E92920" w:rsidRDefault="00B54FBC">
      <w:pPr>
        <w:pStyle w:val="22"/>
        <w:tabs>
          <w:tab w:val="right" w:leader="dot" w:pos="8730"/>
        </w:tabs>
      </w:pPr>
      <w:hyperlink w:anchor="_Toc11308" w:history="1">
        <w:r>
          <w:rPr>
            <w:rFonts w:ascii="宋体" w:hAnsi="宋体" w:hint="eastAsia"/>
            <w:szCs w:val="24"/>
          </w:rPr>
          <w:t xml:space="preserve">15.2 </w:t>
        </w:r>
        <w:r>
          <w:rPr>
            <w:rFonts w:ascii="宋体" w:hAnsi="宋体" w:hint="eastAsia"/>
            <w:szCs w:val="24"/>
          </w:rPr>
          <w:t>乙方和</w:t>
        </w:r>
        <w:r>
          <w:rPr>
            <w:rFonts w:ascii="宋体" w:hAnsi="宋体" w:hint="eastAsia"/>
            <w:szCs w:val="24"/>
          </w:rPr>
          <w:t>/</w:t>
        </w:r>
        <w:r>
          <w:rPr>
            <w:rFonts w:ascii="宋体" w:hAnsi="宋体" w:hint="eastAsia"/>
            <w:szCs w:val="24"/>
          </w:rPr>
          <w:t>或丙方的转让</w:t>
        </w:r>
        <w:r>
          <w:tab/>
        </w:r>
        <w:r>
          <w:fldChar w:fldCharType="begin"/>
        </w:r>
        <w:r>
          <w:instrText xml:space="preserve"> PAGEREF _Toc11308 </w:instrText>
        </w:r>
        <w:r>
          <w:fldChar w:fldCharType="separate"/>
        </w:r>
        <w:r>
          <w:t>83</w:t>
        </w:r>
        <w:r>
          <w:fldChar w:fldCharType="end"/>
        </w:r>
      </w:hyperlink>
    </w:p>
    <w:p w:rsidR="00E92920" w:rsidRDefault="00B54FBC">
      <w:pPr>
        <w:pStyle w:val="11"/>
        <w:tabs>
          <w:tab w:val="right" w:leader="dot" w:pos="8730"/>
        </w:tabs>
      </w:pPr>
      <w:hyperlink w:anchor="_Toc7057" w:history="1">
        <w:r>
          <w:rPr>
            <w:rFonts w:hint="eastAsia"/>
            <w:bCs/>
            <w:szCs w:val="28"/>
          </w:rPr>
          <w:t>第十六章</w:t>
        </w:r>
        <w:r>
          <w:rPr>
            <w:rFonts w:hint="eastAsia"/>
            <w:bCs/>
            <w:szCs w:val="28"/>
          </w:rPr>
          <w:t xml:space="preserve">  </w:t>
        </w:r>
        <w:r>
          <w:rPr>
            <w:rFonts w:hint="eastAsia"/>
            <w:bCs/>
            <w:szCs w:val="28"/>
          </w:rPr>
          <w:t>争议的解决</w:t>
        </w:r>
        <w:r>
          <w:tab/>
        </w:r>
        <w:r>
          <w:fldChar w:fldCharType="begin"/>
        </w:r>
        <w:r>
          <w:instrText xml:space="preserve"> PAGEREF _Toc7057 </w:instrText>
        </w:r>
        <w:r>
          <w:fldChar w:fldCharType="separate"/>
        </w:r>
        <w:r>
          <w:t>84</w:t>
        </w:r>
        <w:r>
          <w:fldChar w:fldCharType="end"/>
        </w:r>
      </w:hyperlink>
    </w:p>
    <w:p w:rsidR="00E92920" w:rsidRDefault="00B54FBC">
      <w:pPr>
        <w:pStyle w:val="11"/>
        <w:tabs>
          <w:tab w:val="right" w:leader="dot" w:pos="8730"/>
        </w:tabs>
      </w:pPr>
      <w:hyperlink w:anchor="_Toc31213" w:history="1">
        <w:r>
          <w:rPr>
            <w:rFonts w:hint="eastAsia"/>
            <w:bCs/>
            <w:szCs w:val="28"/>
          </w:rPr>
          <w:t>第十七章</w:t>
        </w:r>
        <w:r>
          <w:rPr>
            <w:rFonts w:hint="eastAsia"/>
            <w:bCs/>
            <w:szCs w:val="28"/>
          </w:rPr>
          <w:t xml:space="preserve">  </w:t>
        </w:r>
        <w:r>
          <w:rPr>
            <w:rFonts w:hint="eastAsia"/>
            <w:bCs/>
            <w:szCs w:val="28"/>
          </w:rPr>
          <w:t>其</w:t>
        </w:r>
        <w:r>
          <w:rPr>
            <w:rFonts w:hint="eastAsia"/>
            <w:bCs/>
            <w:szCs w:val="28"/>
          </w:rPr>
          <w:t xml:space="preserve">    </w:t>
        </w:r>
        <w:r>
          <w:rPr>
            <w:rFonts w:hint="eastAsia"/>
            <w:bCs/>
            <w:szCs w:val="28"/>
          </w:rPr>
          <w:t>它</w:t>
        </w:r>
        <w:r>
          <w:tab/>
        </w:r>
        <w:r>
          <w:fldChar w:fldCharType="begin"/>
        </w:r>
        <w:r>
          <w:instrText xml:space="preserve"> PAGEREF _Toc31213 </w:instrText>
        </w:r>
        <w:r>
          <w:fldChar w:fldCharType="separate"/>
        </w:r>
        <w:r>
          <w:t>85</w:t>
        </w:r>
        <w:r>
          <w:fldChar w:fldCharType="end"/>
        </w:r>
      </w:hyperlink>
    </w:p>
    <w:p w:rsidR="00E92920" w:rsidRDefault="00B54FBC">
      <w:pPr>
        <w:pStyle w:val="22"/>
        <w:tabs>
          <w:tab w:val="right" w:leader="dot" w:pos="8730"/>
        </w:tabs>
      </w:pPr>
      <w:hyperlink w:anchor="_Toc10512" w:history="1">
        <w:r>
          <w:rPr>
            <w:rFonts w:ascii="宋体" w:hAnsi="宋体" w:hint="eastAsia"/>
            <w:szCs w:val="24"/>
          </w:rPr>
          <w:t xml:space="preserve">17.1 </w:t>
        </w:r>
        <w:r>
          <w:rPr>
            <w:rFonts w:ascii="宋体" w:hAnsi="宋体" w:hint="eastAsia"/>
            <w:szCs w:val="24"/>
          </w:rPr>
          <w:t>法律</w:t>
        </w:r>
        <w:r>
          <w:tab/>
        </w:r>
        <w:r>
          <w:fldChar w:fldCharType="begin"/>
        </w:r>
        <w:r>
          <w:instrText xml:space="preserve"> PAGEREF _Toc10512 </w:instrText>
        </w:r>
        <w:r>
          <w:fldChar w:fldCharType="separate"/>
        </w:r>
        <w:r>
          <w:t>85</w:t>
        </w:r>
        <w:r>
          <w:fldChar w:fldCharType="end"/>
        </w:r>
      </w:hyperlink>
    </w:p>
    <w:p w:rsidR="00E92920" w:rsidRDefault="00B54FBC">
      <w:pPr>
        <w:pStyle w:val="22"/>
        <w:tabs>
          <w:tab w:val="right" w:leader="dot" w:pos="8730"/>
        </w:tabs>
      </w:pPr>
      <w:hyperlink w:anchor="_Toc28787" w:history="1">
        <w:r>
          <w:rPr>
            <w:rFonts w:ascii="宋体" w:hAnsi="宋体" w:hint="eastAsia"/>
            <w:szCs w:val="24"/>
          </w:rPr>
          <w:t xml:space="preserve">17.2 </w:t>
        </w:r>
        <w:r>
          <w:rPr>
            <w:rFonts w:ascii="宋体" w:hAnsi="宋体" w:hint="eastAsia"/>
            <w:szCs w:val="24"/>
          </w:rPr>
          <w:t>通知</w:t>
        </w:r>
        <w:r>
          <w:tab/>
        </w:r>
        <w:r>
          <w:fldChar w:fldCharType="begin"/>
        </w:r>
        <w:r>
          <w:instrText xml:space="preserve"> PAGEREF _Toc28787 </w:instrText>
        </w:r>
        <w:r>
          <w:fldChar w:fldCharType="separate"/>
        </w:r>
        <w:r>
          <w:t>85</w:t>
        </w:r>
        <w:r>
          <w:fldChar w:fldCharType="end"/>
        </w:r>
      </w:hyperlink>
    </w:p>
    <w:p w:rsidR="00E92920" w:rsidRDefault="00B54FBC">
      <w:pPr>
        <w:pStyle w:val="22"/>
        <w:tabs>
          <w:tab w:val="right" w:leader="dot" w:pos="8730"/>
        </w:tabs>
      </w:pPr>
      <w:hyperlink w:anchor="_Toc16786" w:history="1">
        <w:r>
          <w:rPr>
            <w:rFonts w:ascii="宋体" w:hAnsi="宋体" w:hint="eastAsia"/>
            <w:szCs w:val="24"/>
          </w:rPr>
          <w:t xml:space="preserve">17.3 </w:t>
        </w:r>
        <w:r>
          <w:rPr>
            <w:rFonts w:ascii="宋体" w:hAnsi="宋体" w:hint="eastAsia"/>
            <w:szCs w:val="24"/>
          </w:rPr>
          <w:t>非弃权、协议文字</w:t>
        </w:r>
        <w:r>
          <w:tab/>
        </w:r>
        <w:r>
          <w:fldChar w:fldCharType="begin"/>
        </w:r>
        <w:r>
          <w:instrText xml:space="preserve"> PAGER</w:instrText>
        </w:r>
        <w:r>
          <w:instrText xml:space="preserve">EF _Toc16786 </w:instrText>
        </w:r>
        <w:r>
          <w:fldChar w:fldCharType="separate"/>
        </w:r>
        <w:r>
          <w:t>85</w:t>
        </w:r>
        <w:r>
          <w:fldChar w:fldCharType="end"/>
        </w:r>
      </w:hyperlink>
    </w:p>
    <w:p w:rsidR="00E92920" w:rsidRDefault="00B54FBC">
      <w:pPr>
        <w:pStyle w:val="22"/>
        <w:tabs>
          <w:tab w:val="right" w:leader="dot" w:pos="8730"/>
        </w:tabs>
      </w:pPr>
      <w:hyperlink w:anchor="_Toc10065" w:history="1">
        <w:r>
          <w:rPr>
            <w:rFonts w:ascii="宋体" w:hAnsi="宋体" w:hint="eastAsia"/>
            <w:szCs w:val="24"/>
          </w:rPr>
          <w:t xml:space="preserve">17.4 </w:t>
        </w:r>
        <w:r>
          <w:rPr>
            <w:rFonts w:ascii="宋体" w:hAnsi="宋体" w:hint="eastAsia"/>
            <w:szCs w:val="24"/>
          </w:rPr>
          <w:t>生效</w:t>
        </w:r>
        <w:r>
          <w:tab/>
        </w:r>
        <w:r>
          <w:fldChar w:fldCharType="begin"/>
        </w:r>
        <w:r>
          <w:instrText xml:space="preserve"> PAGEREF _Toc10065 </w:instrText>
        </w:r>
        <w:r>
          <w:fldChar w:fldCharType="separate"/>
        </w:r>
        <w:r>
          <w:t>85</w:t>
        </w:r>
        <w:r>
          <w:fldChar w:fldCharType="end"/>
        </w:r>
      </w:hyperlink>
    </w:p>
    <w:p w:rsidR="00E92920" w:rsidRDefault="00B54FBC">
      <w:pPr>
        <w:pStyle w:val="22"/>
        <w:tabs>
          <w:tab w:val="right" w:leader="dot" w:pos="8730"/>
        </w:tabs>
      </w:pPr>
      <w:hyperlink w:anchor="_Toc15858" w:history="1">
        <w:r>
          <w:rPr>
            <w:rFonts w:ascii="宋体" w:hAnsi="宋体" w:hint="eastAsia"/>
            <w:szCs w:val="24"/>
          </w:rPr>
          <w:t xml:space="preserve">17.5 </w:t>
        </w:r>
        <w:r>
          <w:rPr>
            <w:rFonts w:ascii="宋体" w:hAnsi="宋体" w:hint="eastAsia"/>
            <w:szCs w:val="24"/>
          </w:rPr>
          <w:t>协议的补充</w:t>
        </w:r>
        <w:r>
          <w:tab/>
        </w:r>
        <w:r>
          <w:fldChar w:fldCharType="begin"/>
        </w:r>
        <w:r>
          <w:instrText xml:space="preserve"> PAGEREF _Toc15858 </w:instrText>
        </w:r>
        <w:r>
          <w:fldChar w:fldCharType="separate"/>
        </w:r>
        <w:r>
          <w:t>86</w:t>
        </w:r>
        <w:r>
          <w:fldChar w:fldCharType="end"/>
        </w:r>
      </w:hyperlink>
    </w:p>
    <w:p w:rsidR="00E92920" w:rsidRDefault="00B54FBC">
      <w:pPr>
        <w:pStyle w:val="22"/>
        <w:tabs>
          <w:tab w:val="right" w:leader="dot" w:pos="8730"/>
        </w:tabs>
      </w:pPr>
      <w:hyperlink w:anchor="_Toc26851" w:history="1">
        <w:r>
          <w:rPr>
            <w:rFonts w:ascii="宋体" w:hAnsi="宋体" w:hint="eastAsia"/>
            <w:szCs w:val="24"/>
          </w:rPr>
          <w:t xml:space="preserve">17.6 </w:t>
        </w:r>
        <w:r>
          <w:rPr>
            <w:rFonts w:ascii="宋体" w:hAnsi="宋体" w:hint="eastAsia"/>
            <w:szCs w:val="24"/>
          </w:rPr>
          <w:t>协议的附件</w:t>
        </w:r>
        <w:r>
          <w:tab/>
        </w:r>
        <w:r>
          <w:fldChar w:fldCharType="begin"/>
        </w:r>
        <w:r>
          <w:instrText xml:space="preserve"> PAGEREF _Toc26851 </w:instrText>
        </w:r>
        <w:r>
          <w:fldChar w:fldCharType="separate"/>
        </w:r>
        <w:r>
          <w:t>86</w:t>
        </w:r>
        <w:r>
          <w:fldChar w:fldCharType="end"/>
        </w:r>
      </w:hyperlink>
    </w:p>
    <w:p w:rsidR="00E92920" w:rsidRDefault="00B54FBC">
      <w:pPr>
        <w:pStyle w:val="11"/>
        <w:tabs>
          <w:tab w:val="right" w:leader="dot" w:pos="8730"/>
        </w:tabs>
      </w:pPr>
      <w:hyperlink w:anchor="_Toc2118" w:history="1">
        <w:r>
          <w:rPr>
            <w:rFonts w:hint="eastAsia"/>
            <w:bCs/>
            <w:szCs w:val="28"/>
          </w:rPr>
          <w:t>合同附件</w:t>
        </w:r>
        <w:r>
          <w:tab/>
        </w:r>
        <w:r>
          <w:fldChar w:fldCharType="begin"/>
        </w:r>
        <w:r>
          <w:instrText xml:space="preserve"> PAGEREF _Toc2118 </w:instrText>
        </w:r>
        <w:r>
          <w:fldChar w:fldCharType="separate"/>
        </w:r>
        <w:r>
          <w:t>86</w:t>
        </w:r>
        <w:r>
          <w:fldChar w:fldCharType="end"/>
        </w:r>
      </w:hyperlink>
    </w:p>
    <w:p w:rsidR="00E92920" w:rsidRDefault="00B54FBC">
      <w:pPr>
        <w:pStyle w:val="22"/>
        <w:tabs>
          <w:tab w:val="right" w:leader="dot" w:pos="8730"/>
        </w:tabs>
      </w:pPr>
      <w:hyperlink w:anchor="_Toc17258" w:history="1">
        <w:r>
          <w:rPr>
            <w:rFonts w:ascii="Arial Narrow" w:eastAsiaTheme="majorEastAsia" w:hAnsi="Arial Narrow" w:cs="Arial Narrow" w:hint="eastAsia"/>
            <w:kern w:val="0"/>
            <w:szCs w:val="24"/>
          </w:rPr>
          <w:t>1.</w:t>
        </w:r>
        <w:r>
          <w:rPr>
            <w:rFonts w:ascii="Arial Narrow" w:eastAsiaTheme="majorEastAsia" w:hAnsi="Arial Narrow" w:cs="Arial Narrow" w:hint="eastAsia"/>
            <w:kern w:val="0"/>
            <w:szCs w:val="24"/>
          </w:rPr>
          <w:t>绩效考核评价办法</w:t>
        </w:r>
        <w:r>
          <w:tab/>
        </w:r>
        <w:r>
          <w:fldChar w:fldCharType="begin"/>
        </w:r>
        <w:r>
          <w:instrText xml:space="preserve"> PAGEREF _Toc17258 </w:instrText>
        </w:r>
        <w:r>
          <w:fldChar w:fldCharType="separate"/>
        </w:r>
        <w:r>
          <w:t>86</w:t>
        </w:r>
        <w:r>
          <w:fldChar w:fldCharType="end"/>
        </w:r>
      </w:hyperlink>
    </w:p>
    <w:p w:rsidR="00E92920" w:rsidRDefault="00B54FBC">
      <w:pPr>
        <w:pStyle w:val="22"/>
        <w:tabs>
          <w:tab w:val="right" w:leader="dot" w:pos="8730"/>
        </w:tabs>
      </w:pPr>
      <w:hyperlink w:anchor="_Toc6210" w:history="1">
        <w:r>
          <w:rPr>
            <w:rFonts w:ascii="Arial Narrow" w:eastAsiaTheme="majorEastAsia" w:hAnsi="Arial Narrow" w:cs="Arial Narrow" w:hint="eastAsia"/>
            <w:kern w:val="0"/>
            <w:szCs w:val="24"/>
          </w:rPr>
          <w:t>2.</w:t>
        </w:r>
        <w:r>
          <w:rPr>
            <w:rFonts w:ascii="Arial Narrow" w:eastAsiaTheme="majorEastAsia" w:hAnsi="Arial Narrow" w:cs="Arial Narrow" w:hint="eastAsia"/>
            <w:kern w:val="0"/>
            <w:szCs w:val="24"/>
          </w:rPr>
          <w:t>丙方提交的履约保函</w:t>
        </w:r>
        <w:r>
          <w:tab/>
        </w:r>
        <w:r>
          <w:fldChar w:fldCharType="begin"/>
        </w:r>
        <w:r>
          <w:instrText xml:space="preserve"> PAGEREF _Toc6210 </w:instrText>
        </w:r>
        <w:r>
          <w:fldChar w:fldCharType="separate"/>
        </w:r>
        <w:r>
          <w:t>86</w:t>
        </w:r>
        <w:r>
          <w:fldChar w:fldCharType="end"/>
        </w:r>
      </w:hyperlink>
    </w:p>
    <w:p w:rsidR="00E92920" w:rsidRDefault="00B54FBC">
      <w:pPr>
        <w:spacing w:line="360" w:lineRule="auto"/>
        <w:rPr>
          <w:rFonts w:ascii="仿宋_GB2312" w:eastAsia="仿宋_GB2312" w:hAnsi="Arial Narrow"/>
          <w:sz w:val="32"/>
          <w:szCs w:val="32"/>
        </w:rPr>
      </w:pPr>
      <w:r>
        <w:rPr>
          <w:rFonts w:ascii="Times New Roman" w:eastAsia="仿宋_GB2312" w:hAnsi="Times New Roman"/>
          <w:szCs w:val="32"/>
        </w:rPr>
        <w:fldChar w:fldCharType="end"/>
      </w:r>
    </w:p>
    <w:p w:rsidR="00E92920" w:rsidRDefault="00E92920">
      <w:pPr>
        <w:spacing w:line="360" w:lineRule="auto"/>
        <w:rPr>
          <w:rFonts w:ascii="仿宋_GB2312" w:eastAsia="仿宋_GB2312" w:hAnsi="Arial Narrow"/>
          <w:sz w:val="32"/>
          <w:szCs w:val="32"/>
        </w:rPr>
        <w:sectPr w:rsidR="00E92920">
          <w:pgSz w:w="11906" w:h="16838"/>
          <w:pgMar w:top="1644" w:right="1588" w:bottom="1361" w:left="1588" w:header="992" w:footer="1077" w:gutter="0"/>
          <w:pgNumType w:start="1"/>
          <w:cols w:space="720"/>
          <w:docGrid w:type="linesAndChars" w:linePitch="319"/>
        </w:sectPr>
      </w:pPr>
    </w:p>
    <w:p w:rsidR="00E92920" w:rsidRDefault="00B54FBC">
      <w:pPr>
        <w:spacing w:line="360" w:lineRule="auto"/>
        <w:jc w:val="center"/>
        <w:outlineLvl w:val="0"/>
        <w:rPr>
          <w:b/>
          <w:bCs/>
          <w:sz w:val="28"/>
          <w:szCs w:val="28"/>
        </w:rPr>
      </w:pPr>
      <w:bookmarkStart w:id="15" w:name="_Toc14306"/>
      <w:r>
        <w:rPr>
          <w:rFonts w:hint="eastAsia"/>
          <w:b/>
          <w:bCs/>
          <w:sz w:val="28"/>
          <w:szCs w:val="28"/>
        </w:rPr>
        <w:lastRenderedPageBreak/>
        <w:t>第一章</w:t>
      </w:r>
      <w:r>
        <w:rPr>
          <w:rFonts w:hint="eastAsia"/>
          <w:b/>
          <w:bCs/>
          <w:sz w:val="28"/>
          <w:szCs w:val="28"/>
        </w:rPr>
        <w:t xml:space="preserve">  </w:t>
      </w:r>
      <w:r>
        <w:rPr>
          <w:rFonts w:hint="eastAsia"/>
          <w:b/>
          <w:bCs/>
          <w:sz w:val="28"/>
          <w:szCs w:val="28"/>
        </w:rPr>
        <w:t>总</w:t>
      </w:r>
      <w:r>
        <w:rPr>
          <w:rFonts w:hint="eastAsia"/>
          <w:b/>
          <w:bCs/>
          <w:sz w:val="28"/>
          <w:szCs w:val="28"/>
        </w:rPr>
        <w:t xml:space="preserve">    </w:t>
      </w:r>
      <w:r>
        <w:rPr>
          <w:rFonts w:hint="eastAsia"/>
          <w:b/>
          <w:bCs/>
          <w:sz w:val="28"/>
          <w:szCs w:val="28"/>
        </w:rPr>
        <w:t>则</w:t>
      </w:r>
      <w:bookmarkEnd w:id="0"/>
      <w:bookmarkEnd w:id="1"/>
      <w:bookmarkEnd w:id="2"/>
      <w:bookmarkEnd w:id="3"/>
      <w:bookmarkEnd w:id="4"/>
      <w:bookmarkEnd w:id="5"/>
      <w:bookmarkEnd w:id="6"/>
      <w:bookmarkEnd w:id="7"/>
      <w:bookmarkEnd w:id="13"/>
      <w:bookmarkEnd w:id="14"/>
      <w:bookmarkEnd w:id="15"/>
    </w:p>
    <w:p w:rsidR="00E92920" w:rsidRDefault="00B54FBC">
      <w:pPr>
        <w:spacing w:beforeLines="50" w:before="120" w:afterLines="50" w:after="120" w:line="360" w:lineRule="auto"/>
        <w:ind w:firstLineChars="200" w:firstLine="480"/>
        <w:rPr>
          <w:sz w:val="24"/>
        </w:rPr>
      </w:pPr>
      <w:r>
        <w:rPr>
          <w:rFonts w:hint="eastAsia"/>
          <w:sz w:val="24"/>
        </w:rPr>
        <w:t>为解决泰州市生活垃圾处理现状困境，创建良好的生活环境，根据《基础设施和公用事业特许经营管理办法》（国家发展改革委等</w:t>
      </w:r>
      <w:r>
        <w:rPr>
          <w:rFonts w:hint="eastAsia"/>
          <w:sz w:val="24"/>
        </w:rPr>
        <w:t>6</w:t>
      </w:r>
      <w:r>
        <w:rPr>
          <w:rFonts w:hint="eastAsia"/>
          <w:sz w:val="24"/>
        </w:rPr>
        <w:t>部委第</w:t>
      </w:r>
      <w:r>
        <w:rPr>
          <w:rFonts w:hint="eastAsia"/>
          <w:sz w:val="24"/>
        </w:rPr>
        <w:t>25</w:t>
      </w:r>
      <w:r>
        <w:rPr>
          <w:rFonts w:hint="eastAsia"/>
          <w:sz w:val="24"/>
        </w:rPr>
        <w:t>号令）、《关于印发政府和社会资本合作模式操作指南（试行）的通知》（财金〔</w:t>
      </w:r>
      <w:r>
        <w:rPr>
          <w:rFonts w:hint="eastAsia"/>
          <w:sz w:val="24"/>
        </w:rPr>
        <w:t>2014</w:t>
      </w:r>
      <w:r>
        <w:rPr>
          <w:rFonts w:hint="eastAsia"/>
          <w:sz w:val="24"/>
        </w:rPr>
        <w:t>〕</w:t>
      </w:r>
      <w:r>
        <w:rPr>
          <w:rFonts w:hint="eastAsia"/>
          <w:sz w:val="24"/>
        </w:rPr>
        <w:t>113</w:t>
      </w:r>
      <w:r>
        <w:rPr>
          <w:rFonts w:hint="eastAsia"/>
          <w:sz w:val="24"/>
        </w:rPr>
        <w:t>号）、《关于在公共服务领域深入推进政府和社会资本合作工作的通知》（财金</w:t>
      </w:r>
      <w:r>
        <w:rPr>
          <w:rFonts w:ascii="宋体" w:cs="宋体" w:hint="eastAsia"/>
          <w:sz w:val="24"/>
        </w:rPr>
        <w:t>〔</w:t>
      </w:r>
      <w:r>
        <w:rPr>
          <w:rFonts w:hint="eastAsia"/>
          <w:sz w:val="24"/>
        </w:rPr>
        <w:t>2016</w:t>
      </w:r>
      <w:r>
        <w:rPr>
          <w:rFonts w:ascii="宋体" w:cs="宋体" w:hint="eastAsia"/>
          <w:sz w:val="24"/>
        </w:rPr>
        <w:t>〕</w:t>
      </w:r>
      <w:r>
        <w:rPr>
          <w:rFonts w:hint="eastAsia"/>
          <w:sz w:val="24"/>
        </w:rPr>
        <w:t>90</w:t>
      </w:r>
      <w:r>
        <w:rPr>
          <w:rFonts w:hint="eastAsia"/>
          <w:sz w:val="24"/>
        </w:rPr>
        <w:t>号）、</w:t>
      </w:r>
      <w:r>
        <w:rPr>
          <w:rFonts w:ascii="宋体" w:cs="宋体" w:hint="eastAsia"/>
          <w:sz w:val="24"/>
        </w:rPr>
        <w:t>《财政部关于推进政府和社会资本合作规范发展的实施意见》</w:t>
      </w:r>
      <w:r>
        <w:rPr>
          <w:rFonts w:ascii="宋体" w:cs="宋体" w:hint="eastAsia"/>
          <w:sz w:val="24"/>
        </w:rPr>
        <w:t>(</w:t>
      </w:r>
      <w:r>
        <w:rPr>
          <w:rFonts w:ascii="宋体" w:cs="宋体" w:hint="eastAsia"/>
          <w:sz w:val="24"/>
        </w:rPr>
        <w:t>财金〔</w:t>
      </w:r>
      <w:r>
        <w:rPr>
          <w:rFonts w:ascii="宋体" w:cs="宋体" w:hint="eastAsia"/>
          <w:sz w:val="24"/>
        </w:rPr>
        <w:t>2019</w:t>
      </w:r>
      <w:r>
        <w:rPr>
          <w:rFonts w:ascii="宋体" w:cs="宋体" w:hint="eastAsia"/>
          <w:sz w:val="24"/>
        </w:rPr>
        <w:t>〕</w:t>
      </w:r>
      <w:r>
        <w:rPr>
          <w:rFonts w:ascii="宋体" w:cs="宋体" w:hint="eastAsia"/>
          <w:sz w:val="24"/>
        </w:rPr>
        <w:t>10</w:t>
      </w:r>
      <w:r>
        <w:rPr>
          <w:rFonts w:ascii="宋体" w:cs="宋体" w:hint="eastAsia"/>
          <w:sz w:val="24"/>
        </w:rPr>
        <w:t>号</w:t>
      </w:r>
      <w:r>
        <w:rPr>
          <w:rFonts w:ascii="宋体" w:cs="宋体"/>
          <w:sz w:val="24"/>
        </w:rPr>
        <w:t>)</w:t>
      </w:r>
      <w:r>
        <w:rPr>
          <w:rFonts w:hint="eastAsia"/>
          <w:sz w:val="24"/>
        </w:rPr>
        <w:t>等有关文件的指导精神和具体要求，泰州市人民政府决定采用政府和社会资本合作（</w:t>
      </w:r>
      <w:r>
        <w:rPr>
          <w:rFonts w:hint="eastAsia"/>
          <w:sz w:val="24"/>
        </w:rPr>
        <w:t>PPP</w:t>
      </w:r>
      <w:r>
        <w:rPr>
          <w:rFonts w:hint="eastAsia"/>
          <w:sz w:val="24"/>
        </w:rPr>
        <w:t>）模式实施泰州市生活垃圾焚烧发电二期扩建</w:t>
      </w:r>
      <w:r>
        <w:rPr>
          <w:rFonts w:hint="eastAsia"/>
          <w:sz w:val="24"/>
        </w:rPr>
        <w:t>PPP</w:t>
      </w:r>
      <w:r>
        <w:rPr>
          <w:rFonts w:hint="eastAsia"/>
          <w:sz w:val="24"/>
        </w:rPr>
        <w:t>项目（以下简称为“本项目”），泰州市城市管理局与中标社会资本、项目公司需通过签署合约的方式来约定三方权利义务。</w:t>
      </w:r>
    </w:p>
    <w:p w:rsidR="00E92920" w:rsidRDefault="00B54FBC">
      <w:pPr>
        <w:spacing w:beforeLines="50" w:before="120" w:afterLines="50" w:after="120" w:line="360" w:lineRule="auto"/>
        <w:ind w:firstLineChars="200" w:firstLine="480"/>
        <w:rPr>
          <w:rFonts w:ascii="宋体" w:hAnsi="宋体" w:cs="宋体"/>
          <w:spacing w:val="-3"/>
          <w:sz w:val="24"/>
          <w:szCs w:val="24"/>
        </w:rPr>
      </w:pPr>
      <w:r>
        <w:rPr>
          <w:rFonts w:hint="eastAsia"/>
          <w:sz w:val="24"/>
        </w:rPr>
        <w:t>本项目由第</w:t>
      </w:r>
      <w:r>
        <w:rPr>
          <w:rFonts w:hint="eastAsia"/>
          <w:sz w:val="24"/>
        </w:rPr>
        <w:t>1.1</w:t>
      </w:r>
      <w:r>
        <w:rPr>
          <w:rFonts w:hint="eastAsia"/>
          <w:sz w:val="24"/>
        </w:rPr>
        <w:t>条所述三方于合同书</w:t>
      </w:r>
      <w:r>
        <w:rPr>
          <w:rFonts w:hint="eastAsia"/>
          <w:sz w:val="24"/>
          <w:u w:val="single"/>
        </w:rPr>
        <w:t>签字页所属日期</w:t>
      </w:r>
      <w:r>
        <w:rPr>
          <w:rFonts w:hint="eastAsia"/>
          <w:sz w:val="24"/>
        </w:rPr>
        <w:t>在泰州市签署《泰州市生活垃圾焚烧发电二期扩建</w:t>
      </w:r>
      <w:r>
        <w:rPr>
          <w:rFonts w:hint="eastAsia"/>
          <w:sz w:val="24"/>
        </w:rPr>
        <w:t>PPP</w:t>
      </w:r>
      <w:r>
        <w:rPr>
          <w:rFonts w:hint="eastAsia"/>
          <w:sz w:val="24"/>
        </w:rPr>
        <w:t>项目</w:t>
      </w:r>
      <w:r>
        <w:rPr>
          <w:sz w:val="24"/>
        </w:rPr>
        <w:t>合同书</w:t>
      </w:r>
      <w:r>
        <w:rPr>
          <w:rFonts w:hint="eastAsia"/>
          <w:sz w:val="24"/>
        </w:rPr>
        <w:t>》（以下简称“《合同书》”），其中《泰州市生活垃圾焚烧发电二期扩建</w:t>
      </w:r>
      <w:r>
        <w:rPr>
          <w:rFonts w:hint="eastAsia"/>
          <w:sz w:val="24"/>
        </w:rPr>
        <w:t>PPP</w:t>
      </w:r>
      <w:r>
        <w:rPr>
          <w:rFonts w:hint="eastAsia"/>
          <w:sz w:val="24"/>
        </w:rPr>
        <w:t>项目</w:t>
      </w:r>
      <w:r>
        <w:rPr>
          <w:sz w:val="24"/>
        </w:rPr>
        <w:t>合同</w:t>
      </w:r>
      <w:r>
        <w:rPr>
          <w:rFonts w:hint="eastAsia"/>
          <w:sz w:val="24"/>
        </w:rPr>
        <w:t>》（以下简称“《</w:t>
      </w:r>
      <w:r>
        <w:rPr>
          <w:rFonts w:hint="eastAsia"/>
          <w:sz w:val="24"/>
        </w:rPr>
        <w:t>PPP</w:t>
      </w:r>
      <w:r>
        <w:rPr>
          <w:rFonts w:hint="eastAsia"/>
          <w:sz w:val="24"/>
        </w:rPr>
        <w:t>项目合同》”）为合同书的第二部分，</w:t>
      </w:r>
      <w:r>
        <w:rPr>
          <w:rFonts w:ascii="宋体" w:hint="eastAsia"/>
          <w:bCs/>
          <w:sz w:val="24"/>
        </w:rPr>
        <w:t>项目公司成立后十（</w:t>
      </w:r>
      <w:r>
        <w:rPr>
          <w:rFonts w:ascii="宋体" w:hint="eastAsia"/>
          <w:bCs/>
          <w:sz w:val="24"/>
        </w:rPr>
        <w:t>10</w:t>
      </w:r>
      <w:r>
        <w:rPr>
          <w:rFonts w:ascii="宋体" w:hint="eastAsia"/>
          <w:bCs/>
          <w:sz w:val="24"/>
        </w:rPr>
        <w:t>）日内，泰州市城市管理局与中标社会资本、项目公司共同签署《</w:t>
      </w:r>
      <w:r>
        <w:rPr>
          <w:rFonts w:ascii="宋体" w:hint="eastAsia"/>
          <w:bCs/>
          <w:sz w:val="24"/>
        </w:rPr>
        <w:t>PPP</w:t>
      </w:r>
      <w:r>
        <w:rPr>
          <w:rFonts w:ascii="宋体" w:hint="eastAsia"/>
          <w:bCs/>
          <w:sz w:val="24"/>
        </w:rPr>
        <w:t>项目合同》</w:t>
      </w:r>
      <w:r>
        <w:rPr>
          <w:rFonts w:ascii="宋体" w:hint="eastAsia"/>
          <w:sz w:val="24"/>
        </w:rPr>
        <w:t>。</w:t>
      </w:r>
    </w:p>
    <w:p w:rsidR="00E92920" w:rsidRDefault="00B54FBC">
      <w:pPr>
        <w:spacing w:beforeLines="50" w:before="120" w:afterLines="50" w:after="120" w:line="360" w:lineRule="auto"/>
        <w:ind w:firstLineChars="200" w:firstLine="482"/>
        <w:outlineLvl w:val="1"/>
        <w:rPr>
          <w:b/>
          <w:bCs/>
          <w:sz w:val="24"/>
        </w:rPr>
      </w:pPr>
      <w:bookmarkStart w:id="16" w:name="_Toc18431517"/>
      <w:bookmarkStart w:id="17" w:name="_Toc4921"/>
      <w:bookmarkStart w:id="18" w:name="_Toc20955"/>
      <w:r>
        <w:rPr>
          <w:rFonts w:hint="eastAsia"/>
          <w:b/>
          <w:bCs/>
          <w:sz w:val="24"/>
        </w:rPr>
        <w:t>1.1</w:t>
      </w:r>
      <w:r>
        <w:rPr>
          <w:rFonts w:hint="eastAsia"/>
          <w:sz w:val="24"/>
        </w:rPr>
        <w:t xml:space="preserve"> </w:t>
      </w:r>
      <w:r>
        <w:rPr>
          <w:rFonts w:hint="eastAsia"/>
          <w:b/>
          <w:bCs/>
          <w:sz w:val="24"/>
        </w:rPr>
        <w:t>合同主体</w:t>
      </w:r>
      <w:bookmarkEnd w:id="16"/>
      <w:bookmarkEnd w:id="17"/>
      <w:bookmarkEnd w:id="18"/>
    </w:p>
    <w:p w:rsidR="00E92920" w:rsidRDefault="00B54FBC">
      <w:pPr>
        <w:spacing w:beforeLines="50" w:before="120" w:afterLines="50" w:after="120" w:line="360" w:lineRule="auto"/>
        <w:ind w:firstLineChars="200" w:firstLine="480"/>
        <w:rPr>
          <w:sz w:val="24"/>
        </w:rPr>
      </w:pPr>
      <w:r>
        <w:rPr>
          <w:rFonts w:hint="eastAsia"/>
          <w:sz w:val="24"/>
        </w:rPr>
        <w:t>合同甲方：泰州市城市管理局（下称“甲方”），地址：</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，负责人：</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，职务：</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w:t>
      </w:r>
    </w:p>
    <w:p w:rsidR="00E92920" w:rsidRDefault="00B54FBC">
      <w:pPr>
        <w:spacing w:beforeLines="50" w:before="120" w:afterLines="50" w:after="120" w:line="360" w:lineRule="auto"/>
        <w:ind w:firstLineChars="200" w:firstLine="480"/>
      </w:pPr>
      <w:r>
        <w:rPr>
          <w:rFonts w:hint="eastAsia"/>
          <w:sz w:val="24"/>
        </w:rPr>
        <w:t>甲方介绍：</w:t>
      </w:r>
    </w:p>
    <w:p w:rsidR="00E92920" w:rsidRDefault="00E92920">
      <w:pPr>
        <w:pStyle w:val="a5"/>
        <w:ind w:firstLine="420"/>
      </w:pPr>
    </w:p>
    <w:p w:rsidR="00E92920" w:rsidRDefault="00E92920">
      <w:pPr>
        <w:pStyle w:val="a5"/>
        <w:ind w:firstLine="420"/>
      </w:pPr>
    </w:p>
    <w:p w:rsidR="00E92920" w:rsidRDefault="00B54FBC">
      <w:pPr>
        <w:spacing w:beforeLines="50" w:before="120" w:afterLines="50" w:after="120" w:line="360" w:lineRule="auto"/>
        <w:ind w:firstLineChars="200" w:firstLine="480"/>
        <w:rPr>
          <w:sz w:val="24"/>
        </w:rPr>
      </w:pPr>
      <w:r>
        <w:rPr>
          <w:rFonts w:hint="eastAsia"/>
          <w:sz w:val="24"/>
        </w:rPr>
        <w:t>合同乙方：</w:t>
      </w:r>
      <w:r>
        <w:rPr>
          <w:rFonts w:hint="eastAsia"/>
          <w:sz w:val="24"/>
          <w:u w:val="single"/>
        </w:rPr>
        <w:t xml:space="preserve">               </w:t>
      </w:r>
      <w:r>
        <w:rPr>
          <w:rFonts w:hint="eastAsia"/>
          <w:sz w:val="24"/>
        </w:rPr>
        <w:t>（下称“乙方”，即项目公司）法定地址：</w:t>
      </w:r>
      <w:r>
        <w:rPr>
          <w:rFonts w:hint="eastAsia"/>
          <w:sz w:val="24"/>
          <w:u w:val="single"/>
        </w:rPr>
        <w:t xml:space="preserve">     </w:t>
      </w:r>
      <w:r>
        <w:rPr>
          <w:rFonts w:hint="eastAsia"/>
          <w:sz w:val="24"/>
        </w:rPr>
        <w:t>，法定代表人：</w:t>
      </w:r>
      <w:r>
        <w:rPr>
          <w:rFonts w:hint="eastAsia"/>
          <w:sz w:val="24"/>
          <w:u w:val="single"/>
        </w:rPr>
        <w:t xml:space="preserve">      </w:t>
      </w:r>
      <w:r>
        <w:rPr>
          <w:rFonts w:hint="eastAsia"/>
          <w:sz w:val="24"/>
        </w:rPr>
        <w:t>，国籍：</w:t>
      </w:r>
      <w:r>
        <w:rPr>
          <w:rFonts w:hint="eastAsia"/>
          <w:sz w:val="24"/>
          <w:u w:val="single"/>
        </w:rPr>
        <w:t xml:space="preserve">         </w:t>
      </w:r>
      <w:r>
        <w:rPr>
          <w:rFonts w:hint="eastAsia"/>
          <w:sz w:val="24"/>
        </w:rPr>
        <w:t xml:space="preserve"> </w:t>
      </w:r>
      <w:r>
        <w:rPr>
          <w:rFonts w:hint="eastAsia"/>
          <w:sz w:val="24"/>
        </w:rPr>
        <w:t>。</w:t>
      </w:r>
    </w:p>
    <w:p w:rsidR="00E92920" w:rsidRDefault="00E92920">
      <w:pPr>
        <w:spacing w:beforeLines="50" w:before="120" w:afterLines="50" w:after="120" w:line="360" w:lineRule="auto"/>
        <w:ind w:firstLineChars="200" w:firstLine="480"/>
        <w:rPr>
          <w:sz w:val="24"/>
        </w:rPr>
      </w:pPr>
    </w:p>
    <w:p w:rsidR="00E92920" w:rsidRDefault="00B54FBC">
      <w:pPr>
        <w:spacing w:beforeLines="50" w:before="120" w:afterLines="50" w:after="120" w:line="360" w:lineRule="auto"/>
        <w:ind w:firstLineChars="200" w:firstLine="480"/>
        <w:rPr>
          <w:sz w:val="24"/>
        </w:rPr>
      </w:pPr>
      <w:r>
        <w:rPr>
          <w:rFonts w:hint="eastAsia"/>
          <w:sz w:val="24"/>
        </w:rPr>
        <w:t>合同丙方：甲方通过公开招标的方式选择的社会资本方</w:t>
      </w:r>
      <w:r>
        <w:rPr>
          <w:rFonts w:hint="eastAsia"/>
          <w:sz w:val="24"/>
          <w:u w:val="single"/>
        </w:rPr>
        <w:t xml:space="preserve">       </w:t>
      </w:r>
      <w:r>
        <w:rPr>
          <w:rFonts w:hint="eastAsia"/>
          <w:sz w:val="24"/>
        </w:rPr>
        <w:t>（下称“丙方”），注册地点：</w:t>
      </w:r>
      <w:r>
        <w:rPr>
          <w:rFonts w:hint="eastAsia"/>
          <w:sz w:val="24"/>
          <w:u w:val="single"/>
        </w:rPr>
        <w:t xml:space="preserve">     </w:t>
      </w:r>
      <w:r>
        <w:rPr>
          <w:rFonts w:hint="eastAsia"/>
          <w:sz w:val="24"/>
        </w:rPr>
        <w:t>，注册号：</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，法定代表人：</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w:t>
      </w:r>
      <w:r>
        <w:rPr>
          <w:rFonts w:hint="eastAsia"/>
          <w:sz w:val="24"/>
        </w:rPr>
        <w:t xml:space="preserve"> </w:t>
      </w:r>
      <w:r>
        <w:rPr>
          <w:rFonts w:hint="eastAsia"/>
          <w:sz w:val="24"/>
        </w:rPr>
        <w:t>国籍：</w:t>
      </w:r>
      <w:r>
        <w:rPr>
          <w:rFonts w:hint="eastAsia"/>
          <w:sz w:val="24"/>
          <w:u w:val="single"/>
        </w:rPr>
        <w:t xml:space="preserve">      </w:t>
      </w:r>
      <w:r>
        <w:rPr>
          <w:rFonts w:hint="eastAsia"/>
          <w:sz w:val="24"/>
        </w:rPr>
        <w:t>。</w:t>
      </w:r>
    </w:p>
    <w:p w:rsidR="00E92920" w:rsidRDefault="00B54FBC">
      <w:pPr>
        <w:spacing w:beforeLines="50" w:before="120" w:afterLines="50" w:after="120" w:line="360" w:lineRule="auto"/>
        <w:ind w:firstLineChars="200" w:firstLine="480"/>
        <w:rPr>
          <w:sz w:val="24"/>
        </w:rPr>
      </w:pPr>
      <w:r>
        <w:rPr>
          <w:rFonts w:hint="eastAsia"/>
          <w:sz w:val="24"/>
        </w:rPr>
        <w:t>如为联合体：</w:t>
      </w:r>
    </w:p>
    <w:p w:rsidR="00E92920" w:rsidRDefault="00B54FBC">
      <w:pPr>
        <w:spacing w:beforeLines="50" w:before="120" w:afterLines="50" w:after="120" w:line="360" w:lineRule="auto"/>
        <w:ind w:firstLineChars="200" w:firstLine="480"/>
        <w:rPr>
          <w:sz w:val="24"/>
        </w:rPr>
      </w:pPr>
      <w:r>
        <w:rPr>
          <w:rFonts w:hint="eastAsia"/>
          <w:sz w:val="24"/>
        </w:rPr>
        <w:lastRenderedPageBreak/>
        <w:t>合同丙方：</w:t>
      </w:r>
      <w:r>
        <w:rPr>
          <w:rFonts w:hint="eastAsia"/>
          <w:sz w:val="24"/>
          <w:u w:val="single"/>
        </w:rPr>
        <w:t xml:space="preserve">       </w:t>
      </w:r>
      <w:r>
        <w:rPr>
          <w:rFonts w:hint="eastAsia"/>
          <w:sz w:val="24"/>
        </w:rPr>
        <w:t>（下</w:t>
      </w:r>
      <w:r>
        <w:rPr>
          <w:rFonts w:hint="eastAsia"/>
          <w:sz w:val="24"/>
        </w:rPr>
        <w:t>称“丙方”）</w:t>
      </w:r>
    </w:p>
    <w:p w:rsidR="00E92920" w:rsidRDefault="00B54FBC">
      <w:pPr>
        <w:spacing w:beforeLines="50" w:before="120" w:afterLines="50" w:after="120" w:line="360" w:lineRule="auto"/>
        <w:ind w:firstLineChars="200" w:firstLine="480"/>
        <w:rPr>
          <w:sz w:val="24"/>
        </w:rPr>
      </w:pPr>
      <w:r>
        <w:rPr>
          <w:rFonts w:hint="eastAsia"/>
          <w:sz w:val="24"/>
        </w:rPr>
        <w:t>丙方</w:t>
      </w:r>
      <w:r>
        <w:rPr>
          <w:rFonts w:hint="eastAsia"/>
          <w:sz w:val="24"/>
        </w:rPr>
        <w:t>1</w:t>
      </w:r>
      <w:r>
        <w:rPr>
          <w:rFonts w:hint="eastAsia"/>
          <w:sz w:val="24"/>
        </w:rPr>
        <w:t>（牵头人）：</w:t>
      </w:r>
      <w:r>
        <w:rPr>
          <w:rFonts w:hint="eastAsia"/>
          <w:sz w:val="24"/>
          <w:u w:val="single"/>
        </w:rPr>
        <w:t xml:space="preserve">            </w:t>
      </w:r>
      <w:r>
        <w:rPr>
          <w:rFonts w:hint="eastAsia"/>
          <w:sz w:val="24"/>
          <w:u w:val="single"/>
        </w:rPr>
        <w:t>，</w:t>
      </w:r>
      <w:r>
        <w:rPr>
          <w:rFonts w:hint="eastAsia"/>
          <w:sz w:val="24"/>
        </w:rPr>
        <w:t>注册地点：</w:t>
      </w:r>
      <w:r>
        <w:rPr>
          <w:rFonts w:hint="eastAsia"/>
          <w:sz w:val="24"/>
          <w:u w:val="single"/>
        </w:rPr>
        <w:t xml:space="preserve">     </w:t>
      </w:r>
      <w:r>
        <w:rPr>
          <w:rFonts w:hint="eastAsia"/>
          <w:sz w:val="24"/>
        </w:rPr>
        <w:t>，注册号：</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，法定代表人：</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w:t>
      </w:r>
      <w:r>
        <w:rPr>
          <w:rFonts w:hint="eastAsia"/>
          <w:sz w:val="24"/>
        </w:rPr>
        <w:t xml:space="preserve"> </w:t>
      </w:r>
      <w:r>
        <w:rPr>
          <w:rFonts w:hint="eastAsia"/>
          <w:sz w:val="24"/>
        </w:rPr>
        <w:t>国籍：</w:t>
      </w:r>
      <w:r>
        <w:rPr>
          <w:rFonts w:hint="eastAsia"/>
          <w:sz w:val="24"/>
          <w:u w:val="single"/>
        </w:rPr>
        <w:t xml:space="preserve">      </w:t>
      </w:r>
      <w:r>
        <w:rPr>
          <w:rFonts w:hint="eastAsia"/>
          <w:sz w:val="24"/>
        </w:rPr>
        <w:t>。</w:t>
      </w:r>
    </w:p>
    <w:p w:rsidR="00E92920" w:rsidRDefault="00B54FBC">
      <w:pPr>
        <w:spacing w:beforeLines="50" w:before="120" w:afterLines="50" w:after="120" w:line="360" w:lineRule="auto"/>
        <w:ind w:firstLineChars="200" w:firstLine="480"/>
        <w:rPr>
          <w:sz w:val="24"/>
        </w:rPr>
      </w:pPr>
      <w:r>
        <w:rPr>
          <w:rFonts w:hint="eastAsia"/>
          <w:sz w:val="24"/>
        </w:rPr>
        <w:t>丙方</w:t>
      </w:r>
      <w:r>
        <w:rPr>
          <w:rFonts w:hint="eastAsia"/>
          <w:sz w:val="24"/>
        </w:rPr>
        <w:t>2</w:t>
      </w:r>
      <w:r>
        <w:rPr>
          <w:rFonts w:hint="eastAsia"/>
          <w:sz w:val="24"/>
        </w:rPr>
        <w:t>（联合体成员）：</w:t>
      </w:r>
      <w:r>
        <w:rPr>
          <w:rFonts w:hint="eastAsia"/>
          <w:sz w:val="24"/>
          <w:u w:val="single"/>
        </w:rPr>
        <w:t xml:space="preserve">            </w:t>
      </w:r>
      <w:r>
        <w:rPr>
          <w:rFonts w:hint="eastAsia"/>
          <w:sz w:val="24"/>
          <w:u w:val="single"/>
        </w:rPr>
        <w:t>，</w:t>
      </w:r>
      <w:r>
        <w:rPr>
          <w:rFonts w:hint="eastAsia"/>
          <w:sz w:val="24"/>
        </w:rPr>
        <w:t>注册地点：</w:t>
      </w:r>
      <w:r>
        <w:rPr>
          <w:rFonts w:hint="eastAsia"/>
          <w:sz w:val="24"/>
          <w:u w:val="single"/>
        </w:rPr>
        <w:t xml:space="preserve">     </w:t>
      </w:r>
      <w:r>
        <w:rPr>
          <w:rFonts w:hint="eastAsia"/>
          <w:sz w:val="24"/>
        </w:rPr>
        <w:t>，注册号：</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，法定代表人：</w:t>
      </w:r>
      <w:r>
        <w:rPr>
          <w:rFonts w:hint="eastAsia"/>
          <w:sz w:val="24"/>
          <w:u w:val="single"/>
        </w:rPr>
        <w:t xml:space="preserve">        </w:t>
      </w:r>
      <w:r>
        <w:rPr>
          <w:rFonts w:hint="eastAsia"/>
          <w:sz w:val="24"/>
        </w:rPr>
        <w:t>，职务：</w:t>
      </w:r>
      <w:r>
        <w:rPr>
          <w:rFonts w:hint="eastAsia"/>
          <w:sz w:val="24"/>
          <w:u w:val="single"/>
        </w:rPr>
        <w:t xml:space="preserve">      </w:t>
      </w:r>
      <w:r>
        <w:rPr>
          <w:rFonts w:hint="eastAsia"/>
          <w:sz w:val="24"/>
        </w:rPr>
        <w:t>，</w:t>
      </w:r>
      <w:r>
        <w:rPr>
          <w:rFonts w:hint="eastAsia"/>
          <w:sz w:val="24"/>
        </w:rPr>
        <w:t xml:space="preserve"> </w:t>
      </w:r>
      <w:r>
        <w:rPr>
          <w:rFonts w:hint="eastAsia"/>
          <w:sz w:val="24"/>
        </w:rPr>
        <w:t>国籍：</w:t>
      </w:r>
      <w:r>
        <w:rPr>
          <w:rFonts w:hint="eastAsia"/>
          <w:sz w:val="24"/>
          <w:u w:val="single"/>
        </w:rPr>
        <w:t xml:space="preserve">      </w:t>
      </w:r>
      <w:r>
        <w:rPr>
          <w:rFonts w:hint="eastAsia"/>
          <w:sz w:val="24"/>
        </w:rPr>
        <w:t>。</w:t>
      </w:r>
    </w:p>
    <w:p w:rsidR="00E92920" w:rsidRDefault="00B54FBC">
      <w:pPr>
        <w:spacing w:beforeLines="50" w:before="120" w:afterLines="50" w:after="120" w:line="360" w:lineRule="auto"/>
        <w:ind w:firstLineChars="200" w:firstLine="480"/>
        <w:rPr>
          <w:sz w:val="24"/>
        </w:rPr>
      </w:pPr>
      <w:r>
        <w:rPr>
          <w:rFonts w:hint="eastAsia"/>
          <w:sz w:val="24"/>
        </w:rPr>
        <w:t>中标社会资本联合体各方的职责应与联合体协议保持一致。</w:t>
      </w:r>
    </w:p>
    <w:p w:rsidR="00E92920" w:rsidRDefault="00B54FBC">
      <w:pPr>
        <w:spacing w:beforeLines="50" w:before="120" w:afterLines="50" w:after="120" w:line="360" w:lineRule="auto"/>
        <w:ind w:firstLineChars="200" w:firstLine="482"/>
        <w:outlineLvl w:val="1"/>
        <w:rPr>
          <w:b/>
          <w:bCs/>
          <w:sz w:val="24"/>
        </w:rPr>
      </w:pPr>
      <w:bookmarkStart w:id="19" w:name="_Toc26708"/>
      <w:bookmarkStart w:id="20" w:name="_Toc4972"/>
      <w:bookmarkStart w:id="21" w:name="_Toc30238"/>
      <w:bookmarkStart w:id="22" w:name="_Toc18431518"/>
      <w:bookmarkStart w:id="23" w:name="_Toc15524"/>
      <w:r>
        <w:rPr>
          <w:rFonts w:hint="eastAsia"/>
          <w:b/>
          <w:bCs/>
          <w:sz w:val="24"/>
        </w:rPr>
        <w:t xml:space="preserve">1.2 </w:t>
      </w:r>
      <w:r>
        <w:rPr>
          <w:rFonts w:hint="eastAsia"/>
          <w:b/>
          <w:bCs/>
          <w:sz w:val="24"/>
        </w:rPr>
        <w:t>项目名称及</w:t>
      </w:r>
      <w:bookmarkEnd w:id="19"/>
      <w:bookmarkEnd w:id="20"/>
      <w:bookmarkEnd w:id="21"/>
      <w:r>
        <w:rPr>
          <w:rFonts w:hint="eastAsia"/>
          <w:b/>
          <w:bCs/>
          <w:sz w:val="24"/>
        </w:rPr>
        <w:t>项目概况</w:t>
      </w:r>
      <w:bookmarkEnd w:id="22"/>
      <w:bookmarkEnd w:id="23"/>
    </w:p>
    <w:p w:rsidR="00E92920" w:rsidRDefault="00B54FBC">
      <w:pPr>
        <w:spacing w:beforeLines="50" w:before="120" w:line="360" w:lineRule="auto"/>
        <w:ind w:firstLineChars="200" w:firstLine="480"/>
        <w:rPr>
          <w:sz w:val="24"/>
        </w:rPr>
      </w:pPr>
      <w:r>
        <w:rPr>
          <w:rFonts w:hint="eastAsia"/>
          <w:sz w:val="24"/>
        </w:rPr>
        <w:t>（一）项目名称</w:t>
      </w:r>
    </w:p>
    <w:p w:rsidR="00E92920" w:rsidRDefault="00B54FBC">
      <w:pPr>
        <w:spacing w:beforeLines="50" w:before="120" w:line="360" w:lineRule="auto"/>
        <w:ind w:firstLineChars="200" w:firstLine="480"/>
        <w:rPr>
          <w:sz w:val="24"/>
        </w:rPr>
      </w:pPr>
      <w:r>
        <w:rPr>
          <w:rFonts w:hint="eastAsia"/>
          <w:sz w:val="24"/>
        </w:rPr>
        <w:t>泰州市生活垃圾焚烧发电二期扩建</w:t>
      </w:r>
      <w:r>
        <w:rPr>
          <w:rFonts w:hint="eastAsia"/>
          <w:sz w:val="24"/>
        </w:rPr>
        <w:t>PPP</w:t>
      </w:r>
      <w:r>
        <w:rPr>
          <w:rFonts w:hint="eastAsia"/>
          <w:sz w:val="24"/>
        </w:rPr>
        <w:t>项目。</w:t>
      </w:r>
    </w:p>
    <w:p w:rsidR="00E92920" w:rsidRDefault="00B54FBC">
      <w:pPr>
        <w:spacing w:beforeLines="50" w:before="120" w:line="360" w:lineRule="auto"/>
        <w:ind w:firstLineChars="200" w:firstLine="480"/>
        <w:rPr>
          <w:sz w:val="24"/>
        </w:rPr>
      </w:pPr>
      <w:r>
        <w:rPr>
          <w:rFonts w:hint="eastAsia"/>
          <w:sz w:val="24"/>
        </w:rPr>
        <w:t>（二）项目建设内容及规模</w:t>
      </w:r>
    </w:p>
    <w:p w:rsidR="00E92920" w:rsidRDefault="00B54FBC">
      <w:pPr>
        <w:spacing w:beforeLines="50" w:before="120" w:line="360" w:lineRule="auto"/>
        <w:ind w:firstLineChars="200" w:firstLine="480"/>
        <w:rPr>
          <w:sz w:val="24"/>
        </w:rPr>
      </w:pPr>
      <w:r>
        <w:rPr>
          <w:rFonts w:hint="eastAsia"/>
          <w:sz w:val="24"/>
        </w:rPr>
        <w:t>本项目分为泰州市生活垃圾焚烧发电二期扩建工程和配套的飞灰（应急）填埋场两部分。根据项目可行性研究报告，各分项目具体建设内容及规模如下。</w:t>
      </w:r>
    </w:p>
    <w:p w:rsidR="00E92920" w:rsidRDefault="00B54FBC">
      <w:pPr>
        <w:spacing w:beforeLines="50" w:before="120" w:line="360" w:lineRule="auto"/>
        <w:ind w:firstLineChars="200" w:firstLine="480"/>
        <w:rPr>
          <w:sz w:val="24"/>
        </w:rPr>
      </w:pPr>
      <w:r>
        <w:rPr>
          <w:rFonts w:hint="eastAsia"/>
          <w:sz w:val="24"/>
        </w:rPr>
        <w:t>1.</w:t>
      </w:r>
      <w:r>
        <w:rPr>
          <w:rFonts w:hint="eastAsia"/>
          <w:sz w:val="24"/>
        </w:rPr>
        <w:t>泰州市生活垃圾焚烧发电二期扩建工程</w:t>
      </w:r>
    </w:p>
    <w:p w:rsidR="00E92920" w:rsidRDefault="00B54FBC">
      <w:pPr>
        <w:spacing w:beforeLines="50" w:before="120" w:line="360" w:lineRule="auto"/>
        <w:ind w:firstLineChars="200" w:firstLine="480"/>
        <w:rPr>
          <w:sz w:val="24"/>
        </w:rPr>
      </w:pPr>
      <w:r>
        <w:rPr>
          <w:rFonts w:hint="eastAsia"/>
          <w:sz w:val="24"/>
        </w:rPr>
        <w:t>近期工程规模（</w:t>
      </w:r>
      <w:r>
        <w:rPr>
          <w:rFonts w:hint="eastAsia"/>
          <w:sz w:val="24"/>
        </w:rPr>
        <w:t>1</w:t>
      </w:r>
      <w:r>
        <w:rPr>
          <w:rFonts w:hint="eastAsia"/>
          <w:sz w:val="24"/>
        </w:rPr>
        <w:t>×</w:t>
      </w:r>
      <w:r>
        <w:rPr>
          <w:rFonts w:hint="eastAsia"/>
          <w:sz w:val="24"/>
        </w:rPr>
        <w:t>850</w:t>
      </w:r>
      <w:r>
        <w:rPr>
          <w:rFonts w:hint="eastAsia"/>
          <w:sz w:val="24"/>
        </w:rPr>
        <w:t>吨</w:t>
      </w:r>
      <w:r>
        <w:rPr>
          <w:rFonts w:hint="eastAsia"/>
          <w:sz w:val="24"/>
        </w:rPr>
        <w:t>/</w:t>
      </w:r>
      <w:r>
        <w:rPr>
          <w:rFonts w:hint="eastAsia"/>
          <w:sz w:val="24"/>
        </w:rPr>
        <w:t>日</w:t>
      </w:r>
      <w:r>
        <w:rPr>
          <w:rFonts w:hint="eastAsia"/>
          <w:sz w:val="24"/>
        </w:rPr>
        <w:t>+1</w:t>
      </w:r>
      <w:r>
        <w:rPr>
          <w:rFonts w:hint="eastAsia"/>
          <w:sz w:val="24"/>
        </w:rPr>
        <w:t>×</w:t>
      </w:r>
      <w:r>
        <w:rPr>
          <w:rFonts w:hint="eastAsia"/>
          <w:sz w:val="24"/>
        </w:rPr>
        <w:t>18MW</w:t>
      </w:r>
      <w:r>
        <w:rPr>
          <w:rFonts w:hint="eastAsia"/>
          <w:sz w:val="24"/>
        </w:rPr>
        <w:t>），年处理能力约</w:t>
      </w:r>
      <w:r>
        <w:rPr>
          <w:rFonts w:hint="eastAsia"/>
          <w:sz w:val="24"/>
        </w:rPr>
        <w:t>31.025</w:t>
      </w:r>
      <w:r>
        <w:rPr>
          <w:rFonts w:hint="eastAsia"/>
          <w:sz w:val="24"/>
        </w:rPr>
        <w:t>万吨；预留与泰州市区未来垃圾产生量相匹配的机炉建设空间，垃圾池一次建成。</w:t>
      </w:r>
    </w:p>
    <w:p w:rsidR="00E92920" w:rsidRDefault="00B54FBC">
      <w:pPr>
        <w:spacing w:beforeLines="50" w:before="120" w:line="360" w:lineRule="auto"/>
        <w:ind w:firstLineChars="200" w:firstLine="480"/>
        <w:rPr>
          <w:sz w:val="24"/>
        </w:rPr>
      </w:pPr>
      <w:r>
        <w:rPr>
          <w:rFonts w:hint="eastAsia"/>
          <w:sz w:val="24"/>
        </w:rPr>
        <w:t>2.</w:t>
      </w:r>
      <w:r>
        <w:rPr>
          <w:rFonts w:hint="eastAsia"/>
          <w:sz w:val="24"/>
        </w:rPr>
        <w:t>配套的飞灰（应急）填埋场</w:t>
      </w:r>
    </w:p>
    <w:p w:rsidR="00E92920" w:rsidRDefault="00B54FBC">
      <w:pPr>
        <w:spacing w:beforeLines="50" w:before="120" w:line="360" w:lineRule="auto"/>
        <w:ind w:firstLineChars="200" w:firstLine="480"/>
        <w:rPr>
          <w:sz w:val="24"/>
        </w:rPr>
      </w:pPr>
      <w:r>
        <w:rPr>
          <w:rFonts w:hint="eastAsia"/>
          <w:sz w:val="24"/>
        </w:rPr>
        <w:t>配套的飞灰（应急）填埋场的库容量为</w:t>
      </w:r>
      <w:r>
        <w:rPr>
          <w:rFonts w:hint="eastAsia"/>
          <w:sz w:val="24"/>
        </w:rPr>
        <w:t>40</w:t>
      </w:r>
      <w:r>
        <w:rPr>
          <w:rFonts w:hint="eastAsia"/>
          <w:sz w:val="24"/>
        </w:rPr>
        <w:t>万立方米，其中</w:t>
      </w:r>
      <w:r>
        <w:rPr>
          <w:rFonts w:hint="eastAsia"/>
          <w:sz w:val="24"/>
        </w:rPr>
        <w:t>32</w:t>
      </w:r>
      <w:r>
        <w:rPr>
          <w:rFonts w:hint="eastAsia"/>
          <w:sz w:val="24"/>
        </w:rPr>
        <w:t>万立方米用于本项目垃圾焚烧发电厂</w:t>
      </w:r>
      <w:proofErr w:type="gramStart"/>
      <w:r>
        <w:rPr>
          <w:rFonts w:hint="eastAsia"/>
          <w:sz w:val="24"/>
        </w:rPr>
        <w:t>螯合处理</w:t>
      </w:r>
      <w:proofErr w:type="gramEnd"/>
      <w:r>
        <w:rPr>
          <w:rFonts w:hint="eastAsia"/>
          <w:sz w:val="24"/>
        </w:rPr>
        <w:t>后的飞灰填埋，剩余</w:t>
      </w:r>
      <w:r>
        <w:rPr>
          <w:rFonts w:hint="eastAsia"/>
          <w:sz w:val="24"/>
        </w:rPr>
        <w:t>8</w:t>
      </w:r>
      <w:r>
        <w:rPr>
          <w:rFonts w:hint="eastAsia"/>
          <w:sz w:val="24"/>
        </w:rPr>
        <w:t>万立方米用于泰州市区生活垃圾的应急处置。</w:t>
      </w:r>
    </w:p>
    <w:p w:rsidR="00E92920" w:rsidRDefault="00B54FBC">
      <w:pPr>
        <w:spacing w:beforeLines="50" w:before="120" w:line="360" w:lineRule="auto"/>
        <w:ind w:firstLineChars="200" w:firstLine="480"/>
        <w:rPr>
          <w:sz w:val="24"/>
        </w:rPr>
      </w:pPr>
      <w:r>
        <w:rPr>
          <w:rFonts w:hint="eastAsia"/>
          <w:sz w:val="24"/>
        </w:rPr>
        <w:t>此外，项目包含东侧</w:t>
      </w:r>
      <w:proofErr w:type="gramStart"/>
      <w:r>
        <w:rPr>
          <w:rFonts w:hint="eastAsia"/>
          <w:sz w:val="24"/>
        </w:rPr>
        <w:t>部分园中路</w:t>
      </w:r>
      <w:proofErr w:type="gramEnd"/>
      <w:r>
        <w:rPr>
          <w:rFonts w:hint="eastAsia"/>
          <w:sz w:val="24"/>
        </w:rPr>
        <w:t>及西侧部分防护林建设。</w:t>
      </w:r>
    </w:p>
    <w:p w:rsidR="00E92920" w:rsidRDefault="00B54FBC">
      <w:pPr>
        <w:spacing w:beforeLines="50" w:before="120" w:line="360" w:lineRule="auto"/>
        <w:ind w:firstLineChars="200" w:firstLine="480"/>
        <w:rPr>
          <w:sz w:val="24"/>
        </w:rPr>
      </w:pPr>
      <w:r>
        <w:rPr>
          <w:rFonts w:hint="eastAsia"/>
          <w:sz w:val="24"/>
        </w:rPr>
        <w:t>（三）项目工艺方案</w:t>
      </w:r>
    </w:p>
    <w:p w:rsidR="00E92920" w:rsidRDefault="00B54FBC">
      <w:pPr>
        <w:spacing w:beforeLines="50" w:before="120" w:line="360" w:lineRule="auto"/>
        <w:ind w:firstLineChars="200" w:firstLine="480"/>
        <w:rPr>
          <w:sz w:val="24"/>
        </w:rPr>
      </w:pPr>
      <w:r>
        <w:rPr>
          <w:rFonts w:hint="eastAsia"/>
          <w:sz w:val="24"/>
        </w:rPr>
        <w:t>生活垃圾焚烧拟采用“机械炉排炉</w:t>
      </w:r>
      <w:r>
        <w:rPr>
          <w:rFonts w:hint="eastAsia"/>
          <w:sz w:val="24"/>
        </w:rPr>
        <w:t>+</w:t>
      </w:r>
      <w:r>
        <w:rPr>
          <w:rFonts w:hint="eastAsia"/>
          <w:sz w:val="24"/>
        </w:rPr>
        <w:t>余热锅炉</w:t>
      </w:r>
      <w:r>
        <w:rPr>
          <w:rFonts w:hint="eastAsia"/>
          <w:sz w:val="24"/>
        </w:rPr>
        <w:t>+</w:t>
      </w:r>
      <w:r>
        <w:rPr>
          <w:rFonts w:hint="eastAsia"/>
          <w:sz w:val="24"/>
        </w:rPr>
        <w:t>汽轮发电机组</w:t>
      </w:r>
      <w:r>
        <w:rPr>
          <w:rFonts w:hint="eastAsia"/>
          <w:sz w:val="24"/>
        </w:rPr>
        <w:t>+</w:t>
      </w:r>
      <w:r>
        <w:rPr>
          <w:rFonts w:hint="eastAsia"/>
          <w:sz w:val="24"/>
        </w:rPr>
        <w:t>烟气净化（</w:t>
      </w:r>
      <w:r>
        <w:rPr>
          <w:rFonts w:hint="eastAsia"/>
          <w:sz w:val="24"/>
        </w:rPr>
        <w:t>SNCR</w:t>
      </w:r>
      <w:r>
        <w:rPr>
          <w:rFonts w:hint="eastAsia"/>
          <w:sz w:val="24"/>
        </w:rPr>
        <w:t>脱硝</w:t>
      </w:r>
      <w:r>
        <w:rPr>
          <w:rFonts w:hint="eastAsia"/>
          <w:sz w:val="24"/>
        </w:rPr>
        <w:t>+</w:t>
      </w:r>
      <w:r>
        <w:rPr>
          <w:rFonts w:hint="eastAsia"/>
          <w:sz w:val="24"/>
        </w:rPr>
        <w:t>半干法</w:t>
      </w:r>
      <w:r>
        <w:rPr>
          <w:rFonts w:hint="eastAsia"/>
          <w:sz w:val="24"/>
        </w:rPr>
        <w:t>+</w:t>
      </w:r>
      <w:r>
        <w:rPr>
          <w:rFonts w:hint="eastAsia"/>
          <w:sz w:val="24"/>
        </w:rPr>
        <w:t>干法</w:t>
      </w:r>
      <w:r>
        <w:rPr>
          <w:rFonts w:hint="eastAsia"/>
          <w:sz w:val="24"/>
        </w:rPr>
        <w:t>+</w:t>
      </w:r>
      <w:r>
        <w:rPr>
          <w:rFonts w:hint="eastAsia"/>
          <w:sz w:val="24"/>
        </w:rPr>
        <w:t>活性炭吸附</w:t>
      </w:r>
      <w:r>
        <w:rPr>
          <w:rFonts w:hint="eastAsia"/>
          <w:sz w:val="24"/>
        </w:rPr>
        <w:t>+</w:t>
      </w:r>
      <w:r>
        <w:rPr>
          <w:rFonts w:hint="eastAsia"/>
          <w:sz w:val="24"/>
        </w:rPr>
        <w:t>布袋除尘</w:t>
      </w:r>
      <w:r>
        <w:rPr>
          <w:rFonts w:hint="eastAsia"/>
          <w:sz w:val="24"/>
        </w:rPr>
        <w:t>+SCR</w:t>
      </w:r>
      <w:r>
        <w:rPr>
          <w:rFonts w:hint="eastAsia"/>
          <w:sz w:val="24"/>
        </w:rPr>
        <w:t>脱硝）</w:t>
      </w:r>
      <w:r>
        <w:rPr>
          <w:rFonts w:hint="eastAsia"/>
          <w:sz w:val="24"/>
        </w:rPr>
        <w:t>+</w:t>
      </w:r>
      <w:r>
        <w:rPr>
          <w:rFonts w:hint="eastAsia"/>
          <w:sz w:val="24"/>
        </w:rPr>
        <w:t>炉渣综合利用</w:t>
      </w:r>
      <w:r>
        <w:rPr>
          <w:rFonts w:hint="eastAsia"/>
          <w:sz w:val="24"/>
        </w:rPr>
        <w:t>+</w:t>
      </w:r>
      <w:r>
        <w:rPr>
          <w:rFonts w:hint="eastAsia"/>
          <w:sz w:val="24"/>
        </w:rPr>
        <w:t>飞灰稳定固化填埋和垃圾渗滤液无害化处理”，即采用（</w:t>
      </w:r>
      <w:r>
        <w:rPr>
          <w:rFonts w:hint="eastAsia"/>
          <w:sz w:val="24"/>
        </w:rPr>
        <w:t>UASB+MBR+NF+RO</w:t>
      </w:r>
      <w:r>
        <w:rPr>
          <w:rFonts w:hint="eastAsia"/>
          <w:sz w:val="24"/>
        </w:rPr>
        <w:t>）工艺。</w:t>
      </w:r>
    </w:p>
    <w:p w:rsidR="00E92920" w:rsidRDefault="00B54FBC">
      <w:pPr>
        <w:spacing w:beforeLines="50" w:before="120" w:line="360" w:lineRule="auto"/>
        <w:ind w:firstLineChars="200" w:firstLine="480"/>
        <w:rPr>
          <w:sz w:val="24"/>
        </w:rPr>
      </w:pPr>
      <w:r>
        <w:rPr>
          <w:rFonts w:hint="eastAsia"/>
          <w:sz w:val="24"/>
        </w:rPr>
        <w:t>（四）污染物排放标准</w:t>
      </w:r>
    </w:p>
    <w:p w:rsidR="00E92920" w:rsidRDefault="00B54FBC">
      <w:pPr>
        <w:spacing w:beforeLines="50" w:before="120" w:line="360" w:lineRule="auto"/>
        <w:ind w:firstLineChars="200" w:firstLine="480"/>
        <w:rPr>
          <w:sz w:val="24"/>
        </w:rPr>
      </w:pPr>
      <w:r>
        <w:rPr>
          <w:rFonts w:hint="eastAsia"/>
          <w:sz w:val="24"/>
        </w:rPr>
        <w:lastRenderedPageBreak/>
        <w:t>1.</w:t>
      </w:r>
      <w:r>
        <w:rPr>
          <w:rFonts w:hint="eastAsia"/>
          <w:sz w:val="24"/>
        </w:rPr>
        <w:t>烟气排放标准</w:t>
      </w:r>
    </w:p>
    <w:p w:rsidR="00E92920" w:rsidRDefault="00B54FBC">
      <w:pPr>
        <w:spacing w:beforeLines="50" w:before="120" w:line="360" w:lineRule="auto"/>
        <w:ind w:firstLineChars="200" w:firstLine="480"/>
        <w:rPr>
          <w:sz w:val="24"/>
        </w:rPr>
      </w:pPr>
      <w:r>
        <w:rPr>
          <w:rFonts w:hint="eastAsia"/>
          <w:sz w:val="24"/>
        </w:rPr>
        <w:t>本项目焚烧炉技术指标及烟气排放执行《生活垃圾焚烧污染控制标准》（</w:t>
      </w:r>
      <w:r>
        <w:rPr>
          <w:rFonts w:hint="eastAsia"/>
          <w:sz w:val="24"/>
        </w:rPr>
        <w:t>GB 18485-2014</w:t>
      </w:r>
      <w:r>
        <w:rPr>
          <w:rFonts w:hint="eastAsia"/>
          <w:sz w:val="24"/>
        </w:rPr>
        <w:t>）相关标准；氟化氢参照执行欧盟</w:t>
      </w:r>
      <w:r>
        <w:rPr>
          <w:rFonts w:hint="eastAsia"/>
          <w:sz w:val="24"/>
        </w:rPr>
        <w:t>2000</w:t>
      </w:r>
      <w:r>
        <w:rPr>
          <w:rFonts w:hint="eastAsia"/>
          <w:sz w:val="24"/>
        </w:rPr>
        <w:t>标准限值（</w:t>
      </w:r>
      <w:r>
        <w:rPr>
          <w:rFonts w:hint="eastAsia"/>
          <w:sz w:val="24"/>
        </w:rPr>
        <w:t>EU2000/76/EEC</w:t>
      </w:r>
      <w:r>
        <w:rPr>
          <w:rFonts w:hint="eastAsia"/>
          <w:sz w:val="24"/>
        </w:rPr>
        <w:t>）；</w:t>
      </w:r>
      <w:r>
        <w:rPr>
          <w:rFonts w:hint="eastAsia"/>
          <w:sz w:val="24"/>
        </w:rPr>
        <w:t>项目其他有组织废气、无组织废气分别执行《大气污染物综合排放标准》（</w:t>
      </w:r>
      <w:r>
        <w:rPr>
          <w:rFonts w:hint="eastAsia"/>
          <w:sz w:val="24"/>
        </w:rPr>
        <w:t>GB 16297-1996</w:t>
      </w:r>
      <w:r>
        <w:rPr>
          <w:rFonts w:hint="eastAsia"/>
          <w:sz w:val="24"/>
        </w:rPr>
        <w:t>）表</w:t>
      </w:r>
      <w:r>
        <w:rPr>
          <w:rFonts w:hint="eastAsia"/>
          <w:sz w:val="24"/>
        </w:rPr>
        <w:t>2</w:t>
      </w:r>
      <w:r>
        <w:rPr>
          <w:rFonts w:hint="eastAsia"/>
          <w:sz w:val="24"/>
        </w:rPr>
        <w:t>二级标准和《恶臭污染物排放标准》（</w:t>
      </w:r>
      <w:r>
        <w:rPr>
          <w:rFonts w:hint="eastAsia"/>
          <w:sz w:val="24"/>
        </w:rPr>
        <w:t>GB14554-93</w:t>
      </w:r>
      <w:r>
        <w:rPr>
          <w:rFonts w:hint="eastAsia"/>
          <w:sz w:val="24"/>
        </w:rPr>
        <w:t>）标准值二。</w:t>
      </w:r>
    </w:p>
    <w:p w:rsidR="00E92920" w:rsidRDefault="00B54FBC">
      <w:pPr>
        <w:spacing w:beforeLines="50" w:before="120" w:line="360" w:lineRule="auto"/>
        <w:ind w:firstLineChars="200" w:firstLine="480"/>
        <w:rPr>
          <w:sz w:val="24"/>
        </w:rPr>
      </w:pPr>
      <w:r>
        <w:rPr>
          <w:rFonts w:hint="eastAsia"/>
          <w:sz w:val="24"/>
        </w:rPr>
        <w:t>2.</w:t>
      </w:r>
      <w:r>
        <w:rPr>
          <w:rFonts w:hint="eastAsia"/>
          <w:sz w:val="24"/>
        </w:rPr>
        <w:t>炉渣和飞灰控制标准</w:t>
      </w:r>
    </w:p>
    <w:p w:rsidR="00E92920" w:rsidRDefault="00B54FBC">
      <w:pPr>
        <w:spacing w:beforeLines="50" w:before="120" w:line="360" w:lineRule="auto"/>
        <w:ind w:firstLineChars="200" w:firstLine="480"/>
        <w:rPr>
          <w:sz w:val="24"/>
        </w:rPr>
      </w:pPr>
      <w:r>
        <w:rPr>
          <w:rFonts w:hint="eastAsia"/>
          <w:sz w:val="24"/>
        </w:rPr>
        <w:t>（</w:t>
      </w:r>
      <w:r>
        <w:rPr>
          <w:rFonts w:hint="eastAsia"/>
          <w:sz w:val="24"/>
        </w:rPr>
        <w:t>1</w:t>
      </w:r>
      <w:r>
        <w:rPr>
          <w:rFonts w:hint="eastAsia"/>
          <w:sz w:val="24"/>
        </w:rPr>
        <w:t>）本项目产生的炉渣外运综合利用，炉渣热灼减率≤</w:t>
      </w:r>
      <w:r>
        <w:rPr>
          <w:rFonts w:hint="eastAsia"/>
          <w:sz w:val="24"/>
        </w:rPr>
        <w:t>3%</w:t>
      </w:r>
      <w:r>
        <w:rPr>
          <w:rFonts w:hint="eastAsia"/>
          <w:sz w:val="24"/>
        </w:rPr>
        <w:t>（重量</w:t>
      </w:r>
      <w:r>
        <w:rPr>
          <w:rFonts w:hint="eastAsia"/>
          <w:sz w:val="24"/>
        </w:rPr>
        <w:t>%</w:t>
      </w:r>
      <w:r>
        <w:rPr>
          <w:rFonts w:hint="eastAsia"/>
          <w:sz w:val="24"/>
        </w:rPr>
        <w:t>）；</w:t>
      </w:r>
    </w:p>
    <w:p w:rsidR="00E92920" w:rsidRDefault="00B54FBC">
      <w:pPr>
        <w:spacing w:beforeLines="50" w:before="120" w:line="360" w:lineRule="auto"/>
        <w:ind w:firstLineChars="200" w:firstLine="480"/>
        <w:rPr>
          <w:sz w:val="24"/>
        </w:rPr>
      </w:pPr>
      <w:r>
        <w:rPr>
          <w:rFonts w:hint="eastAsia"/>
          <w:sz w:val="24"/>
        </w:rPr>
        <w:t>（</w:t>
      </w:r>
      <w:r>
        <w:rPr>
          <w:rFonts w:hint="eastAsia"/>
          <w:sz w:val="24"/>
        </w:rPr>
        <w:t>2</w:t>
      </w:r>
      <w:r>
        <w:rPr>
          <w:rFonts w:hint="eastAsia"/>
          <w:sz w:val="24"/>
        </w:rPr>
        <w:t>）产生的飞灰用“螯合剂</w:t>
      </w:r>
      <w:r>
        <w:rPr>
          <w:rFonts w:hint="eastAsia"/>
          <w:sz w:val="24"/>
        </w:rPr>
        <w:t>+</w:t>
      </w:r>
      <w:r>
        <w:rPr>
          <w:rFonts w:hint="eastAsia"/>
          <w:sz w:val="24"/>
        </w:rPr>
        <w:t>水泥稳定化”处理后，符合《生活垃圾填埋场污染控制标准》（</w:t>
      </w:r>
      <w:r>
        <w:rPr>
          <w:rFonts w:hint="eastAsia"/>
          <w:sz w:val="24"/>
        </w:rPr>
        <w:t>GB16889-2008</w:t>
      </w:r>
      <w:r>
        <w:rPr>
          <w:rFonts w:hint="eastAsia"/>
          <w:sz w:val="24"/>
        </w:rPr>
        <w:t>），运送到配套的飞灰填埋场填埋。</w:t>
      </w:r>
    </w:p>
    <w:p w:rsidR="00E92920" w:rsidRDefault="00B54FBC">
      <w:pPr>
        <w:spacing w:beforeLines="50" w:before="120" w:line="360" w:lineRule="auto"/>
        <w:ind w:firstLineChars="200" w:firstLine="480"/>
        <w:rPr>
          <w:sz w:val="24"/>
        </w:rPr>
      </w:pPr>
      <w:r>
        <w:rPr>
          <w:rFonts w:hint="eastAsia"/>
          <w:sz w:val="24"/>
        </w:rPr>
        <w:t>3.</w:t>
      </w:r>
      <w:r>
        <w:rPr>
          <w:rFonts w:hint="eastAsia"/>
          <w:sz w:val="24"/>
        </w:rPr>
        <w:t>污水排放标准</w:t>
      </w:r>
    </w:p>
    <w:p w:rsidR="00E92920" w:rsidRDefault="00B54FBC">
      <w:pPr>
        <w:spacing w:beforeLines="50" w:before="120" w:line="360" w:lineRule="auto"/>
        <w:ind w:firstLineChars="200" w:firstLine="480"/>
        <w:rPr>
          <w:sz w:val="24"/>
        </w:rPr>
      </w:pPr>
      <w:r>
        <w:rPr>
          <w:rFonts w:hint="eastAsia"/>
          <w:sz w:val="24"/>
        </w:rPr>
        <w:t>本项目渗滤液处理系统中各项污染物排放执行《生活垃圾填埋场污染控制标准》（</w:t>
      </w:r>
      <w:r>
        <w:rPr>
          <w:rFonts w:hint="eastAsia"/>
          <w:sz w:val="24"/>
        </w:rPr>
        <w:t>GB 16889-20</w:t>
      </w:r>
      <w:r>
        <w:rPr>
          <w:rFonts w:hint="eastAsia"/>
          <w:sz w:val="24"/>
        </w:rPr>
        <w:t>08</w:t>
      </w:r>
      <w:r>
        <w:rPr>
          <w:rFonts w:hint="eastAsia"/>
          <w:sz w:val="24"/>
        </w:rPr>
        <w:t>）表</w:t>
      </w:r>
      <w:r>
        <w:rPr>
          <w:rFonts w:hint="eastAsia"/>
          <w:sz w:val="24"/>
        </w:rPr>
        <w:t>2</w:t>
      </w:r>
      <w:r>
        <w:rPr>
          <w:rFonts w:hint="eastAsia"/>
          <w:sz w:val="24"/>
        </w:rPr>
        <w:t>标准，经厂区预处理后的回</w:t>
      </w:r>
      <w:proofErr w:type="gramStart"/>
      <w:r>
        <w:rPr>
          <w:rFonts w:hint="eastAsia"/>
          <w:sz w:val="24"/>
        </w:rPr>
        <w:t>用水须</w:t>
      </w:r>
      <w:proofErr w:type="gramEnd"/>
      <w:r>
        <w:rPr>
          <w:rFonts w:hint="eastAsia"/>
          <w:sz w:val="24"/>
        </w:rPr>
        <w:t>达到《城市污水再生利用工业用水水质》（</w:t>
      </w:r>
      <w:r>
        <w:rPr>
          <w:rFonts w:hint="eastAsia"/>
          <w:sz w:val="24"/>
        </w:rPr>
        <w:t>GB/T 19923-2005</w:t>
      </w:r>
      <w:r>
        <w:rPr>
          <w:rFonts w:hint="eastAsia"/>
          <w:sz w:val="24"/>
        </w:rPr>
        <w:t>）标准限值要求。</w:t>
      </w:r>
    </w:p>
    <w:p w:rsidR="00E92920" w:rsidRDefault="00B54FBC">
      <w:pPr>
        <w:spacing w:beforeLines="50" w:before="120" w:line="360" w:lineRule="auto"/>
        <w:ind w:firstLineChars="200" w:firstLine="480"/>
        <w:rPr>
          <w:sz w:val="24"/>
        </w:rPr>
      </w:pPr>
      <w:r>
        <w:rPr>
          <w:rFonts w:hint="eastAsia"/>
          <w:sz w:val="24"/>
        </w:rPr>
        <w:t>4.</w:t>
      </w:r>
      <w:r>
        <w:rPr>
          <w:rFonts w:hint="eastAsia"/>
          <w:sz w:val="24"/>
        </w:rPr>
        <w:t>本项目运营期厂界噪声符合《工业企业厂界环境噪声排放标准》</w:t>
      </w:r>
      <w:r>
        <w:rPr>
          <w:rFonts w:hint="eastAsia"/>
          <w:sz w:val="24"/>
        </w:rPr>
        <w:t>(GB 12348-2008)</w:t>
      </w:r>
      <w:r>
        <w:rPr>
          <w:rFonts w:hint="eastAsia"/>
          <w:sz w:val="24"/>
        </w:rPr>
        <w:t>表</w:t>
      </w:r>
      <w:r>
        <w:rPr>
          <w:rFonts w:hint="eastAsia"/>
          <w:sz w:val="24"/>
        </w:rPr>
        <w:t>1</w:t>
      </w:r>
      <w:r>
        <w:rPr>
          <w:rFonts w:hint="eastAsia"/>
          <w:sz w:val="24"/>
        </w:rPr>
        <w:t>中的</w:t>
      </w:r>
      <w:r>
        <w:rPr>
          <w:rFonts w:hint="eastAsia"/>
          <w:sz w:val="24"/>
        </w:rPr>
        <w:t>2</w:t>
      </w:r>
      <w:r>
        <w:rPr>
          <w:rFonts w:hint="eastAsia"/>
          <w:sz w:val="24"/>
        </w:rPr>
        <w:t>类区标准；施工噪声执行《建筑施工场界环境噪声排放标准》（</w:t>
      </w:r>
      <w:r>
        <w:rPr>
          <w:rFonts w:hint="eastAsia"/>
          <w:sz w:val="24"/>
        </w:rPr>
        <w:t>GB12523-2011</w:t>
      </w:r>
      <w:r>
        <w:rPr>
          <w:rFonts w:hint="eastAsia"/>
          <w:sz w:val="24"/>
        </w:rPr>
        <w:t>）的要求。</w:t>
      </w:r>
    </w:p>
    <w:p w:rsidR="00E92920" w:rsidRDefault="00B54FBC">
      <w:pPr>
        <w:spacing w:beforeLines="50" w:before="120" w:line="360" w:lineRule="auto"/>
        <w:ind w:firstLineChars="200" w:firstLine="480"/>
        <w:rPr>
          <w:sz w:val="24"/>
        </w:rPr>
      </w:pPr>
      <w:r>
        <w:rPr>
          <w:rFonts w:hint="eastAsia"/>
          <w:sz w:val="24"/>
        </w:rPr>
        <w:t>污染物种类及排放标准以环评批复为准。</w:t>
      </w:r>
    </w:p>
    <w:p w:rsidR="00E92920" w:rsidRDefault="00B54FBC">
      <w:pPr>
        <w:spacing w:beforeLines="50" w:before="120" w:line="360" w:lineRule="auto"/>
        <w:ind w:firstLineChars="200" w:firstLine="480"/>
        <w:rPr>
          <w:sz w:val="24"/>
        </w:rPr>
      </w:pPr>
      <w:r>
        <w:rPr>
          <w:rFonts w:hint="eastAsia"/>
          <w:sz w:val="24"/>
        </w:rPr>
        <w:t>（五）项目运作模式</w:t>
      </w:r>
    </w:p>
    <w:p w:rsidR="00E92920" w:rsidRDefault="00B54FBC">
      <w:pPr>
        <w:pStyle w:val="a9"/>
        <w:overflowPunct w:val="0"/>
        <w:spacing w:after="0" w:line="360" w:lineRule="auto"/>
        <w:ind w:left="39" w:firstLineChars="200" w:firstLine="480"/>
        <w:rPr>
          <w:sz w:val="24"/>
        </w:rPr>
      </w:pPr>
      <w:r>
        <w:rPr>
          <w:rFonts w:hint="eastAsia"/>
          <w:sz w:val="24"/>
        </w:rPr>
        <w:t>考虑到本项目的公共设施属性，</w:t>
      </w:r>
      <w:r>
        <w:rPr>
          <w:rFonts w:ascii="宋体" w:hAnsi="宋体" w:cs="宋体" w:hint="eastAsia"/>
          <w:sz w:val="24"/>
        </w:rPr>
        <w:t>本项目采取“建设</w:t>
      </w:r>
      <w:r>
        <w:rPr>
          <w:rFonts w:ascii="宋体" w:hAnsi="宋体" w:cs="宋体" w:hint="eastAsia"/>
          <w:sz w:val="24"/>
        </w:rPr>
        <w:t>-</w:t>
      </w:r>
      <w:r>
        <w:rPr>
          <w:rFonts w:ascii="宋体" w:hAnsi="宋体" w:cs="宋体" w:hint="eastAsia"/>
          <w:sz w:val="24"/>
        </w:rPr>
        <w:t>运营</w:t>
      </w:r>
      <w:r>
        <w:rPr>
          <w:rFonts w:ascii="宋体" w:hAnsi="宋体" w:cs="宋体" w:hint="eastAsia"/>
          <w:sz w:val="24"/>
        </w:rPr>
        <w:t>-</w:t>
      </w:r>
      <w:r>
        <w:rPr>
          <w:rFonts w:ascii="宋体" w:hAnsi="宋体" w:cs="宋体" w:hint="eastAsia"/>
          <w:sz w:val="24"/>
        </w:rPr>
        <w:t>移交”（</w:t>
      </w:r>
      <w:r>
        <w:rPr>
          <w:rFonts w:ascii="宋体" w:hAnsi="宋体" w:cs="宋体" w:hint="eastAsia"/>
          <w:sz w:val="24"/>
        </w:rPr>
        <w:t>BOT</w:t>
      </w:r>
      <w:r>
        <w:rPr>
          <w:rFonts w:ascii="宋体" w:hAnsi="宋体" w:cs="宋体" w:hint="eastAsia"/>
          <w:sz w:val="24"/>
        </w:rPr>
        <w:t>）模式开展，丙方与政府方出资代表（泰州市城市建设投资集团有限公司）在泰</w:t>
      </w:r>
      <w:r>
        <w:rPr>
          <w:rFonts w:ascii="宋体" w:hAnsi="宋体" w:cs="宋体" w:hint="eastAsia"/>
          <w:sz w:val="24"/>
        </w:rPr>
        <w:t>州市成立项目公司，乙方获得由泰州市人民政府授予的特许经营权，由乙方负责本项目的投融资、建设、运营维护，特许经营期满后将项目设施无偿移交给市政府指定机构。在特许经营期内，乙方提供生活垃圾处理服务，并有权根据《</w:t>
      </w:r>
      <w:r>
        <w:rPr>
          <w:rFonts w:ascii="宋体" w:hAnsi="宋体" w:cs="宋体" w:hint="eastAsia"/>
          <w:sz w:val="24"/>
        </w:rPr>
        <w:t>PPP</w:t>
      </w:r>
      <w:r>
        <w:rPr>
          <w:rFonts w:ascii="宋体" w:hAnsi="宋体" w:cs="宋体" w:hint="eastAsia"/>
          <w:sz w:val="24"/>
        </w:rPr>
        <w:t>项目合同》获得政府支付的生活垃圾处理服务费，并获得生活垃圾焚烧发电上网销售收入及其它资源化综合利用产品（炉渣销售收入、处置泰州市生活垃圾焚烧发电一期项目产生的飞灰收入）的销售收入的权利。</w:t>
      </w:r>
    </w:p>
    <w:p w:rsidR="00E92920" w:rsidRDefault="00E92920">
      <w:pPr>
        <w:spacing w:beforeLines="50" w:before="120" w:line="360" w:lineRule="auto"/>
        <w:rPr>
          <w:sz w:val="24"/>
        </w:rPr>
        <w:sectPr w:rsidR="00E92920">
          <w:footerReference w:type="default" r:id="rId11"/>
          <w:pgSz w:w="11906" w:h="16838"/>
          <w:pgMar w:top="1701" w:right="1531" w:bottom="1418" w:left="1531" w:header="851" w:footer="851" w:gutter="0"/>
          <w:pgNumType w:start="1"/>
          <w:cols w:space="720"/>
          <w:docGrid w:linePitch="435"/>
        </w:sectPr>
      </w:pPr>
    </w:p>
    <w:p w:rsidR="00E92920" w:rsidRDefault="00B54FBC">
      <w:pPr>
        <w:spacing w:line="360" w:lineRule="auto"/>
        <w:jc w:val="center"/>
        <w:outlineLvl w:val="0"/>
        <w:rPr>
          <w:b/>
          <w:bCs/>
          <w:sz w:val="28"/>
          <w:szCs w:val="28"/>
        </w:rPr>
      </w:pPr>
      <w:bookmarkStart w:id="24" w:name="_Toc14226"/>
      <w:bookmarkStart w:id="25" w:name="_Toc22868"/>
      <w:bookmarkStart w:id="26" w:name="_Toc32157"/>
      <w:bookmarkStart w:id="27" w:name="_Toc921"/>
      <w:bookmarkStart w:id="28" w:name="_Toc1331"/>
      <w:bookmarkStart w:id="29" w:name="_Toc32504"/>
      <w:bookmarkStart w:id="30" w:name="_Toc3378"/>
      <w:bookmarkStart w:id="31" w:name="_Toc13004"/>
      <w:bookmarkStart w:id="32" w:name="_Toc13263"/>
      <w:bookmarkStart w:id="33" w:name="_Toc23806"/>
      <w:bookmarkStart w:id="34" w:name="_Toc18431519"/>
      <w:r>
        <w:rPr>
          <w:rFonts w:hint="eastAsia"/>
          <w:b/>
          <w:bCs/>
          <w:sz w:val="28"/>
          <w:szCs w:val="28"/>
        </w:rPr>
        <w:lastRenderedPageBreak/>
        <w:t>第二章</w:t>
      </w:r>
      <w:r>
        <w:rPr>
          <w:rFonts w:hint="eastAsia"/>
          <w:b/>
          <w:bCs/>
          <w:sz w:val="28"/>
          <w:szCs w:val="28"/>
        </w:rPr>
        <w:t xml:space="preserve">  </w:t>
      </w:r>
      <w:r>
        <w:rPr>
          <w:rFonts w:hint="eastAsia"/>
          <w:b/>
          <w:bCs/>
          <w:sz w:val="28"/>
          <w:szCs w:val="28"/>
        </w:rPr>
        <w:t>定义与解释</w:t>
      </w:r>
      <w:bookmarkEnd w:id="24"/>
      <w:bookmarkEnd w:id="25"/>
      <w:bookmarkEnd w:id="26"/>
      <w:bookmarkEnd w:id="27"/>
      <w:bookmarkEnd w:id="28"/>
      <w:bookmarkEnd w:id="29"/>
      <w:bookmarkEnd w:id="30"/>
      <w:bookmarkEnd w:id="31"/>
      <w:bookmarkEnd w:id="32"/>
      <w:bookmarkEnd w:id="33"/>
      <w:bookmarkEnd w:id="34"/>
    </w:p>
    <w:p w:rsidR="00E92920" w:rsidRDefault="00B54FBC">
      <w:pPr>
        <w:spacing w:line="360" w:lineRule="auto"/>
        <w:ind w:firstLineChars="200" w:firstLine="482"/>
        <w:outlineLvl w:val="1"/>
        <w:rPr>
          <w:b/>
          <w:bCs/>
          <w:sz w:val="24"/>
        </w:rPr>
      </w:pPr>
      <w:bookmarkStart w:id="35" w:name="_Toc18431520"/>
      <w:bookmarkStart w:id="36" w:name="_Toc29800"/>
      <w:bookmarkStart w:id="37" w:name="_Toc3111"/>
      <w:r>
        <w:rPr>
          <w:rFonts w:hint="eastAsia"/>
          <w:b/>
          <w:bCs/>
          <w:sz w:val="24"/>
        </w:rPr>
        <w:t>2.1</w:t>
      </w:r>
      <w:r>
        <w:rPr>
          <w:rFonts w:hint="eastAsia"/>
          <w:sz w:val="24"/>
        </w:rPr>
        <w:t xml:space="preserve"> </w:t>
      </w:r>
      <w:r>
        <w:rPr>
          <w:rFonts w:hint="eastAsia"/>
          <w:b/>
          <w:bCs/>
          <w:sz w:val="24"/>
        </w:rPr>
        <w:t>名词定义</w:t>
      </w:r>
      <w:bookmarkEnd w:id="35"/>
      <w:bookmarkEnd w:id="36"/>
      <w:bookmarkEnd w:id="37"/>
    </w:p>
    <w:p w:rsidR="00E92920" w:rsidRDefault="00B54FBC">
      <w:pPr>
        <w:spacing w:line="360" w:lineRule="auto"/>
        <w:ind w:firstLineChars="200" w:firstLine="480"/>
        <w:rPr>
          <w:sz w:val="24"/>
        </w:rPr>
      </w:pPr>
      <w:r>
        <w:rPr>
          <w:rFonts w:hint="eastAsia"/>
          <w:sz w:val="24"/>
        </w:rPr>
        <w:t>对本合同中涉及的技术和商务特定含义的词汇和语句进行定义或限定，明确合同中使用的字母缩写和单位，包括但不限于以下内容：</w:t>
      </w:r>
    </w:p>
    <w:p w:rsidR="00E92920" w:rsidRDefault="00B54FBC">
      <w:pPr>
        <w:spacing w:line="360" w:lineRule="auto"/>
        <w:ind w:firstLineChars="200" w:firstLine="482"/>
        <w:rPr>
          <w:b/>
          <w:bCs/>
          <w:sz w:val="24"/>
        </w:rPr>
      </w:pPr>
      <w:r>
        <w:rPr>
          <w:b/>
          <w:bCs/>
          <w:sz w:val="24"/>
        </w:rPr>
        <w:t>合同书</w:t>
      </w:r>
      <w:r>
        <w:rPr>
          <w:rFonts w:hint="eastAsia"/>
          <w:b/>
          <w:bCs/>
          <w:sz w:val="24"/>
        </w:rPr>
        <w:t>：</w:t>
      </w:r>
      <w:r>
        <w:rPr>
          <w:rFonts w:hint="eastAsia"/>
          <w:bCs/>
          <w:sz w:val="24"/>
        </w:rPr>
        <w:t>指双方签署的本</w:t>
      </w:r>
      <w:r>
        <w:rPr>
          <w:bCs/>
          <w:sz w:val="24"/>
        </w:rPr>
        <w:t>PPP</w:t>
      </w:r>
      <w:r>
        <w:rPr>
          <w:bCs/>
          <w:sz w:val="24"/>
        </w:rPr>
        <w:t>项目合同书</w:t>
      </w:r>
      <w:r>
        <w:rPr>
          <w:rFonts w:hint="eastAsia"/>
          <w:bCs/>
          <w:sz w:val="24"/>
        </w:rPr>
        <w:t>，</w:t>
      </w:r>
      <w:r>
        <w:rPr>
          <w:bCs/>
          <w:sz w:val="24"/>
        </w:rPr>
        <w:t>包含</w:t>
      </w:r>
      <w:r>
        <w:rPr>
          <w:rFonts w:hint="eastAsia"/>
          <w:bCs/>
          <w:sz w:val="24"/>
        </w:rPr>
        <w:t>六</w:t>
      </w:r>
      <w:r>
        <w:rPr>
          <w:bCs/>
          <w:sz w:val="24"/>
        </w:rPr>
        <w:t>部分</w:t>
      </w:r>
      <w:r>
        <w:rPr>
          <w:rFonts w:hint="eastAsia"/>
          <w:bCs/>
          <w:sz w:val="24"/>
        </w:rPr>
        <w:t>：第一部分：中标通知书；第二部分：《泰州市生活垃圾焚烧发电二期扩建</w:t>
      </w:r>
      <w:r>
        <w:rPr>
          <w:rFonts w:hint="eastAsia"/>
          <w:bCs/>
          <w:sz w:val="24"/>
        </w:rPr>
        <w:t>PPP</w:t>
      </w:r>
      <w:r>
        <w:rPr>
          <w:rFonts w:hint="eastAsia"/>
          <w:bCs/>
          <w:sz w:val="24"/>
        </w:rPr>
        <w:t>项目合同》；</w:t>
      </w:r>
      <w:r>
        <w:rPr>
          <w:rFonts w:hint="eastAsia"/>
          <w:bCs/>
          <w:sz w:val="24"/>
        </w:rPr>
        <w:t>第三部分：《泰州市生活垃圾焚烧发电二期扩建</w:t>
      </w:r>
      <w:r>
        <w:rPr>
          <w:rFonts w:hint="eastAsia"/>
          <w:bCs/>
          <w:sz w:val="24"/>
        </w:rPr>
        <w:t>PPP</w:t>
      </w:r>
      <w:r>
        <w:rPr>
          <w:rFonts w:hint="eastAsia"/>
          <w:bCs/>
          <w:sz w:val="24"/>
        </w:rPr>
        <w:t>项目投资协议》及附件</w:t>
      </w:r>
      <w:r>
        <w:rPr>
          <w:rFonts w:hint="eastAsia"/>
          <w:bCs/>
          <w:sz w:val="24"/>
        </w:rPr>
        <w:t>；</w:t>
      </w:r>
      <w:r>
        <w:rPr>
          <w:rFonts w:hint="eastAsia"/>
          <w:bCs/>
          <w:sz w:val="24"/>
        </w:rPr>
        <w:t>第</w:t>
      </w:r>
      <w:r>
        <w:rPr>
          <w:rFonts w:hint="eastAsia"/>
          <w:bCs/>
          <w:sz w:val="24"/>
        </w:rPr>
        <w:t>四</w:t>
      </w:r>
      <w:r>
        <w:rPr>
          <w:rFonts w:hint="eastAsia"/>
          <w:bCs/>
          <w:sz w:val="24"/>
        </w:rPr>
        <w:t>部分：经审核确认的概算（另册）；第</w:t>
      </w:r>
      <w:r>
        <w:rPr>
          <w:rFonts w:hint="eastAsia"/>
          <w:bCs/>
          <w:sz w:val="24"/>
        </w:rPr>
        <w:t>五</w:t>
      </w:r>
      <w:r>
        <w:rPr>
          <w:rFonts w:hint="eastAsia"/>
          <w:bCs/>
          <w:sz w:val="24"/>
        </w:rPr>
        <w:t>部分：投标文件及其附件（另册）；第</w:t>
      </w:r>
      <w:r>
        <w:rPr>
          <w:rFonts w:hint="eastAsia"/>
          <w:bCs/>
          <w:sz w:val="24"/>
        </w:rPr>
        <w:t>六</w:t>
      </w:r>
      <w:r>
        <w:rPr>
          <w:rFonts w:hint="eastAsia"/>
          <w:bCs/>
          <w:sz w:val="24"/>
        </w:rPr>
        <w:t>部分：招标文件和澄清文件（另册）；第</w:t>
      </w:r>
      <w:r>
        <w:rPr>
          <w:rFonts w:hint="eastAsia"/>
          <w:bCs/>
          <w:sz w:val="24"/>
        </w:rPr>
        <w:t>七</w:t>
      </w:r>
      <w:r>
        <w:rPr>
          <w:rFonts w:hint="eastAsia"/>
          <w:bCs/>
          <w:sz w:val="24"/>
        </w:rPr>
        <w:t>部分：现行相关标准、规范及有关技术文</w:t>
      </w:r>
      <w:r>
        <w:rPr>
          <w:rFonts w:hint="eastAsia"/>
          <w:bCs/>
          <w:sz w:val="24"/>
        </w:rPr>
        <w:t>件、图纸（另册）。</w:t>
      </w:r>
    </w:p>
    <w:p w:rsidR="00E92920" w:rsidRDefault="00B54FBC">
      <w:pPr>
        <w:spacing w:line="360" w:lineRule="auto"/>
        <w:ind w:firstLineChars="200" w:firstLine="482"/>
        <w:rPr>
          <w:bCs/>
          <w:sz w:val="24"/>
        </w:rPr>
      </w:pPr>
      <w:r>
        <w:rPr>
          <w:rFonts w:hint="eastAsia"/>
          <w:b/>
          <w:bCs/>
          <w:sz w:val="24"/>
        </w:rPr>
        <w:t>本合同：</w:t>
      </w:r>
      <w:r>
        <w:rPr>
          <w:rFonts w:hint="eastAsia"/>
          <w:bCs/>
          <w:sz w:val="24"/>
        </w:rPr>
        <w:t>指甲乙丙三方签署的</w:t>
      </w:r>
      <w:r>
        <w:rPr>
          <w:rFonts w:hint="eastAsia"/>
          <w:bCs/>
          <w:sz w:val="24"/>
        </w:rPr>
        <w:t>PPP</w:t>
      </w:r>
      <w:r>
        <w:rPr>
          <w:rFonts w:hint="eastAsia"/>
          <w:bCs/>
          <w:sz w:val="24"/>
        </w:rPr>
        <w:t>项目合同书中第二部分《</w:t>
      </w:r>
      <w:r>
        <w:rPr>
          <w:rFonts w:hint="eastAsia"/>
          <w:bCs/>
          <w:sz w:val="24"/>
        </w:rPr>
        <w:t>PPP</w:t>
      </w:r>
      <w:r>
        <w:rPr>
          <w:rFonts w:hint="eastAsia"/>
          <w:bCs/>
          <w:sz w:val="24"/>
        </w:rPr>
        <w:t>项目合同》，本合同包括主合同和附件，每一部分都应视为本合同的一部分，有时亦称为合同。</w:t>
      </w:r>
    </w:p>
    <w:p w:rsidR="00E92920" w:rsidRDefault="00B54FBC" w:rsidP="00926ECD">
      <w:pPr>
        <w:pStyle w:val="a5"/>
        <w:spacing w:line="360" w:lineRule="auto"/>
        <w:ind w:firstLine="482"/>
        <w:rPr>
          <w:sz w:val="24"/>
        </w:rPr>
      </w:pPr>
      <w:r>
        <w:rPr>
          <w:rFonts w:hint="eastAsia"/>
          <w:b/>
          <w:bCs/>
          <w:sz w:val="24"/>
        </w:rPr>
        <w:t>项目公司</w:t>
      </w:r>
      <w:r>
        <w:rPr>
          <w:rFonts w:hint="eastAsia"/>
          <w:sz w:val="24"/>
        </w:rPr>
        <w:t>：指以实施本合同为目的，根据中华人民共和国有关法律和法规由泰州市人民政府授权的政府出资代表和丙方在中国江苏省泰州市成立和登记注册的有限责任公司。</w:t>
      </w:r>
    </w:p>
    <w:p w:rsidR="00E92920" w:rsidRDefault="00B54FBC" w:rsidP="00926ECD">
      <w:pPr>
        <w:pStyle w:val="a5"/>
        <w:spacing w:line="360" w:lineRule="auto"/>
        <w:ind w:firstLine="482"/>
        <w:rPr>
          <w:sz w:val="24"/>
        </w:rPr>
      </w:pPr>
      <w:r>
        <w:rPr>
          <w:rFonts w:hint="eastAsia"/>
          <w:b/>
          <w:bCs/>
          <w:sz w:val="24"/>
        </w:rPr>
        <w:t>实施机构：</w:t>
      </w:r>
      <w:r>
        <w:rPr>
          <w:rFonts w:hint="eastAsia"/>
          <w:sz w:val="24"/>
        </w:rPr>
        <w:t>指以实施本合同为目的，由泰州市人民政府（以下简称“市政府”）授权的泰州市城市管理局，具体负责本</w:t>
      </w:r>
      <w:r>
        <w:rPr>
          <w:rFonts w:hint="eastAsia"/>
          <w:sz w:val="24"/>
        </w:rPr>
        <w:t>PPP</w:t>
      </w:r>
      <w:r>
        <w:rPr>
          <w:rFonts w:hint="eastAsia"/>
          <w:sz w:val="24"/>
        </w:rPr>
        <w:t>项目的前期准备、项目采购、签署《</w:t>
      </w:r>
      <w:r>
        <w:rPr>
          <w:rFonts w:hint="eastAsia"/>
          <w:sz w:val="24"/>
        </w:rPr>
        <w:t>PPP</w:t>
      </w:r>
      <w:r>
        <w:rPr>
          <w:rFonts w:hint="eastAsia"/>
          <w:sz w:val="24"/>
        </w:rPr>
        <w:t>项目合同》、项目建设期运营期监管、负责对项目</w:t>
      </w:r>
      <w:r>
        <w:rPr>
          <w:rFonts w:hint="eastAsia"/>
          <w:sz w:val="24"/>
        </w:rPr>
        <w:t>公司进行绩效考核及项目移交等项目全生命周期内的相关工作。</w:t>
      </w:r>
    </w:p>
    <w:p w:rsidR="00E92920" w:rsidRDefault="00B54FBC" w:rsidP="00926ECD">
      <w:pPr>
        <w:pStyle w:val="a5"/>
        <w:spacing w:line="360" w:lineRule="auto"/>
        <w:ind w:firstLine="482"/>
        <w:rPr>
          <w:sz w:val="24"/>
        </w:rPr>
      </w:pPr>
      <w:r>
        <w:rPr>
          <w:rFonts w:hint="eastAsia"/>
          <w:b/>
          <w:bCs/>
          <w:sz w:val="24"/>
        </w:rPr>
        <w:t>政府方出资代表：</w:t>
      </w:r>
      <w:r>
        <w:rPr>
          <w:rFonts w:hint="eastAsia"/>
          <w:sz w:val="24"/>
        </w:rPr>
        <w:t>泰州市城市建设投资集团有限公司。</w:t>
      </w:r>
    </w:p>
    <w:p w:rsidR="00E92920" w:rsidRDefault="00B54FBC">
      <w:pPr>
        <w:spacing w:line="360" w:lineRule="auto"/>
        <w:ind w:firstLineChars="200" w:firstLine="482"/>
        <w:rPr>
          <w:sz w:val="24"/>
        </w:rPr>
      </w:pPr>
      <w:r>
        <w:rPr>
          <w:rFonts w:hint="eastAsia"/>
          <w:b/>
          <w:bCs/>
          <w:sz w:val="24"/>
        </w:rPr>
        <w:t>中国</w:t>
      </w:r>
      <w:r>
        <w:rPr>
          <w:rFonts w:hint="eastAsia"/>
          <w:sz w:val="24"/>
        </w:rPr>
        <w:t>：指中华人民共和国。</w:t>
      </w:r>
    </w:p>
    <w:p w:rsidR="00E92920" w:rsidRDefault="00B54FBC">
      <w:pPr>
        <w:spacing w:line="360" w:lineRule="auto"/>
        <w:ind w:firstLineChars="200" w:firstLine="482"/>
        <w:rPr>
          <w:sz w:val="24"/>
        </w:rPr>
      </w:pPr>
      <w:bookmarkStart w:id="38" w:name="政府市政府"/>
      <w:bookmarkEnd w:id="38"/>
      <w:r>
        <w:rPr>
          <w:rFonts w:hint="eastAsia"/>
          <w:b/>
          <w:bCs/>
          <w:sz w:val="24"/>
        </w:rPr>
        <w:t>市政府</w:t>
      </w:r>
      <w:r>
        <w:rPr>
          <w:rFonts w:hint="eastAsia"/>
          <w:sz w:val="24"/>
        </w:rPr>
        <w:t>：泰州市人民政府。</w:t>
      </w:r>
    </w:p>
    <w:p w:rsidR="00E92920" w:rsidRDefault="00B54FBC">
      <w:pPr>
        <w:spacing w:line="360" w:lineRule="auto"/>
        <w:ind w:firstLineChars="200" w:firstLine="482"/>
        <w:rPr>
          <w:sz w:val="24"/>
        </w:rPr>
      </w:pPr>
      <w:r>
        <w:rPr>
          <w:rFonts w:hint="eastAsia"/>
          <w:b/>
          <w:bCs/>
          <w:sz w:val="24"/>
        </w:rPr>
        <w:t>法律</w:t>
      </w:r>
      <w:r>
        <w:rPr>
          <w:rFonts w:hint="eastAsia"/>
          <w:sz w:val="24"/>
        </w:rPr>
        <w:t>：指所有适用的中国法律、行政法规、规章、地方性法规、司法解释及其它有法律约束力的规范性文件。</w:t>
      </w:r>
    </w:p>
    <w:p w:rsidR="00E92920" w:rsidRDefault="00B54FBC">
      <w:pPr>
        <w:spacing w:line="360" w:lineRule="auto"/>
        <w:ind w:firstLineChars="200" w:firstLine="482"/>
        <w:rPr>
          <w:sz w:val="24"/>
        </w:rPr>
      </w:pPr>
      <w:r>
        <w:rPr>
          <w:rFonts w:hint="eastAsia"/>
          <w:b/>
          <w:bCs/>
          <w:sz w:val="24"/>
        </w:rPr>
        <w:t>生活垃圾</w:t>
      </w:r>
      <w:r>
        <w:rPr>
          <w:rFonts w:hint="eastAsia"/>
          <w:sz w:val="24"/>
        </w:rPr>
        <w:t>：指甲方或由甲方指定的其他机构按照本合同的规定提供给本项目的生活垃圾。</w:t>
      </w:r>
    </w:p>
    <w:p w:rsidR="00E92920" w:rsidRDefault="00B54FBC">
      <w:pPr>
        <w:spacing w:line="360" w:lineRule="auto"/>
        <w:ind w:firstLineChars="200" w:firstLine="482"/>
        <w:rPr>
          <w:sz w:val="24"/>
        </w:rPr>
      </w:pPr>
      <w:r>
        <w:rPr>
          <w:rFonts w:hint="eastAsia"/>
          <w:b/>
          <w:bCs/>
          <w:sz w:val="24"/>
        </w:rPr>
        <w:t>垃圾处理量：</w:t>
      </w:r>
      <w:r>
        <w:rPr>
          <w:rFonts w:hint="eastAsia"/>
          <w:sz w:val="24"/>
        </w:rPr>
        <w:t>指项目公司实际处理的生活垃圾的数量。</w:t>
      </w:r>
    </w:p>
    <w:p w:rsidR="00E92920" w:rsidRDefault="00B54FBC">
      <w:pPr>
        <w:spacing w:line="360" w:lineRule="auto"/>
        <w:ind w:firstLineChars="200" w:firstLine="482"/>
        <w:rPr>
          <w:sz w:val="24"/>
        </w:rPr>
      </w:pPr>
      <w:r>
        <w:rPr>
          <w:rFonts w:hint="eastAsia"/>
          <w:b/>
          <w:bCs/>
          <w:sz w:val="24"/>
        </w:rPr>
        <w:t>本项目</w:t>
      </w:r>
      <w:r>
        <w:rPr>
          <w:rFonts w:hint="eastAsia"/>
          <w:sz w:val="24"/>
        </w:rPr>
        <w:t>：指泰州市生活垃圾焚烧发电二期扩建</w:t>
      </w:r>
      <w:r>
        <w:rPr>
          <w:rFonts w:hint="eastAsia"/>
          <w:sz w:val="24"/>
        </w:rPr>
        <w:t>PPP</w:t>
      </w:r>
      <w:r>
        <w:rPr>
          <w:rFonts w:hint="eastAsia"/>
          <w:sz w:val="24"/>
        </w:rPr>
        <w:t>项目。</w:t>
      </w:r>
    </w:p>
    <w:p w:rsidR="00E92920" w:rsidRDefault="00B54FBC">
      <w:pPr>
        <w:spacing w:line="360" w:lineRule="auto"/>
        <w:ind w:firstLineChars="200" w:firstLine="482"/>
        <w:rPr>
          <w:sz w:val="24"/>
        </w:rPr>
      </w:pPr>
      <w:r>
        <w:rPr>
          <w:rFonts w:hint="eastAsia"/>
          <w:b/>
          <w:bCs/>
          <w:sz w:val="24"/>
        </w:rPr>
        <w:t>项目建设</w:t>
      </w:r>
      <w:r>
        <w:rPr>
          <w:rFonts w:hint="eastAsia"/>
          <w:sz w:val="24"/>
        </w:rPr>
        <w:t>：指生活垃圾焚烧发电厂及配套的飞灰（应急）填埋场工程及其相关的设施和设备的设计、采购、施工、安装、测试和调试、验收、完工。</w:t>
      </w:r>
    </w:p>
    <w:p w:rsidR="00E92920" w:rsidRDefault="00B54FBC">
      <w:pPr>
        <w:spacing w:line="360" w:lineRule="auto"/>
        <w:ind w:firstLineChars="200" w:firstLine="482"/>
        <w:rPr>
          <w:b/>
          <w:bCs/>
          <w:sz w:val="24"/>
        </w:rPr>
      </w:pPr>
      <w:r>
        <w:rPr>
          <w:rFonts w:hint="eastAsia"/>
          <w:b/>
          <w:bCs/>
          <w:sz w:val="24"/>
        </w:rPr>
        <w:lastRenderedPageBreak/>
        <w:t>开工日：</w:t>
      </w:r>
      <w:r>
        <w:rPr>
          <w:rFonts w:hint="eastAsia"/>
          <w:sz w:val="24"/>
        </w:rPr>
        <w:t>甲方委托的监理人向乙方发出的开工通知中写明的开工日期。</w:t>
      </w:r>
    </w:p>
    <w:p w:rsidR="00E92920" w:rsidRDefault="00B54FBC">
      <w:pPr>
        <w:spacing w:line="360" w:lineRule="auto"/>
        <w:ind w:firstLineChars="200" w:firstLine="482"/>
        <w:rPr>
          <w:b/>
          <w:bCs/>
          <w:sz w:val="24"/>
        </w:rPr>
      </w:pPr>
      <w:r>
        <w:rPr>
          <w:rFonts w:hint="eastAsia"/>
          <w:b/>
          <w:bCs/>
          <w:sz w:val="24"/>
        </w:rPr>
        <w:t>公用设施</w:t>
      </w:r>
      <w:r>
        <w:rPr>
          <w:rFonts w:hint="eastAsia"/>
          <w:sz w:val="24"/>
        </w:rPr>
        <w:t>：指为了项目施工和运营，连接至本项目场区边界的输变电、供排水和</w:t>
      </w:r>
      <w:r>
        <w:rPr>
          <w:rFonts w:hint="eastAsia"/>
          <w:bCs/>
          <w:sz w:val="24"/>
        </w:rPr>
        <w:t>通讯等设施。</w:t>
      </w:r>
    </w:p>
    <w:p w:rsidR="00E92920" w:rsidRDefault="00B54FBC">
      <w:pPr>
        <w:spacing w:line="360" w:lineRule="auto"/>
        <w:ind w:firstLineChars="200" w:firstLine="482"/>
        <w:rPr>
          <w:rFonts w:ascii="宋体" w:hAnsi="宋体" w:cs="宋体"/>
          <w:spacing w:val="-3"/>
          <w:sz w:val="24"/>
        </w:rPr>
      </w:pPr>
      <w:r>
        <w:rPr>
          <w:rFonts w:hint="eastAsia"/>
          <w:b/>
          <w:bCs/>
          <w:sz w:val="24"/>
        </w:rPr>
        <w:t>结算单：</w:t>
      </w:r>
      <w:r>
        <w:rPr>
          <w:rFonts w:ascii="宋体" w:hAnsi="宋体" w:cs="宋体" w:hint="eastAsia"/>
          <w:spacing w:val="-3"/>
          <w:sz w:val="24"/>
        </w:rPr>
        <w:t>指项目公司用于费用结算的清单。</w:t>
      </w:r>
    </w:p>
    <w:p w:rsidR="00E92920" w:rsidRDefault="00B54FBC">
      <w:pPr>
        <w:spacing w:line="360" w:lineRule="auto"/>
        <w:ind w:firstLineChars="200" w:firstLine="482"/>
        <w:rPr>
          <w:sz w:val="24"/>
        </w:rPr>
      </w:pPr>
      <w:r>
        <w:rPr>
          <w:rFonts w:hint="eastAsia"/>
          <w:b/>
          <w:bCs/>
          <w:sz w:val="24"/>
        </w:rPr>
        <w:t>批准</w:t>
      </w:r>
      <w:r>
        <w:rPr>
          <w:rFonts w:hint="eastAsia"/>
          <w:sz w:val="24"/>
        </w:rPr>
        <w:t>：</w:t>
      </w:r>
      <w:proofErr w:type="gramStart"/>
      <w:r>
        <w:rPr>
          <w:rFonts w:hint="eastAsia"/>
          <w:sz w:val="24"/>
        </w:rPr>
        <w:t>指需从</w:t>
      </w:r>
      <w:proofErr w:type="gramEnd"/>
      <w:r>
        <w:rPr>
          <w:rFonts w:hint="eastAsia"/>
          <w:sz w:val="24"/>
        </w:rPr>
        <w:t>政府部门依法获得的为项目公司或为本项目的投资、设计、建设、运营和移交所需的书面许可、执照、同意、授权、核准或批准。</w:t>
      </w:r>
    </w:p>
    <w:p w:rsidR="00E92920" w:rsidRDefault="00B54FBC">
      <w:pPr>
        <w:spacing w:line="360" w:lineRule="auto"/>
        <w:ind w:firstLineChars="200" w:firstLine="482"/>
        <w:rPr>
          <w:sz w:val="24"/>
        </w:rPr>
      </w:pPr>
      <w:r>
        <w:rPr>
          <w:rFonts w:hint="eastAsia"/>
          <w:b/>
          <w:bCs/>
          <w:sz w:val="24"/>
        </w:rPr>
        <w:t>履约保函</w:t>
      </w:r>
      <w:r>
        <w:rPr>
          <w:rFonts w:hint="eastAsia"/>
          <w:sz w:val="24"/>
        </w:rPr>
        <w:t>：指根据合同要求向甲方提供的建设期、运营期和移交程序以一定形式、</w:t>
      </w:r>
      <w:r>
        <w:rPr>
          <w:rFonts w:hint="eastAsia"/>
          <w:sz w:val="24"/>
        </w:rPr>
        <w:t>一定金额保证履行合同义务的担保。</w:t>
      </w:r>
    </w:p>
    <w:p w:rsidR="00E92920" w:rsidRDefault="00B54FBC">
      <w:pPr>
        <w:spacing w:line="360" w:lineRule="auto"/>
        <w:ind w:firstLineChars="200" w:firstLine="482"/>
        <w:rPr>
          <w:sz w:val="24"/>
        </w:rPr>
      </w:pPr>
      <w:r>
        <w:rPr>
          <w:rFonts w:hint="eastAsia"/>
          <w:b/>
          <w:bCs/>
          <w:sz w:val="24"/>
        </w:rPr>
        <w:t>法律变更</w:t>
      </w:r>
      <w:r>
        <w:rPr>
          <w:rFonts w:hint="eastAsia"/>
          <w:sz w:val="24"/>
        </w:rPr>
        <w:t>：指在合同正式签署之后</w:t>
      </w:r>
    </w:p>
    <w:p w:rsidR="00E92920" w:rsidRDefault="00B54FBC">
      <w:pPr>
        <w:spacing w:line="360" w:lineRule="auto"/>
        <w:ind w:firstLineChars="200" w:firstLine="480"/>
        <w:rPr>
          <w:sz w:val="24"/>
        </w:rPr>
      </w:pPr>
      <w:r>
        <w:rPr>
          <w:rFonts w:hint="eastAsia"/>
          <w:sz w:val="24"/>
        </w:rPr>
        <w:t>任何法律、行政法规、地方性法规、规章和政府规范性文件的颁布实施、修改修订和废止；</w:t>
      </w:r>
    </w:p>
    <w:p w:rsidR="00E92920" w:rsidRDefault="00B54FBC">
      <w:pPr>
        <w:spacing w:line="360" w:lineRule="auto"/>
        <w:ind w:firstLineChars="200" w:firstLine="480"/>
        <w:rPr>
          <w:sz w:val="24"/>
        </w:rPr>
      </w:pPr>
      <w:r>
        <w:rPr>
          <w:rFonts w:hint="eastAsia"/>
          <w:sz w:val="24"/>
        </w:rPr>
        <w:t>无论是上述哪一种情况，</w:t>
      </w:r>
    </w:p>
    <w:p w:rsidR="00E92920" w:rsidRDefault="00B54FBC">
      <w:pPr>
        <w:spacing w:line="360" w:lineRule="auto"/>
        <w:ind w:firstLineChars="200" w:firstLine="480"/>
        <w:rPr>
          <w:sz w:val="24"/>
        </w:rPr>
      </w:pPr>
      <w:r>
        <w:rPr>
          <w:rFonts w:hint="eastAsia"/>
          <w:sz w:val="24"/>
        </w:rPr>
        <w:t>（一）导致适用于乙方的税收、税收优惠或关税发生任何变化；</w:t>
      </w:r>
    </w:p>
    <w:p w:rsidR="00E92920" w:rsidRDefault="00B54FBC">
      <w:pPr>
        <w:spacing w:line="360" w:lineRule="auto"/>
        <w:ind w:firstLineChars="200" w:firstLine="480"/>
        <w:rPr>
          <w:sz w:val="24"/>
        </w:rPr>
      </w:pPr>
      <w:r>
        <w:rPr>
          <w:rFonts w:hint="eastAsia"/>
          <w:sz w:val="24"/>
        </w:rPr>
        <w:t>（二）实施、修改或取消了对本项目的投资、建设、运营、维护或移交的要求。</w:t>
      </w:r>
    </w:p>
    <w:p w:rsidR="00E92920" w:rsidRDefault="00B54FBC">
      <w:pPr>
        <w:spacing w:line="360" w:lineRule="auto"/>
        <w:ind w:firstLineChars="200" w:firstLine="482"/>
        <w:rPr>
          <w:b/>
          <w:bCs/>
          <w:sz w:val="24"/>
        </w:rPr>
      </w:pPr>
      <w:r>
        <w:rPr>
          <w:rFonts w:hint="eastAsia"/>
          <w:b/>
          <w:bCs/>
          <w:sz w:val="24"/>
        </w:rPr>
        <w:t>项目初步完工：指项目主体工程施工完毕。</w:t>
      </w:r>
    </w:p>
    <w:p w:rsidR="00E92920" w:rsidRDefault="00B54FBC">
      <w:pPr>
        <w:spacing w:line="360" w:lineRule="auto"/>
        <w:ind w:firstLineChars="200" w:firstLine="482"/>
        <w:rPr>
          <w:b/>
          <w:bCs/>
          <w:sz w:val="24"/>
        </w:rPr>
      </w:pPr>
      <w:r>
        <w:rPr>
          <w:rFonts w:hint="eastAsia"/>
          <w:b/>
          <w:bCs/>
          <w:sz w:val="24"/>
        </w:rPr>
        <w:t>项目最终完工：指本项目通过最终验收。</w:t>
      </w:r>
    </w:p>
    <w:p w:rsidR="00E92920" w:rsidRDefault="00B54FBC">
      <w:pPr>
        <w:spacing w:line="360" w:lineRule="auto"/>
        <w:ind w:firstLineChars="200" w:firstLine="482"/>
        <w:rPr>
          <w:b/>
          <w:bCs/>
          <w:sz w:val="24"/>
        </w:rPr>
      </w:pPr>
      <w:r>
        <w:rPr>
          <w:rFonts w:hint="eastAsia"/>
          <w:b/>
          <w:bCs/>
          <w:sz w:val="24"/>
        </w:rPr>
        <w:t>试运行开始日：</w:t>
      </w:r>
      <w:r>
        <w:rPr>
          <w:rFonts w:hint="eastAsia"/>
          <w:sz w:val="24"/>
        </w:rPr>
        <w:t>工程初步验收合格后（功能性测试通过）且经相关部门连续检测“</w:t>
      </w:r>
      <w:r>
        <w:rPr>
          <w:rFonts w:hint="eastAsia"/>
          <w:sz w:val="24"/>
        </w:rPr>
        <w:t>72+24</w:t>
      </w:r>
      <w:r>
        <w:rPr>
          <w:rFonts w:hint="eastAsia"/>
          <w:sz w:val="24"/>
        </w:rPr>
        <w:t>”小时运行情况均合格的前提下的次日为试运行开始日。</w:t>
      </w:r>
    </w:p>
    <w:p w:rsidR="00E92920" w:rsidRDefault="00B54FBC">
      <w:pPr>
        <w:spacing w:line="360" w:lineRule="auto"/>
        <w:ind w:firstLineChars="200" w:firstLine="482"/>
        <w:rPr>
          <w:sz w:val="24"/>
        </w:rPr>
      </w:pPr>
      <w:r>
        <w:rPr>
          <w:rFonts w:hint="eastAsia"/>
          <w:b/>
          <w:bCs/>
          <w:sz w:val="24"/>
        </w:rPr>
        <w:t>商业运行日</w:t>
      </w:r>
      <w:r>
        <w:rPr>
          <w:rFonts w:hint="eastAsia"/>
          <w:sz w:val="24"/>
        </w:rPr>
        <w:t>：指通过最终验收后甲方向乙方签发商业运行通知书之日。</w:t>
      </w:r>
    </w:p>
    <w:p w:rsidR="00E92920" w:rsidRDefault="00B54FBC">
      <w:pPr>
        <w:spacing w:line="360" w:lineRule="auto"/>
        <w:ind w:firstLineChars="200" w:firstLine="482"/>
        <w:rPr>
          <w:sz w:val="24"/>
        </w:rPr>
      </w:pPr>
      <w:r>
        <w:rPr>
          <w:rFonts w:hint="eastAsia"/>
          <w:b/>
          <w:bCs/>
          <w:sz w:val="24"/>
        </w:rPr>
        <w:t>移交日</w:t>
      </w:r>
      <w:r>
        <w:rPr>
          <w:rFonts w:hint="eastAsia"/>
          <w:sz w:val="24"/>
        </w:rPr>
        <w:t>：是指特许经营期届满之日（适用于本合同期满终止）或根据本合同第十一章规定确定的移交日期（适用于本合同提前终止）。</w:t>
      </w:r>
    </w:p>
    <w:p w:rsidR="00E92920" w:rsidRDefault="00B54FBC">
      <w:pPr>
        <w:spacing w:line="360" w:lineRule="auto"/>
        <w:ind w:firstLineChars="200" w:firstLine="482"/>
        <w:rPr>
          <w:sz w:val="24"/>
        </w:rPr>
      </w:pPr>
      <w:r>
        <w:rPr>
          <w:rFonts w:hint="eastAsia"/>
          <w:b/>
          <w:bCs/>
          <w:sz w:val="24"/>
        </w:rPr>
        <w:t>特许经营权</w:t>
      </w:r>
      <w:r>
        <w:rPr>
          <w:rFonts w:hint="eastAsia"/>
          <w:sz w:val="24"/>
        </w:rPr>
        <w:t>：指经泰州市人民政府授权泰州市城市管理局授予项目公司，由项目公司在特许经营期限内、特许经营范围内独家投资、建设、运营、维护本项目并取得相关垃圾处理服务费的权利。</w:t>
      </w:r>
    </w:p>
    <w:p w:rsidR="00E92920" w:rsidRDefault="00B54FBC">
      <w:pPr>
        <w:spacing w:line="360" w:lineRule="auto"/>
        <w:ind w:firstLineChars="200" w:firstLine="482"/>
        <w:rPr>
          <w:sz w:val="24"/>
        </w:rPr>
      </w:pPr>
      <w:r>
        <w:rPr>
          <w:rFonts w:hint="eastAsia"/>
          <w:b/>
          <w:bCs/>
          <w:sz w:val="24"/>
        </w:rPr>
        <w:t>建设合同</w:t>
      </w:r>
      <w:r>
        <w:rPr>
          <w:rFonts w:hint="eastAsia"/>
          <w:sz w:val="24"/>
        </w:rPr>
        <w:t>：指由项目公司和建设承包商之间达成的且由甲方及</w:t>
      </w:r>
      <w:r>
        <w:rPr>
          <w:rFonts w:hint="eastAsia"/>
          <w:sz w:val="24"/>
        </w:rPr>
        <w:t>/</w:t>
      </w:r>
      <w:r>
        <w:rPr>
          <w:rFonts w:hint="eastAsia"/>
          <w:sz w:val="24"/>
        </w:rPr>
        <w:t>或其他政府主管部门批准或备案的有关本项目设计、建筑安装、工程监理和材料与设备采购的一个或多个协议。</w:t>
      </w:r>
    </w:p>
    <w:p w:rsidR="00E92920" w:rsidRDefault="00B54FBC">
      <w:pPr>
        <w:spacing w:line="360" w:lineRule="auto"/>
        <w:ind w:firstLineChars="200" w:firstLine="482"/>
        <w:rPr>
          <w:sz w:val="24"/>
        </w:rPr>
      </w:pPr>
      <w:r>
        <w:rPr>
          <w:rFonts w:hint="eastAsia"/>
          <w:b/>
          <w:bCs/>
          <w:sz w:val="24"/>
        </w:rPr>
        <w:t>建设承包商</w:t>
      </w:r>
      <w:r>
        <w:rPr>
          <w:rFonts w:hint="eastAsia"/>
          <w:sz w:val="24"/>
        </w:rPr>
        <w:t>：指由项目公司通过招标所选取且由甲方及</w:t>
      </w:r>
      <w:r>
        <w:rPr>
          <w:rFonts w:hint="eastAsia"/>
          <w:sz w:val="24"/>
        </w:rPr>
        <w:t>/</w:t>
      </w:r>
      <w:r>
        <w:rPr>
          <w:rFonts w:hint="eastAsia"/>
          <w:sz w:val="24"/>
        </w:rPr>
        <w:t>或其他政府主管部门批准或备案的根据建设合同和本合同履行建设工程的一个或多个承包商及其各自的继</w:t>
      </w:r>
      <w:r>
        <w:rPr>
          <w:rFonts w:hint="eastAsia"/>
          <w:sz w:val="24"/>
        </w:rPr>
        <w:lastRenderedPageBreak/>
        <w:t>承人和许可受让人。</w:t>
      </w:r>
    </w:p>
    <w:p w:rsidR="00E92920" w:rsidRDefault="00B54FBC">
      <w:pPr>
        <w:spacing w:line="360" w:lineRule="auto"/>
        <w:ind w:firstLineChars="200" w:firstLine="482"/>
        <w:rPr>
          <w:sz w:val="24"/>
        </w:rPr>
      </w:pPr>
      <w:r>
        <w:rPr>
          <w:rFonts w:hint="eastAsia"/>
          <w:b/>
          <w:bCs/>
          <w:sz w:val="24"/>
        </w:rPr>
        <w:t>建设期</w:t>
      </w:r>
      <w:r>
        <w:rPr>
          <w:rFonts w:hint="eastAsia"/>
          <w:sz w:val="24"/>
        </w:rPr>
        <w:t>：本项目建设</w:t>
      </w:r>
      <w:proofErr w:type="gramStart"/>
      <w:r>
        <w:rPr>
          <w:rFonts w:hint="eastAsia"/>
          <w:sz w:val="24"/>
        </w:rPr>
        <w:t>期计划</w:t>
      </w:r>
      <w:proofErr w:type="gramEnd"/>
      <w:r>
        <w:rPr>
          <w:rFonts w:hint="eastAsia"/>
          <w:sz w:val="24"/>
        </w:rPr>
        <w:t>为二（</w:t>
      </w:r>
      <w:r>
        <w:rPr>
          <w:rFonts w:hint="eastAsia"/>
          <w:sz w:val="24"/>
        </w:rPr>
        <w:t>2</w:t>
      </w:r>
      <w:r>
        <w:rPr>
          <w:rFonts w:hint="eastAsia"/>
          <w:sz w:val="24"/>
        </w:rPr>
        <w:t>）年，自《</w:t>
      </w:r>
      <w:r>
        <w:rPr>
          <w:rFonts w:hint="eastAsia"/>
          <w:sz w:val="24"/>
        </w:rPr>
        <w:t>PPP</w:t>
      </w:r>
      <w:r>
        <w:rPr>
          <w:rFonts w:hint="eastAsia"/>
          <w:sz w:val="24"/>
        </w:rPr>
        <w:t>项目合同》签署并生效之日起，至项目正式运行之日止。</w:t>
      </w:r>
    </w:p>
    <w:p w:rsidR="00E92920" w:rsidRDefault="00B54FBC">
      <w:pPr>
        <w:spacing w:line="360" w:lineRule="auto"/>
        <w:ind w:firstLineChars="200" w:firstLine="482"/>
        <w:rPr>
          <w:b/>
          <w:bCs/>
          <w:sz w:val="24"/>
        </w:rPr>
      </w:pPr>
      <w:r>
        <w:rPr>
          <w:rFonts w:hint="eastAsia"/>
          <w:b/>
          <w:bCs/>
          <w:sz w:val="24"/>
        </w:rPr>
        <w:t>单项工程：</w:t>
      </w:r>
      <w:r>
        <w:rPr>
          <w:rFonts w:hint="eastAsia"/>
          <w:sz w:val="24"/>
        </w:rPr>
        <w:t>指在一个建设工程项目中，具有独立的设计文件，竣工后能独立发挥生产能力或效益的工程项目。</w:t>
      </w:r>
    </w:p>
    <w:p w:rsidR="00E92920" w:rsidRDefault="00B54FBC">
      <w:pPr>
        <w:spacing w:line="360" w:lineRule="auto"/>
        <w:ind w:firstLineChars="200" w:firstLine="482"/>
        <w:rPr>
          <w:sz w:val="24"/>
        </w:rPr>
      </w:pPr>
      <w:r>
        <w:rPr>
          <w:rFonts w:hint="eastAsia"/>
          <w:b/>
          <w:bCs/>
          <w:sz w:val="24"/>
        </w:rPr>
        <w:t>违约</w:t>
      </w:r>
      <w:r>
        <w:rPr>
          <w:rFonts w:hint="eastAsia"/>
          <w:sz w:val="24"/>
        </w:rPr>
        <w:t>：指一方不履行其任何项目协议项下的义务，并且不是由于另一方的作为或不作为违反任何项目协议项下的义务，也不是由于不可抗力或另一方承担风险的事件造成的。</w:t>
      </w:r>
    </w:p>
    <w:p w:rsidR="00E92920" w:rsidRDefault="00B54FBC">
      <w:pPr>
        <w:spacing w:line="360" w:lineRule="auto"/>
        <w:ind w:firstLineChars="200" w:firstLine="482"/>
        <w:rPr>
          <w:b/>
          <w:bCs/>
          <w:sz w:val="24"/>
        </w:rPr>
      </w:pPr>
      <w:r>
        <w:rPr>
          <w:rFonts w:hint="eastAsia"/>
          <w:b/>
          <w:bCs/>
          <w:sz w:val="24"/>
        </w:rPr>
        <w:t>恢复约定市场经济地位：</w:t>
      </w:r>
      <w:r>
        <w:rPr>
          <w:rFonts w:hint="eastAsia"/>
          <w:sz w:val="24"/>
        </w:rPr>
        <w:t>指项目公司初期投资增加、收入减少或成本增加的幅度较大，或者项目公司的初期投资减少、收入增加或成本减少幅度较大时，为保持项目公司原约定的经济地位，垃圾处理服务费价格可以做相应的调整。</w:t>
      </w:r>
    </w:p>
    <w:p w:rsidR="00E92920" w:rsidRDefault="00B54FBC">
      <w:pPr>
        <w:spacing w:line="360" w:lineRule="auto"/>
        <w:ind w:firstLineChars="200" w:firstLine="482"/>
        <w:rPr>
          <w:sz w:val="24"/>
        </w:rPr>
      </w:pPr>
      <w:r>
        <w:rPr>
          <w:rFonts w:hint="eastAsia"/>
          <w:b/>
          <w:bCs/>
          <w:sz w:val="24"/>
        </w:rPr>
        <w:t>生效日</w:t>
      </w:r>
      <w:r>
        <w:rPr>
          <w:rFonts w:hint="eastAsia"/>
          <w:sz w:val="24"/>
        </w:rPr>
        <w:t>：经泰州市人民政府批准，甲乙丙三方盖章并由法定代表人或授权代理人签字之日。</w:t>
      </w:r>
    </w:p>
    <w:p w:rsidR="00E92920" w:rsidRDefault="00B54FBC">
      <w:pPr>
        <w:spacing w:line="360" w:lineRule="auto"/>
        <w:ind w:firstLineChars="200" w:firstLine="482"/>
        <w:rPr>
          <w:sz w:val="24"/>
        </w:rPr>
      </w:pPr>
      <w:r>
        <w:rPr>
          <w:rFonts w:hint="eastAsia"/>
          <w:b/>
          <w:bCs/>
          <w:sz w:val="24"/>
        </w:rPr>
        <w:t>不可抗力</w:t>
      </w:r>
      <w:r>
        <w:rPr>
          <w:rFonts w:hint="eastAsia"/>
          <w:sz w:val="24"/>
        </w:rPr>
        <w:t>：是指在签署本合同时不能预见、不能避免并不能克服的客观情况。以满足上</w:t>
      </w:r>
      <w:r>
        <w:rPr>
          <w:rFonts w:hint="eastAsia"/>
          <w:sz w:val="24"/>
        </w:rPr>
        <w:t>述条件为前提，不可抗力包括但不限于：</w:t>
      </w:r>
    </w:p>
    <w:p w:rsidR="00E92920" w:rsidRDefault="00B54FBC">
      <w:pPr>
        <w:numPr>
          <w:ilvl w:val="0"/>
          <w:numId w:val="6"/>
        </w:numPr>
        <w:spacing w:line="360" w:lineRule="auto"/>
        <w:ind w:firstLineChars="200" w:firstLine="480"/>
        <w:rPr>
          <w:sz w:val="24"/>
        </w:rPr>
      </w:pPr>
      <w:r>
        <w:rPr>
          <w:rFonts w:hint="eastAsia"/>
          <w:sz w:val="24"/>
        </w:rPr>
        <w:t>雷电、地震、火山爆发、滑坡、水灾、暴雨、海啸、台风、龙卷风或旱灾；</w:t>
      </w:r>
    </w:p>
    <w:p w:rsidR="00E92920" w:rsidRDefault="00B54FBC">
      <w:pPr>
        <w:numPr>
          <w:ilvl w:val="0"/>
          <w:numId w:val="6"/>
        </w:numPr>
        <w:spacing w:line="360" w:lineRule="auto"/>
        <w:ind w:firstLineChars="200" w:firstLine="480"/>
        <w:rPr>
          <w:sz w:val="24"/>
        </w:rPr>
      </w:pPr>
      <w:r>
        <w:rPr>
          <w:rFonts w:hint="eastAsia"/>
          <w:sz w:val="24"/>
        </w:rPr>
        <w:t>流行病、瘟疫；</w:t>
      </w:r>
    </w:p>
    <w:p w:rsidR="00E92920" w:rsidRDefault="00B54FBC">
      <w:pPr>
        <w:numPr>
          <w:ilvl w:val="0"/>
          <w:numId w:val="6"/>
        </w:numPr>
        <w:spacing w:line="360" w:lineRule="auto"/>
        <w:ind w:firstLineChars="200" w:firstLine="480"/>
        <w:rPr>
          <w:sz w:val="24"/>
        </w:rPr>
      </w:pPr>
      <w:r>
        <w:rPr>
          <w:rFonts w:hint="eastAsia"/>
          <w:sz w:val="24"/>
        </w:rPr>
        <w:t>战争行为、入侵、武装冲突或外敌行为、封锁或军事力量的使用，暴乱或恐怖行为；</w:t>
      </w:r>
    </w:p>
    <w:p w:rsidR="00E92920" w:rsidRDefault="00B54FBC">
      <w:pPr>
        <w:numPr>
          <w:ilvl w:val="0"/>
          <w:numId w:val="6"/>
        </w:numPr>
        <w:spacing w:line="360" w:lineRule="auto"/>
        <w:ind w:firstLineChars="200" w:firstLine="480"/>
        <w:rPr>
          <w:sz w:val="24"/>
        </w:rPr>
      </w:pPr>
      <w:r>
        <w:rPr>
          <w:rFonts w:hint="eastAsia"/>
          <w:sz w:val="24"/>
        </w:rPr>
        <w:t>全国性、地区性、城市性或行业性罢工；</w:t>
      </w:r>
    </w:p>
    <w:p w:rsidR="00E92920" w:rsidRDefault="00B54FBC">
      <w:pPr>
        <w:spacing w:line="360" w:lineRule="auto"/>
        <w:ind w:firstLineChars="200" w:firstLine="480"/>
        <w:rPr>
          <w:sz w:val="24"/>
        </w:rPr>
      </w:pPr>
      <w:r>
        <w:rPr>
          <w:rFonts w:hint="eastAsia"/>
          <w:sz w:val="24"/>
        </w:rPr>
        <w:t>由于非甲方或其指定或委托的机构造成的运输中断。</w:t>
      </w:r>
    </w:p>
    <w:p w:rsidR="00E92920" w:rsidRDefault="00B54FBC">
      <w:pPr>
        <w:spacing w:line="360" w:lineRule="auto"/>
        <w:ind w:firstLineChars="200" w:firstLine="482"/>
        <w:rPr>
          <w:sz w:val="24"/>
        </w:rPr>
      </w:pPr>
      <w:r>
        <w:rPr>
          <w:rFonts w:hint="eastAsia"/>
          <w:b/>
          <w:bCs/>
          <w:sz w:val="24"/>
        </w:rPr>
        <w:t>环境污染</w:t>
      </w:r>
      <w:r>
        <w:rPr>
          <w:rFonts w:hint="eastAsia"/>
          <w:sz w:val="24"/>
        </w:rPr>
        <w:t>：指本项目对于地上、地下或周围的空气、土地或水的污染，且该等污染违背或不符合有关环境的适用法律或国际惯例。</w:t>
      </w:r>
    </w:p>
    <w:p w:rsidR="00E92920" w:rsidRDefault="00B54FBC">
      <w:pPr>
        <w:spacing w:line="360" w:lineRule="auto"/>
        <w:ind w:firstLineChars="200" w:firstLine="482"/>
        <w:rPr>
          <w:sz w:val="24"/>
        </w:rPr>
      </w:pPr>
      <w:r>
        <w:rPr>
          <w:rFonts w:hint="eastAsia"/>
          <w:b/>
          <w:bCs/>
          <w:sz w:val="24"/>
        </w:rPr>
        <w:t>融资文件</w:t>
      </w:r>
      <w:r>
        <w:rPr>
          <w:rFonts w:hint="eastAsia"/>
          <w:sz w:val="24"/>
        </w:rPr>
        <w:t>：指依适用法律批准的与项目的融资或再融资相关的贷款协议、票据、契约、担保协议、保证金、外汇套期保值协议和</w:t>
      </w:r>
      <w:r>
        <w:rPr>
          <w:rFonts w:hint="eastAsia"/>
          <w:sz w:val="24"/>
        </w:rPr>
        <w:t>其他文件，但不包括：</w:t>
      </w:r>
    </w:p>
    <w:p w:rsidR="00E92920" w:rsidRDefault="00B54FBC">
      <w:pPr>
        <w:numPr>
          <w:ilvl w:val="0"/>
          <w:numId w:val="7"/>
        </w:numPr>
        <w:spacing w:line="360" w:lineRule="auto"/>
        <w:ind w:firstLineChars="200" w:firstLine="480"/>
        <w:rPr>
          <w:sz w:val="24"/>
        </w:rPr>
      </w:pPr>
      <w:r>
        <w:rPr>
          <w:rFonts w:hint="eastAsia"/>
          <w:sz w:val="24"/>
        </w:rPr>
        <w:t>与股权投资者的认股书或股权出资相关的任何文件；</w:t>
      </w:r>
    </w:p>
    <w:p w:rsidR="00E92920" w:rsidRDefault="00B54FBC">
      <w:pPr>
        <w:numPr>
          <w:ilvl w:val="0"/>
          <w:numId w:val="7"/>
        </w:numPr>
        <w:spacing w:line="360" w:lineRule="auto"/>
        <w:ind w:firstLineChars="200" w:firstLine="480"/>
        <w:rPr>
          <w:sz w:val="24"/>
        </w:rPr>
      </w:pPr>
      <w:r>
        <w:rPr>
          <w:rFonts w:hint="eastAsia"/>
          <w:sz w:val="24"/>
        </w:rPr>
        <w:t>与提供履约保函相关的文件。</w:t>
      </w:r>
    </w:p>
    <w:p w:rsidR="00E92920" w:rsidRDefault="00B54FBC">
      <w:pPr>
        <w:spacing w:line="360" w:lineRule="auto"/>
        <w:ind w:firstLineChars="200" w:firstLine="482"/>
        <w:rPr>
          <w:rStyle w:val="afa"/>
        </w:rPr>
      </w:pPr>
      <w:r>
        <w:rPr>
          <w:rFonts w:hint="eastAsia"/>
          <w:b/>
          <w:bCs/>
          <w:sz w:val="24"/>
        </w:rPr>
        <w:t>完成融资交割：</w:t>
      </w:r>
      <w:r>
        <w:rPr>
          <w:rFonts w:hint="eastAsia"/>
          <w:sz w:val="24"/>
        </w:rPr>
        <w:t>项目公司已为项目建设融资的目的签署并向融资方提交所有融资文件，并且融资文件要求的就本项目获得资金的所有前提条件得到满足或被豁免。</w:t>
      </w:r>
    </w:p>
    <w:p w:rsidR="00E92920" w:rsidRDefault="00B54FBC">
      <w:pPr>
        <w:spacing w:line="360" w:lineRule="auto"/>
        <w:ind w:firstLineChars="200" w:firstLine="482"/>
        <w:rPr>
          <w:sz w:val="24"/>
        </w:rPr>
      </w:pPr>
      <w:r>
        <w:rPr>
          <w:rFonts w:hint="eastAsia"/>
          <w:b/>
          <w:bCs/>
          <w:sz w:val="24"/>
        </w:rPr>
        <w:lastRenderedPageBreak/>
        <w:t>贷款人</w:t>
      </w:r>
      <w:r>
        <w:rPr>
          <w:rFonts w:hint="eastAsia"/>
          <w:sz w:val="24"/>
        </w:rPr>
        <w:t>：指融资文件中的运用</w:t>
      </w:r>
      <w:hyperlink r:id="rId12" w:tgtFrame="http://baike.baidu.com/_blank" w:history="1">
        <w:r>
          <w:rPr>
            <w:rFonts w:hint="eastAsia"/>
            <w:sz w:val="24"/>
          </w:rPr>
          <w:t>信贷资金</w:t>
        </w:r>
      </w:hyperlink>
      <w:r>
        <w:rPr>
          <w:rFonts w:hint="eastAsia"/>
          <w:sz w:val="24"/>
        </w:rPr>
        <w:t>或自有资金向</w:t>
      </w:r>
      <w:hyperlink r:id="rId13" w:tgtFrame="http://baike.baidu.com/_blank" w:history="1">
        <w:r>
          <w:rPr>
            <w:rFonts w:hint="eastAsia"/>
            <w:sz w:val="24"/>
          </w:rPr>
          <w:t>借款人</w:t>
        </w:r>
      </w:hyperlink>
      <w:r>
        <w:rPr>
          <w:rFonts w:hint="eastAsia"/>
          <w:sz w:val="24"/>
        </w:rPr>
        <w:t>发放</w:t>
      </w:r>
      <w:hyperlink r:id="rId14" w:tgtFrame="http://baike.baidu.com/_blank" w:history="1">
        <w:r>
          <w:rPr>
            <w:rFonts w:hint="eastAsia"/>
            <w:sz w:val="24"/>
          </w:rPr>
          <w:t>贷款</w:t>
        </w:r>
      </w:hyperlink>
      <w:r>
        <w:rPr>
          <w:rFonts w:hint="eastAsia"/>
          <w:sz w:val="24"/>
        </w:rPr>
        <w:t>的人或</w:t>
      </w:r>
      <w:hyperlink r:id="rId15" w:tgtFrame="http://baike.baidu.com/_blank" w:history="1">
        <w:r>
          <w:rPr>
            <w:rFonts w:hint="eastAsia"/>
            <w:sz w:val="24"/>
          </w:rPr>
          <w:t>金融机构</w:t>
        </w:r>
      </w:hyperlink>
      <w:r>
        <w:rPr>
          <w:rFonts w:hint="eastAsia"/>
          <w:sz w:val="24"/>
        </w:rPr>
        <w:t>。</w:t>
      </w:r>
    </w:p>
    <w:p w:rsidR="00E92920" w:rsidRDefault="00B54FBC">
      <w:pPr>
        <w:spacing w:line="360" w:lineRule="auto"/>
        <w:ind w:firstLineChars="200" w:firstLine="482"/>
        <w:rPr>
          <w:sz w:val="24"/>
        </w:rPr>
      </w:pPr>
      <w:r>
        <w:rPr>
          <w:rFonts w:hint="eastAsia"/>
          <w:b/>
          <w:bCs/>
          <w:sz w:val="24"/>
        </w:rPr>
        <w:t>验收</w:t>
      </w:r>
      <w:r>
        <w:rPr>
          <w:rFonts w:hint="eastAsia"/>
          <w:sz w:val="24"/>
        </w:rPr>
        <w:t>：</w:t>
      </w:r>
      <w:proofErr w:type="gramStart"/>
      <w:r>
        <w:rPr>
          <w:rFonts w:hint="eastAsia"/>
          <w:sz w:val="24"/>
        </w:rPr>
        <w:t>指确保</w:t>
      </w:r>
      <w:proofErr w:type="gramEnd"/>
      <w:r>
        <w:rPr>
          <w:rFonts w:hint="eastAsia"/>
          <w:sz w:val="24"/>
        </w:rPr>
        <w:t>项目设施达到技术标准、规范和要求及设计标准的测试和审核。</w:t>
      </w:r>
    </w:p>
    <w:p w:rsidR="00E92920" w:rsidRDefault="00B54FBC">
      <w:pPr>
        <w:spacing w:line="360" w:lineRule="auto"/>
        <w:ind w:firstLineChars="200" w:firstLine="482"/>
        <w:outlineLvl w:val="1"/>
        <w:rPr>
          <w:b/>
          <w:bCs/>
        </w:rPr>
      </w:pPr>
      <w:bookmarkStart w:id="39" w:name="_Toc16693"/>
      <w:bookmarkStart w:id="40" w:name="_Toc18431521"/>
      <w:bookmarkStart w:id="41" w:name="_Toc27095"/>
      <w:r>
        <w:rPr>
          <w:rFonts w:hint="eastAsia"/>
          <w:b/>
          <w:bCs/>
          <w:sz w:val="24"/>
        </w:rPr>
        <w:t>2.2</w:t>
      </w:r>
      <w:r>
        <w:rPr>
          <w:rFonts w:hint="eastAsia"/>
          <w:sz w:val="24"/>
        </w:rPr>
        <w:t xml:space="preserve"> </w:t>
      </w:r>
      <w:r>
        <w:rPr>
          <w:rFonts w:hint="eastAsia"/>
          <w:b/>
          <w:bCs/>
          <w:sz w:val="24"/>
        </w:rPr>
        <w:t>协议的解释</w:t>
      </w:r>
      <w:bookmarkEnd w:id="39"/>
      <w:bookmarkEnd w:id="40"/>
      <w:bookmarkEnd w:id="41"/>
    </w:p>
    <w:p w:rsidR="00E92920" w:rsidRDefault="00B54FBC">
      <w:pPr>
        <w:spacing w:line="360" w:lineRule="auto"/>
        <w:ind w:firstLineChars="200" w:firstLine="482"/>
        <w:rPr>
          <w:b/>
          <w:sz w:val="24"/>
        </w:rPr>
      </w:pPr>
      <w:r>
        <w:rPr>
          <w:rFonts w:hint="eastAsia"/>
          <w:b/>
          <w:sz w:val="24"/>
        </w:rPr>
        <w:t xml:space="preserve">2.2.1 </w:t>
      </w:r>
      <w:r>
        <w:rPr>
          <w:rFonts w:hint="eastAsia"/>
          <w:b/>
          <w:sz w:val="24"/>
        </w:rPr>
        <w:t>解释规则</w:t>
      </w:r>
    </w:p>
    <w:p w:rsidR="00E92920" w:rsidRDefault="00B54FBC">
      <w:pPr>
        <w:spacing w:line="360" w:lineRule="auto"/>
        <w:ind w:firstLineChars="200" w:firstLine="480"/>
        <w:rPr>
          <w:sz w:val="24"/>
        </w:rPr>
      </w:pPr>
      <w:r>
        <w:rPr>
          <w:rFonts w:hint="eastAsia"/>
          <w:sz w:val="24"/>
        </w:rPr>
        <w:t>（一）合同书文件</w:t>
      </w:r>
    </w:p>
    <w:p w:rsidR="00E92920" w:rsidRDefault="00B54FBC">
      <w:pPr>
        <w:pStyle w:val="a5"/>
        <w:spacing w:line="360" w:lineRule="auto"/>
        <w:ind w:firstLine="480"/>
        <w:rPr>
          <w:sz w:val="24"/>
        </w:rPr>
      </w:pPr>
      <w:r>
        <w:rPr>
          <w:rFonts w:hint="eastAsia"/>
          <w:sz w:val="24"/>
        </w:rPr>
        <w:t>构成本</w:t>
      </w:r>
      <w:r>
        <w:rPr>
          <w:rFonts w:hint="eastAsia"/>
          <w:sz w:val="24"/>
        </w:rPr>
        <w:t>PPP</w:t>
      </w:r>
      <w:r>
        <w:rPr>
          <w:rFonts w:hint="eastAsia"/>
          <w:sz w:val="24"/>
        </w:rPr>
        <w:t>项目合同书的文件应是互作说明和相互补充的，当文件内容含糊不清或不相一致时，由甲方</w:t>
      </w:r>
      <w:proofErr w:type="gramStart"/>
      <w:r>
        <w:rPr>
          <w:rFonts w:hint="eastAsia"/>
          <w:sz w:val="24"/>
        </w:rPr>
        <w:t>作出</w:t>
      </w:r>
      <w:proofErr w:type="gramEnd"/>
      <w:r>
        <w:rPr>
          <w:rFonts w:hint="eastAsia"/>
          <w:sz w:val="24"/>
        </w:rPr>
        <w:t>解释。若乙方和</w:t>
      </w:r>
      <w:r>
        <w:rPr>
          <w:rFonts w:hint="eastAsia"/>
          <w:sz w:val="24"/>
        </w:rPr>
        <w:t>/</w:t>
      </w:r>
      <w:r>
        <w:rPr>
          <w:rFonts w:hint="eastAsia"/>
          <w:sz w:val="24"/>
        </w:rPr>
        <w:t>或丙方对甲方</w:t>
      </w:r>
      <w:proofErr w:type="gramStart"/>
      <w:r>
        <w:rPr>
          <w:rFonts w:hint="eastAsia"/>
          <w:sz w:val="24"/>
        </w:rPr>
        <w:t>作出</w:t>
      </w:r>
      <w:proofErr w:type="gramEnd"/>
      <w:r>
        <w:rPr>
          <w:rFonts w:hint="eastAsia"/>
          <w:sz w:val="24"/>
        </w:rPr>
        <w:t>的解释有异议时，按《</w:t>
      </w:r>
      <w:r>
        <w:rPr>
          <w:rFonts w:hint="eastAsia"/>
          <w:sz w:val="24"/>
        </w:rPr>
        <w:t>PPP</w:t>
      </w:r>
      <w:r>
        <w:rPr>
          <w:rFonts w:hint="eastAsia"/>
          <w:sz w:val="24"/>
        </w:rPr>
        <w:t>项目合同》关于争议的约定处理。</w:t>
      </w:r>
    </w:p>
    <w:p w:rsidR="00E92920" w:rsidRDefault="00B54FBC">
      <w:pPr>
        <w:pStyle w:val="a5"/>
        <w:spacing w:line="360" w:lineRule="auto"/>
        <w:ind w:firstLine="480"/>
        <w:rPr>
          <w:sz w:val="24"/>
        </w:rPr>
      </w:pPr>
      <w:r>
        <w:rPr>
          <w:sz w:val="24"/>
        </w:rPr>
        <w:t>除非合同中另有约定</w:t>
      </w:r>
      <w:r>
        <w:rPr>
          <w:rFonts w:hint="eastAsia"/>
          <w:sz w:val="24"/>
        </w:rPr>
        <w:t>，</w:t>
      </w:r>
      <w:r>
        <w:rPr>
          <w:sz w:val="24"/>
        </w:rPr>
        <w:t>项目合同书的组成及优先解释顺序如下</w:t>
      </w:r>
      <w:r>
        <w:rPr>
          <w:rFonts w:hint="eastAsia"/>
          <w:sz w:val="24"/>
        </w:rPr>
        <w:t>：</w:t>
      </w:r>
    </w:p>
    <w:p w:rsidR="00E92920" w:rsidRDefault="00B54FBC">
      <w:pPr>
        <w:pStyle w:val="a5"/>
        <w:spacing w:line="360" w:lineRule="auto"/>
        <w:ind w:firstLine="480"/>
        <w:rPr>
          <w:bCs/>
          <w:sz w:val="24"/>
        </w:rPr>
      </w:pPr>
      <w:r>
        <w:rPr>
          <w:rFonts w:hint="eastAsia"/>
          <w:bCs/>
          <w:sz w:val="24"/>
        </w:rPr>
        <w:t>第一部分：中标通知书；</w:t>
      </w:r>
    </w:p>
    <w:p w:rsidR="00E92920" w:rsidRDefault="00B54FBC">
      <w:pPr>
        <w:pStyle w:val="a5"/>
        <w:spacing w:line="360" w:lineRule="auto"/>
        <w:ind w:firstLine="480"/>
        <w:rPr>
          <w:bCs/>
          <w:sz w:val="24"/>
        </w:rPr>
      </w:pPr>
      <w:r>
        <w:rPr>
          <w:rFonts w:hint="eastAsia"/>
          <w:bCs/>
          <w:sz w:val="24"/>
        </w:rPr>
        <w:t>第二部分：《</w:t>
      </w:r>
      <w:r>
        <w:rPr>
          <w:rFonts w:hint="eastAsia"/>
          <w:bCs/>
          <w:sz w:val="24"/>
        </w:rPr>
        <w:t>PPP</w:t>
      </w:r>
      <w:r>
        <w:rPr>
          <w:rFonts w:hint="eastAsia"/>
          <w:bCs/>
          <w:sz w:val="24"/>
        </w:rPr>
        <w:t>项目合同》及附件；</w:t>
      </w:r>
    </w:p>
    <w:p w:rsidR="00E92920" w:rsidRDefault="00B54FBC">
      <w:pPr>
        <w:pStyle w:val="a5"/>
        <w:spacing w:line="360" w:lineRule="auto"/>
        <w:ind w:firstLine="480"/>
        <w:rPr>
          <w:bCs/>
          <w:sz w:val="24"/>
        </w:rPr>
      </w:pPr>
      <w:r>
        <w:rPr>
          <w:rFonts w:hint="eastAsia"/>
          <w:bCs/>
          <w:sz w:val="24"/>
        </w:rPr>
        <w:t>第三部分：《泰州市生活垃圾焚烧发电二期扩建</w:t>
      </w:r>
      <w:r>
        <w:rPr>
          <w:rFonts w:hint="eastAsia"/>
          <w:bCs/>
          <w:sz w:val="24"/>
        </w:rPr>
        <w:t>PPP</w:t>
      </w:r>
      <w:r>
        <w:rPr>
          <w:rFonts w:hint="eastAsia"/>
          <w:bCs/>
          <w:sz w:val="24"/>
        </w:rPr>
        <w:t>项目投资协议》及附件；</w:t>
      </w:r>
    </w:p>
    <w:p w:rsidR="00E92920" w:rsidRDefault="00B54FBC">
      <w:pPr>
        <w:pStyle w:val="a5"/>
        <w:spacing w:line="360" w:lineRule="auto"/>
        <w:ind w:firstLine="480"/>
        <w:rPr>
          <w:bCs/>
          <w:sz w:val="24"/>
        </w:rPr>
      </w:pPr>
      <w:r>
        <w:rPr>
          <w:rFonts w:hint="eastAsia"/>
          <w:bCs/>
          <w:sz w:val="24"/>
        </w:rPr>
        <w:t>第四部分：经审核确认的概算（另册）；</w:t>
      </w:r>
    </w:p>
    <w:p w:rsidR="00E92920" w:rsidRDefault="00B54FBC">
      <w:pPr>
        <w:pStyle w:val="a5"/>
        <w:spacing w:line="360" w:lineRule="auto"/>
        <w:ind w:firstLine="480"/>
        <w:rPr>
          <w:bCs/>
          <w:sz w:val="24"/>
        </w:rPr>
      </w:pPr>
      <w:r>
        <w:rPr>
          <w:rFonts w:hint="eastAsia"/>
          <w:bCs/>
          <w:sz w:val="24"/>
        </w:rPr>
        <w:t>第五部分：投标文件及其附件（另册）；</w:t>
      </w:r>
    </w:p>
    <w:p w:rsidR="00E92920" w:rsidRDefault="00B54FBC">
      <w:pPr>
        <w:pStyle w:val="a5"/>
        <w:spacing w:line="360" w:lineRule="auto"/>
        <w:ind w:firstLine="480"/>
        <w:rPr>
          <w:bCs/>
          <w:sz w:val="24"/>
        </w:rPr>
      </w:pPr>
      <w:r>
        <w:rPr>
          <w:rFonts w:hint="eastAsia"/>
          <w:bCs/>
          <w:sz w:val="24"/>
        </w:rPr>
        <w:t>第六部分：招标文件和澄清文件（另册）；</w:t>
      </w:r>
    </w:p>
    <w:p w:rsidR="00E92920" w:rsidRDefault="00B54FBC">
      <w:pPr>
        <w:pStyle w:val="a5"/>
        <w:spacing w:line="360" w:lineRule="auto"/>
        <w:ind w:firstLine="480"/>
        <w:rPr>
          <w:sz w:val="24"/>
        </w:rPr>
      </w:pPr>
      <w:r>
        <w:rPr>
          <w:rFonts w:hint="eastAsia"/>
          <w:bCs/>
          <w:sz w:val="24"/>
        </w:rPr>
        <w:t>第七部分：现行相关标准、规范及有关技术文件、图纸（另册）。</w:t>
      </w:r>
    </w:p>
    <w:p w:rsidR="00E92920" w:rsidRDefault="00B54FBC">
      <w:pPr>
        <w:pStyle w:val="a5"/>
        <w:spacing w:line="360" w:lineRule="auto"/>
        <w:ind w:firstLine="480"/>
        <w:rPr>
          <w:sz w:val="24"/>
        </w:rPr>
      </w:pPr>
      <w:r>
        <w:rPr>
          <w:sz w:val="24"/>
        </w:rPr>
        <w:t>其中</w:t>
      </w:r>
      <w:r>
        <w:rPr>
          <w:rFonts w:hint="eastAsia"/>
          <w:sz w:val="24"/>
        </w:rPr>
        <w:t>，</w:t>
      </w:r>
      <w:r>
        <w:rPr>
          <w:sz w:val="24"/>
        </w:rPr>
        <w:t>第</w:t>
      </w:r>
      <w:r>
        <w:rPr>
          <w:rFonts w:hint="eastAsia"/>
          <w:sz w:val="24"/>
        </w:rPr>
        <w:t>二</w:t>
      </w:r>
      <w:r>
        <w:rPr>
          <w:sz w:val="24"/>
        </w:rPr>
        <w:t>部分</w:t>
      </w:r>
      <w:r>
        <w:rPr>
          <w:rFonts w:hint="eastAsia"/>
          <w:sz w:val="24"/>
        </w:rPr>
        <w:t xml:space="preserve"> </w:t>
      </w:r>
      <w:r>
        <w:rPr>
          <w:rFonts w:hint="eastAsia"/>
          <w:sz w:val="24"/>
        </w:rPr>
        <w:t>《</w:t>
      </w:r>
      <w:r>
        <w:rPr>
          <w:rFonts w:hint="eastAsia"/>
          <w:sz w:val="24"/>
        </w:rPr>
        <w:t>PPP</w:t>
      </w:r>
      <w:r>
        <w:rPr>
          <w:rFonts w:hint="eastAsia"/>
          <w:sz w:val="24"/>
        </w:rPr>
        <w:t>项目合同》包含</w:t>
      </w:r>
      <w:r>
        <w:rPr>
          <w:rFonts w:hint="eastAsia"/>
          <w:sz w:val="24"/>
        </w:rPr>
        <w:t>PPP</w:t>
      </w:r>
      <w:r>
        <w:rPr>
          <w:rFonts w:hint="eastAsia"/>
          <w:sz w:val="24"/>
        </w:rPr>
        <w:t>项目主合同及</w:t>
      </w:r>
      <w:r>
        <w:rPr>
          <w:sz w:val="24"/>
        </w:rPr>
        <w:t>合同附件</w:t>
      </w:r>
      <w:r>
        <w:rPr>
          <w:rFonts w:hint="eastAsia"/>
          <w:sz w:val="24"/>
        </w:rPr>
        <w:t>，包含的合同附件如下：</w:t>
      </w:r>
    </w:p>
    <w:p w:rsidR="00E92920" w:rsidRDefault="00B54FBC">
      <w:pPr>
        <w:pStyle w:val="a5"/>
        <w:spacing w:line="360" w:lineRule="auto"/>
        <w:ind w:firstLine="480"/>
        <w:rPr>
          <w:sz w:val="24"/>
        </w:rPr>
      </w:pPr>
      <w:r>
        <w:rPr>
          <w:rFonts w:hint="eastAsia"/>
          <w:sz w:val="24"/>
        </w:rPr>
        <w:t>1.</w:t>
      </w:r>
      <w:r>
        <w:rPr>
          <w:rFonts w:hint="eastAsia"/>
          <w:sz w:val="24"/>
        </w:rPr>
        <w:t>绩效考核评价办法；</w:t>
      </w:r>
    </w:p>
    <w:p w:rsidR="00E92920" w:rsidRDefault="00B54FBC">
      <w:pPr>
        <w:pStyle w:val="a5"/>
        <w:spacing w:line="360" w:lineRule="auto"/>
        <w:ind w:firstLine="480"/>
        <w:rPr>
          <w:sz w:val="24"/>
        </w:rPr>
      </w:pPr>
      <w:r>
        <w:rPr>
          <w:rFonts w:hint="eastAsia"/>
          <w:sz w:val="24"/>
        </w:rPr>
        <w:t>2.</w:t>
      </w:r>
      <w:r>
        <w:rPr>
          <w:rFonts w:hint="eastAsia"/>
          <w:sz w:val="24"/>
        </w:rPr>
        <w:t>丙方提交的履约保函；</w:t>
      </w:r>
    </w:p>
    <w:p w:rsidR="00E92920" w:rsidRDefault="00B54FBC">
      <w:pPr>
        <w:pStyle w:val="a5"/>
        <w:spacing w:line="360" w:lineRule="auto"/>
        <w:ind w:firstLine="480"/>
        <w:rPr>
          <w:sz w:val="24"/>
        </w:rPr>
      </w:pPr>
      <w:r>
        <w:rPr>
          <w:rFonts w:hint="eastAsia"/>
          <w:sz w:val="24"/>
        </w:rPr>
        <w:t>3.</w:t>
      </w:r>
      <w:r>
        <w:rPr>
          <w:rFonts w:hint="eastAsia"/>
          <w:sz w:val="24"/>
        </w:rPr>
        <w:t>附表（另册）：</w:t>
      </w:r>
    </w:p>
    <w:p w:rsidR="00E92920" w:rsidRDefault="00B54FBC">
      <w:pPr>
        <w:pStyle w:val="a5"/>
        <w:spacing w:line="360" w:lineRule="auto"/>
        <w:ind w:firstLine="480"/>
        <w:rPr>
          <w:sz w:val="24"/>
        </w:rPr>
      </w:pPr>
      <w:r>
        <w:rPr>
          <w:sz w:val="24"/>
        </w:rPr>
        <w:t>附表</w:t>
      </w:r>
      <w:r>
        <w:rPr>
          <w:rFonts w:hint="eastAsia"/>
          <w:sz w:val="24"/>
        </w:rPr>
        <w:t>1</w:t>
      </w:r>
      <w:r>
        <w:rPr>
          <w:rFonts w:hint="eastAsia"/>
          <w:sz w:val="24"/>
        </w:rPr>
        <w:t>：项目公司组织机构图；</w:t>
      </w:r>
    </w:p>
    <w:p w:rsidR="00E92920" w:rsidRDefault="00B54FBC">
      <w:pPr>
        <w:pStyle w:val="a5"/>
        <w:spacing w:line="360" w:lineRule="auto"/>
        <w:ind w:firstLine="480"/>
        <w:rPr>
          <w:sz w:val="24"/>
        </w:rPr>
      </w:pPr>
      <w:r>
        <w:rPr>
          <w:sz w:val="24"/>
        </w:rPr>
        <w:t>附表</w:t>
      </w:r>
      <w:r>
        <w:rPr>
          <w:sz w:val="24"/>
        </w:rPr>
        <w:t>2</w:t>
      </w:r>
      <w:r>
        <w:rPr>
          <w:rFonts w:hint="eastAsia"/>
          <w:sz w:val="24"/>
        </w:rPr>
        <w:t>：项目公司人员汇总表；</w:t>
      </w:r>
    </w:p>
    <w:p w:rsidR="00E92920" w:rsidRDefault="00B54FBC">
      <w:pPr>
        <w:pStyle w:val="a5"/>
        <w:spacing w:line="360" w:lineRule="auto"/>
        <w:ind w:firstLine="480"/>
        <w:rPr>
          <w:sz w:val="24"/>
        </w:rPr>
      </w:pPr>
      <w:r>
        <w:rPr>
          <w:rFonts w:hint="eastAsia"/>
          <w:sz w:val="24"/>
        </w:rPr>
        <w:t>附表</w:t>
      </w:r>
      <w:r>
        <w:rPr>
          <w:rFonts w:hint="eastAsia"/>
          <w:sz w:val="24"/>
        </w:rPr>
        <w:t>3</w:t>
      </w:r>
      <w:r>
        <w:rPr>
          <w:rFonts w:hint="eastAsia"/>
          <w:sz w:val="24"/>
        </w:rPr>
        <w:t>：项目运营组织机构图；</w:t>
      </w:r>
    </w:p>
    <w:p w:rsidR="00E92920" w:rsidRDefault="00B54FBC">
      <w:pPr>
        <w:pStyle w:val="a5"/>
        <w:spacing w:line="360" w:lineRule="auto"/>
        <w:ind w:firstLine="480"/>
        <w:rPr>
          <w:sz w:val="24"/>
        </w:rPr>
      </w:pPr>
      <w:r>
        <w:rPr>
          <w:sz w:val="24"/>
        </w:rPr>
        <w:t>附表</w:t>
      </w:r>
      <w:r>
        <w:rPr>
          <w:rFonts w:hint="eastAsia"/>
          <w:sz w:val="24"/>
        </w:rPr>
        <w:t>4</w:t>
      </w:r>
      <w:r>
        <w:rPr>
          <w:rFonts w:hint="eastAsia"/>
          <w:sz w:val="24"/>
        </w:rPr>
        <w:t>：工程项目建设分工表；</w:t>
      </w:r>
    </w:p>
    <w:p w:rsidR="00E92920" w:rsidRDefault="00B54FBC">
      <w:pPr>
        <w:pStyle w:val="a5"/>
        <w:spacing w:line="360" w:lineRule="auto"/>
        <w:ind w:firstLine="480"/>
        <w:rPr>
          <w:bCs/>
          <w:sz w:val="24"/>
        </w:rPr>
      </w:pPr>
      <w:r>
        <w:rPr>
          <w:bCs/>
          <w:sz w:val="24"/>
        </w:rPr>
        <w:t>附表</w:t>
      </w:r>
      <w:r>
        <w:rPr>
          <w:rFonts w:hint="eastAsia"/>
          <w:bCs/>
          <w:sz w:val="24"/>
        </w:rPr>
        <w:t>5</w:t>
      </w:r>
      <w:r>
        <w:rPr>
          <w:rFonts w:hint="eastAsia"/>
          <w:bCs/>
          <w:sz w:val="24"/>
        </w:rPr>
        <w:t>：乙方自行承包范围一览表（如果有）。</w:t>
      </w:r>
    </w:p>
    <w:p w:rsidR="00E92920" w:rsidRDefault="00B54FBC">
      <w:pPr>
        <w:pStyle w:val="a5"/>
        <w:spacing w:line="360" w:lineRule="auto"/>
        <w:ind w:firstLine="480"/>
        <w:rPr>
          <w:bCs/>
          <w:sz w:val="24"/>
        </w:rPr>
      </w:pPr>
      <w:r>
        <w:rPr>
          <w:sz w:val="24"/>
        </w:rPr>
        <w:t>其中</w:t>
      </w:r>
      <w:r>
        <w:rPr>
          <w:rFonts w:hint="eastAsia"/>
          <w:sz w:val="24"/>
        </w:rPr>
        <w:t>，</w:t>
      </w:r>
      <w:r>
        <w:rPr>
          <w:sz w:val="24"/>
        </w:rPr>
        <w:t>第</w:t>
      </w:r>
      <w:r>
        <w:rPr>
          <w:rFonts w:hint="eastAsia"/>
          <w:sz w:val="24"/>
        </w:rPr>
        <w:t>三</w:t>
      </w:r>
      <w:r>
        <w:rPr>
          <w:sz w:val="24"/>
        </w:rPr>
        <w:t>部分</w:t>
      </w:r>
      <w:r>
        <w:rPr>
          <w:rFonts w:hint="eastAsia"/>
          <w:sz w:val="24"/>
        </w:rPr>
        <w:t>《泰州市生活垃圾焚烧发电二期扩建</w:t>
      </w:r>
      <w:r>
        <w:rPr>
          <w:rFonts w:hint="eastAsia"/>
          <w:sz w:val="24"/>
        </w:rPr>
        <w:t>PPP</w:t>
      </w:r>
      <w:r>
        <w:rPr>
          <w:rFonts w:hint="eastAsia"/>
          <w:sz w:val="24"/>
        </w:rPr>
        <w:t>项目投资协议》及附件包含《投资协议》主合同及</w:t>
      </w:r>
      <w:r>
        <w:rPr>
          <w:sz w:val="24"/>
        </w:rPr>
        <w:t>合同附件</w:t>
      </w:r>
      <w:r>
        <w:rPr>
          <w:rFonts w:hint="eastAsia"/>
          <w:sz w:val="24"/>
        </w:rPr>
        <w:t>，包含的合同附件如下：</w:t>
      </w:r>
    </w:p>
    <w:p w:rsidR="00E92920" w:rsidRDefault="00B54FBC">
      <w:pPr>
        <w:pStyle w:val="a5"/>
        <w:spacing w:line="360" w:lineRule="auto"/>
        <w:ind w:firstLine="480"/>
        <w:rPr>
          <w:bCs/>
          <w:sz w:val="24"/>
        </w:rPr>
      </w:pPr>
      <w:r>
        <w:rPr>
          <w:rFonts w:hint="eastAsia"/>
          <w:bCs/>
          <w:sz w:val="24"/>
        </w:rPr>
        <w:lastRenderedPageBreak/>
        <w:t>附件</w:t>
      </w:r>
      <w:r>
        <w:rPr>
          <w:rFonts w:hint="eastAsia"/>
          <w:bCs/>
          <w:sz w:val="24"/>
        </w:rPr>
        <w:t>1</w:t>
      </w:r>
      <w:r>
        <w:rPr>
          <w:rFonts w:hint="eastAsia"/>
          <w:bCs/>
          <w:sz w:val="24"/>
        </w:rPr>
        <w:t>：采购结果确认谈判备忘录；</w:t>
      </w:r>
    </w:p>
    <w:p w:rsidR="00E92920" w:rsidRDefault="00B54FBC">
      <w:pPr>
        <w:pStyle w:val="a5"/>
        <w:spacing w:line="360" w:lineRule="auto"/>
        <w:ind w:firstLine="480"/>
        <w:rPr>
          <w:bCs/>
          <w:sz w:val="24"/>
        </w:rPr>
      </w:pPr>
      <w:r>
        <w:rPr>
          <w:rFonts w:hint="eastAsia"/>
          <w:bCs/>
          <w:sz w:val="24"/>
        </w:rPr>
        <w:t>附件</w:t>
      </w:r>
      <w:r>
        <w:rPr>
          <w:rFonts w:hint="eastAsia"/>
          <w:bCs/>
          <w:sz w:val="24"/>
        </w:rPr>
        <w:t>2</w:t>
      </w:r>
      <w:r>
        <w:rPr>
          <w:rFonts w:hint="eastAsia"/>
          <w:bCs/>
          <w:sz w:val="24"/>
        </w:rPr>
        <w:t>：《泰州市生活垃圾焚烧发电二期扩建</w:t>
      </w:r>
      <w:r>
        <w:rPr>
          <w:rFonts w:hint="eastAsia"/>
          <w:bCs/>
          <w:sz w:val="24"/>
        </w:rPr>
        <w:t>PPP</w:t>
      </w:r>
      <w:r>
        <w:rPr>
          <w:rFonts w:hint="eastAsia"/>
          <w:bCs/>
          <w:sz w:val="24"/>
        </w:rPr>
        <w:t>项目股东协议》；</w:t>
      </w:r>
    </w:p>
    <w:p w:rsidR="00E92920" w:rsidRDefault="00B54FBC">
      <w:pPr>
        <w:pStyle w:val="a5"/>
        <w:spacing w:line="360" w:lineRule="auto"/>
        <w:ind w:firstLine="480"/>
        <w:rPr>
          <w:bCs/>
          <w:sz w:val="24"/>
        </w:rPr>
      </w:pPr>
      <w:r>
        <w:rPr>
          <w:rFonts w:hint="eastAsia"/>
          <w:bCs/>
          <w:sz w:val="24"/>
        </w:rPr>
        <w:t>附件</w:t>
      </w:r>
      <w:r>
        <w:rPr>
          <w:rFonts w:hint="eastAsia"/>
          <w:bCs/>
          <w:sz w:val="24"/>
        </w:rPr>
        <w:t>3</w:t>
      </w:r>
      <w:r>
        <w:rPr>
          <w:rFonts w:hint="eastAsia"/>
          <w:bCs/>
          <w:sz w:val="24"/>
        </w:rPr>
        <w:t>：《泰州市生活垃圾焚烧发电二期扩建</w:t>
      </w:r>
      <w:r>
        <w:rPr>
          <w:rFonts w:hint="eastAsia"/>
          <w:bCs/>
          <w:sz w:val="24"/>
        </w:rPr>
        <w:t>PPP</w:t>
      </w:r>
      <w:r>
        <w:rPr>
          <w:rFonts w:hint="eastAsia"/>
          <w:bCs/>
          <w:sz w:val="24"/>
        </w:rPr>
        <w:t>项目项目公司章程》；</w:t>
      </w:r>
    </w:p>
    <w:p w:rsidR="00E92920" w:rsidRDefault="00B54FBC">
      <w:pPr>
        <w:pStyle w:val="a5"/>
        <w:spacing w:line="360" w:lineRule="auto"/>
        <w:ind w:firstLine="480"/>
        <w:rPr>
          <w:bCs/>
          <w:sz w:val="24"/>
        </w:rPr>
      </w:pPr>
      <w:r>
        <w:rPr>
          <w:rFonts w:hint="eastAsia"/>
          <w:bCs/>
          <w:sz w:val="24"/>
        </w:rPr>
        <w:t>附件</w:t>
      </w:r>
      <w:r>
        <w:rPr>
          <w:rFonts w:hint="eastAsia"/>
          <w:bCs/>
          <w:sz w:val="24"/>
        </w:rPr>
        <w:t>4</w:t>
      </w:r>
      <w:r>
        <w:rPr>
          <w:rFonts w:hint="eastAsia"/>
          <w:bCs/>
          <w:sz w:val="24"/>
        </w:rPr>
        <w:t>：社会资本联合体协议；</w:t>
      </w:r>
    </w:p>
    <w:p w:rsidR="00E92920" w:rsidRDefault="00B54FBC">
      <w:pPr>
        <w:pStyle w:val="a5"/>
        <w:spacing w:line="360" w:lineRule="auto"/>
        <w:ind w:firstLine="480"/>
        <w:rPr>
          <w:bCs/>
          <w:sz w:val="28"/>
          <w:szCs w:val="28"/>
        </w:rPr>
      </w:pPr>
      <w:r>
        <w:rPr>
          <w:rFonts w:hint="eastAsia"/>
          <w:bCs/>
          <w:sz w:val="24"/>
        </w:rPr>
        <w:t>注：本合同书</w:t>
      </w:r>
      <w:r>
        <w:rPr>
          <w:rFonts w:hint="eastAsia"/>
          <w:bCs/>
          <w:sz w:val="24"/>
        </w:rPr>
        <w:t xml:space="preserve"> </w:t>
      </w:r>
      <w:r>
        <w:rPr>
          <w:rFonts w:hint="eastAsia"/>
          <w:bCs/>
          <w:sz w:val="24"/>
        </w:rPr>
        <w:t>“另册”内容由乙方和</w:t>
      </w:r>
      <w:r>
        <w:rPr>
          <w:rFonts w:hint="eastAsia"/>
          <w:bCs/>
          <w:sz w:val="24"/>
        </w:rPr>
        <w:t>/</w:t>
      </w:r>
      <w:r>
        <w:rPr>
          <w:rFonts w:hint="eastAsia"/>
          <w:bCs/>
          <w:sz w:val="24"/>
        </w:rPr>
        <w:t>或丙方后续工作开展中及时补充进入本</w:t>
      </w:r>
      <w:r>
        <w:rPr>
          <w:rFonts w:hint="eastAsia"/>
          <w:bCs/>
          <w:sz w:val="24"/>
        </w:rPr>
        <w:t>P</w:t>
      </w:r>
      <w:r>
        <w:rPr>
          <w:bCs/>
          <w:sz w:val="24"/>
        </w:rPr>
        <w:t>PP</w:t>
      </w:r>
      <w:r>
        <w:rPr>
          <w:bCs/>
          <w:sz w:val="24"/>
        </w:rPr>
        <w:t>项目</w:t>
      </w:r>
      <w:r>
        <w:rPr>
          <w:rFonts w:hint="eastAsia"/>
          <w:bCs/>
          <w:sz w:val="24"/>
        </w:rPr>
        <w:t>合同书中，以确保本合同书的完整性。除非本</w:t>
      </w:r>
      <w:r>
        <w:rPr>
          <w:rFonts w:hint="eastAsia"/>
          <w:bCs/>
          <w:sz w:val="24"/>
        </w:rPr>
        <w:t>P</w:t>
      </w:r>
      <w:r>
        <w:rPr>
          <w:bCs/>
          <w:sz w:val="24"/>
        </w:rPr>
        <w:t>PP</w:t>
      </w:r>
      <w:r>
        <w:rPr>
          <w:rFonts w:hint="eastAsia"/>
          <w:bCs/>
          <w:sz w:val="24"/>
        </w:rPr>
        <w:t>项目合同书另有约定，在谈判阶段、合同签署和合同履行过程中，甲方与乙方和</w:t>
      </w:r>
      <w:r>
        <w:rPr>
          <w:rFonts w:hint="eastAsia"/>
          <w:bCs/>
          <w:sz w:val="24"/>
        </w:rPr>
        <w:t>/</w:t>
      </w:r>
      <w:r>
        <w:rPr>
          <w:rFonts w:hint="eastAsia"/>
          <w:bCs/>
          <w:sz w:val="24"/>
        </w:rPr>
        <w:t>或丙方签署的与项目合同有关的补充协议、补充文件、澄清文件、洽商、变更、会议纪要等亦构成项目合同书组成部分，其有限解释顺序应视其内容与项目合同书各部分相互关系而定。</w:t>
      </w:r>
    </w:p>
    <w:p w:rsidR="00E92920" w:rsidRDefault="00B54FBC">
      <w:pPr>
        <w:spacing w:line="360" w:lineRule="auto"/>
        <w:ind w:firstLineChars="200" w:firstLine="480"/>
        <w:rPr>
          <w:sz w:val="24"/>
        </w:rPr>
      </w:pPr>
      <w:r>
        <w:rPr>
          <w:rFonts w:hint="eastAsia"/>
          <w:sz w:val="24"/>
        </w:rPr>
        <w:t>（二）合同文件</w:t>
      </w:r>
    </w:p>
    <w:p w:rsidR="00E92920" w:rsidRDefault="00B54FBC">
      <w:pPr>
        <w:spacing w:line="360" w:lineRule="auto"/>
        <w:ind w:firstLineChars="200" w:firstLine="480"/>
      </w:pPr>
      <w:r>
        <w:rPr>
          <w:rFonts w:hint="eastAsia"/>
          <w:bCs/>
          <w:sz w:val="24"/>
        </w:rPr>
        <w:t>指甲乙丙三方签署的</w:t>
      </w:r>
      <w:r>
        <w:rPr>
          <w:bCs/>
          <w:sz w:val="24"/>
        </w:rPr>
        <w:t>PPP</w:t>
      </w:r>
      <w:r>
        <w:rPr>
          <w:bCs/>
          <w:sz w:val="24"/>
        </w:rPr>
        <w:t>项目合同书中第</w:t>
      </w:r>
      <w:r>
        <w:rPr>
          <w:rFonts w:hint="eastAsia"/>
          <w:bCs/>
          <w:sz w:val="24"/>
        </w:rPr>
        <w:t>二</w:t>
      </w:r>
      <w:r>
        <w:rPr>
          <w:bCs/>
          <w:sz w:val="24"/>
        </w:rPr>
        <w:t>部分</w:t>
      </w:r>
      <w:r>
        <w:rPr>
          <w:rFonts w:hint="eastAsia"/>
          <w:bCs/>
          <w:sz w:val="24"/>
        </w:rPr>
        <w:t>《</w:t>
      </w:r>
      <w:r>
        <w:rPr>
          <w:rFonts w:hint="eastAsia"/>
          <w:bCs/>
          <w:sz w:val="24"/>
        </w:rPr>
        <w:t>P</w:t>
      </w:r>
      <w:r>
        <w:rPr>
          <w:bCs/>
          <w:sz w:val="24"/>
        </w:rPr>
        <w:t>PP</w:t>
      </w:r>
      <w:r>
        <w:rPr>
          <w:bCs/>
          <w:sz w:val="24"/>
        </w:rPr>
        <w:t>项目合同</w:t>
      </w:r>
      <w:r>
        <w:rPr>
          <w:rFonts w:hint="eastAsia"/>
          <w:bCs/>
          <w:sz w:val="24"/>
        </w:rPr>
        <w:t>》，本</w:t>
      </w:r>
      <w:r>
        <w:rPr>
          <w:rFonts w:hint="eastAsia"/>
          <w:bCs/>
          <w:sz w:val="24"/>
        </w:rPr>
        <w:t>P</w:t>
      </w:r>
      <w:r>
        <w:rPr>
          <w:bCs/>
          <w:sz w:val="24"/>
        </w:rPr>
        <w:t>PP</w:t>
      </w:r>
      <w:r>
        <w:rPr>
          <w:bCs/>
          <w:sz w:val="24"/>
        </w:rPr>
        <w:t>项目合同</w:t>
      </w:r>
      <w:r>
        <w:rPr>
          <w:rFonts w:hint="eastAsia"/>
          <w:bCs/>
          <w:sz w:val="24"/>
        </w:rPr>
        <w:t>包括主合同和附件，每一部分都应视为本合同的一部分。</w:t>
      </w:r>
    </w:p>
    <w:p w:rsidR="00E92920" w:rsidRDefault="00B54FBC">
      <w:pPr>
        <w:spacing w:line="360" w:lineRule="auto"/>
        <w:ind w:firstLineChars="200" w:firstLine="480"/>
        <w:rPr>
          <w:sz w:val="24"/>
        </w:rPr>
      </w:pPr>
      <w:r>
        <w:rPr>
          <w:rFonts w:hint="eastAsia"/>
          <w:sz w:val="24"/>
        </w:rPr>
        <w:t>（三）完整的协议</w:t>
      </w:r>
    </w:p>
    <w:p w:rsidR="00E92920" w:rsidRDefault="00B54FBC">
      <w:pPr>
        <w:spacing w:line="360" w:lineRule="auto"/>
        <w:ind w:firstLineChars="200" w:firstLine="480"/>
        <w:rPr>
          <w:sz w:val="24"/>
        </w:rPr>
      </w:pPr>
      <w:r>
        <w:rPr>
          <w:rFonts w:hint="eastAsia"/>
          <w:sz w:val="24"/>
        </w:rPr>
        <w:t>本合同构成双方对本项目的完全的理解，代替双方以前所有的有关本项目</w:t>
      </w:r>
      <w:r>
        <w:rPr>
          <w:rFonts w:hint="eastAsia"/>
          <w:sz w:val="24"/>
        </w:rPr>
        <w:t>的书面和口头陈述或安排。</w:t>
      </w:r>
    </w:p>
    <w:p w:rsidR="00E92920" w:rsidRDefault="00B54FBC">
      <w:pPr>
        <w:spacing w:line="360" w:lineRule="auto"/>
        <w:ind w:firstLineChars="200" w:firstLine="480"/>
        <w:rPr>
          <w:sz w:val="24"/>
        </w:rPr>
      </w:pPr>
      <w:r>
        <w:rPr>
          <w:rFonts w:hint="eastAsia"/>
          <w:sz w:val="24"/>
        </w:rPr>
        <w:t>（四）修改</w:t>
      </w:r>
    </w:p>
    <w:p w:rsidR="00E92920" w:rsidRDefault="00B54FBC">
      <w:pPr>
        <w:spacing w:line="360" w:lineRule="auto"/>
        <w:ind w:firstLineChars="200" w:firstLine="480"/>
        <w:rPr>
          <w:sz w:val="24"/>
        </w:rPr>
      </w:pPr>
      <w:r>
        <w:rPr>
          <w:rFonts w:hint="eastAsia"/>
          <w:sz w:val="24"/>
        </w:rPr>
        <w:t>本合同任何修改、补充或变更只有以书面形式，并由双方盖章及授权代表签字方生效。</w:t>
      </w:r>
    </w:p>
    <w:p w:rsidR="00E92920" w:rsidRDefault="00B54FBC">
      <w:pPr>
        <w:spacing w:line="360" w:lineRule="auto"/>
        <w:ind w:firstLineChars="200" w:firstLine="480"/>
        <w:rPr>
          <w:sz w:val="24"/>
        </w:rPr>
      </w:pPr>
      <w:r>
        <w:rPr>
          <w:rFonts w:hint="eastAsia"/>
          <w:sz w:val="24"/>
        </w:rPr>
        <w:t>（五）可分割性</w:t>
      </w:r>
    </w:p>
    <w:p w:rsidR="00E92920" w:rsidRDefault="00B54FBC">
      <w:pPr>
        <w:spacing w:line="360" w:lineRule="auto"/>
        <w:ind w:firstLineChars="200" w:firstLine="480"/>
        <w:rPr>
          <w:sz w:val="24"/>
        </w:rPr>
      </w:pPr>
      <w:r>
        <w:rPr>
          <w:rFonts w:hint="eastAsia"/>
          <w:sz w:val="24"/>
        </w:rPr>
        <w:t>如果本合同任何部分，被任何法院或仲裁机构宣布为无效，本合同其他部分仍有效和</w:t>
      </w:r>
      <w:proofErr w:type="gramStart"/>
      <w:r>
        <w:rPr>
          <w:rFonts w:hint="eastAsia"/>
          <w:sz w:val="24"/>
        </w:rPr>
        <w:t>可</w:t>
      </w:r>
      <w:proofErr w:type="gramEnd"/>
      <w:r>
        <w:rPr>
          <w:rFonts w:hint="eastAsia"/>
          <w:sz w:val="24"/>
        </w:rPr>
        <w:t>执行。</w:t>
      </w:r>
    </w:p>
    <w:p w:rsidR="00E92920" w:rsidRDefault="00B54FBC">
      <w:pPr>
        <w:spacing w:line="360" w:lineRule="auto"/>
        <w:ind w:firstLineChars="200" w:firstLine="480"/>
        <w:rPr>
          <w:sz w:val="24"/>
        </w:rPr>
      </w:pPr>
      <w:r>
        <w:rPr>
          <w:rFonts w:hint="eastAsia"/>
          <w:sz w:val="24"/>
        </w:rPr>
        <w:t>（六）本合同与附件的一致性</w:t>
      </w:r>
    </w:p>
    <w:p w:rsidR="00E92920" w:rsidRDefault="00B54FBC">
      <w:pPr>
        <w:spacing w:line="360" w:lineRule="auto"/>
        <w:ind w:firstLineChars="200" w:firstLine="480"/>
        <w:rPr>
          <w:sz w:val="24"/>
        </w:rPr>
      </w:pPr>
      <w:r>
        <w:rPr>
          <w:rFonts w:hint="eastAsia"/>
          <w:sz w:val="24"/>
        </w:rPr>
        <w:t>在特许经营期内，本合同附件的解释应与本合同保持一致。如果项目文件之间出现矛盾或不一致的地方，则以本合同为准。</w:t>
      </w:r>
    </w:p>
    <w:p w:rsidR="00E92920" w:rsidRDefault="00B54FBC">
      <w:pPr>
        <w:spacing w:line="360" w:lineRule="auto"/>
        <w:ind w:firstLineChars="200" w:firstLine="482"/>
        <w:rPr>
          <w:b/>
          <w:sz w:val="24"/>
        </w:rPr>
      </w:pPr>
      <w:r>
        <w:rPr>
          <w:rFonts w:hint="eastAsia"/>
          <w:b/>
          <w:sz w:val="24"/>
        </w:rPr>
        <w:t xml:space="preserve">2.2.2 </w:t>
      </w:r>
      <w:r>
        <w:rPr>
          <w:rFonts w:hint="eastAsia"/>
          <w:b/>
          <w:sz w:val="24"/>
        </w:rPr>
        <w:t>解释</w:t>
      </w:r>
    </w:p>
    <w:p w:rsidR="00E92920" w:rsidRDefault="00B54FBC">
      <w:pPr>
        <w:spacing w:line="360" w:lineRule="auto"/>
        <w:ind w:firstLineChars="200" w:firstLine="480"/>
        <w:rPr>
          <w:sz w:val="24"/>
        </w:rPr>
      </w:pPr>
      <w:r>
        <w:rPr>
          <w:rFonts w:hint="eastAsia"/>
          <w:sz w:val="24"/>
        </w:rPr>
        <w:t>在本合同中：</w:t>
      </w:r>
    </w:p>
    <w:p w:rsidR="00E92920" w:rsidRDefault="00B54FBC">
      <w:pPr>
        <w:numPr>
          <w:ilvl w:val="0"/>
          <w:numId w:val="8"/>
        </w:numPr>
        <w:spacing w:line="360" w:lineRule="auto"/>
        <w:ind w:firstLineChars="200" w:firstLine="480"/>
        <w:rPr>
          <w:sz w:val="24"/>
        </w:rPr>
      </w:pPr>
      <w:r>
        <w:rPr>
          <w:rFonts w:hint="eastAsia"/>
          <w:sz w:val="24"/>
        </w:rPr>
        <w:t>人民币指中华人民共和国法定货币；</w:t>
      </w:r>
    </w:p>
    <w:p w:rsidR="00E92920" w:rsidRDefault="00B54FBC">
      <w:pPr>
        <w:numPr>
          <w:ilvl w:val="0"/>
          <w:numId w:val="8"/>
        </w:numPr>
        <w:spacing w:line="360" w:lineRule="auto"/>
        <w:ind w:firstLineChars="200" w:firstLine="480"/>
        <w:rPr>
          <w:sz w:val="24"/>
        </w:rPr>
      </w:pPr>
      <w:r>
        <w:rPr>
          <w:rFonts w:hint="eastAsia"/>
          <w:sz w:val="24"/>
        </w:rPr>
        <w:t>标题仅为方便设定，不构成对本合同的解释；</w:t>
      </w:r>
    </w:p>
    <w:p w:rsidR="00E92920" w:rsidRDefault="00B54FBC">
      <w:pPr>
        <w:numPr>
          <w:ilvl w:val="0"/>
          <w:numId w:val="8"/>
        </w:numPr>
        <w:spacing w:line="360" w:lineRule="auto"/>
        <w:ind w:firstLineChars="200" w:firstLine="480"/>
        <w:rPr>
          <w:sz w:val="24"/>
        </w:rPr>
      </w:pPr>
      <w:r>
        <w:rPr>
          <w:rFonts w:hint="eastAsia"/>
          <w:sz w:val="24"/>
        </w:rPr>
        <w:t>除本合同上下文另有约定外，参照的条款和附件均为本合</w:t>
      </w:r>
      <w:r>
        <w:rPr>
          <w:rFonts w:hint="eastAsia"/>
          <w:sz w:val="24"/>
        </w:rPr>
        <w:t>同的条款和附件；</w:t>
      </w:r>
    </w:p>
    <w:p w:rsidR="00E92920" w:rsidRDefault="00B54FBC">
      <w:pPr>
        <w:numPr>
          <w:ilvl w:val="0"/>
          <w:numId w:val="8"/>
        </w:numPr>
        <w:spacing w:line="360" w:lineRule="auto"/>
        <w:ind w:firstLineChars="200" w:firstLine="480"/>
        <w:rPr>
          <w:sz w:val="24"/>
        </w:rPr>
      </w:pPr>
      <w:r>
        <w:rPr>
          <w:rFonts w:hint="eastAsia"/>
          <w:sz w:val="24"/>
        </w:rPr>
        <w:lastRenderedPageBreak/>
        <w:t>除非本合同另有规定外，“一方”或“各方”应视为本合同的一方或各方以及他们的继任者和获准的受让人；</w:t>
      </w:r>
    </w:p>
    <w:p w:rsidR="00E92920" w:rsidRDefault="00B54FBC">
      <w:pPr>
        <w:numPr>
          <w:ilvl w:val="0"/>
          <w:numId w:val="8"/>
        </w:numPr>
        <w:spacing w:line="360" w:lineRule="auto"/>
        <w:ind w:firstLineChars="200" w:firstLine="480"/>
        <w:rPr>
          <w:sz w:val="24"/>
        </w:rPr>
      </w:pPr>
      <w:r>
        <w:rPr>
          <w:rFonts w:hint="eastAsia"/>
          <w:sz w:val="24"/>
        </w:rPr>
        <w:t>所指的日、星期、月份和年，均指公历日、星期、月份和年；</w:t>
      </w:r>
    </w:p>
    <w:p w:rsidR="00E92920" w:rsidRDefault="00B54FBC">
      <w:pPr>
        <w:numPr>
          <w:ilvl w:val="0"/>
          <w:numId w:val="8"/>
        </w:numPr>
        <w:spacing w:line="360" w:lineRule="auto"/>
        <w:ind w:firstLineChars="200" w:firstLine="480"/>
        <w:rPr>
          <w:sz w:val="24"/>
        </w:rPr>
      </w:pPr>
      <w:r>
        <w:rPr>
          <w:rFonts w:hint="eastAsia"/>
          <w:sz w:val="24"/>
        </w:rPr>
        <w:t>除本合同另有规定外，本合同中使用的“天”、“日”均指日历日；</w:t>
      </w:r>
    </w:p>
    <w:p w:rsidR="00E92920" w:rsidRDefault="00B54FBC">
      <w:pPr>
        <w:numPr>
          <w:ilvl w:val="0"/>
          <w:numId w:val="8"/>
        </w:numPr>
        <w:spacing w:line="360" w:lineRule="auto"/>
        <w:ind w:firstLineChars="200" w:firstLine="480"/>
        <w:rPr>
          <w:sz w:val="24"/>
        </w:rPr>
      </w:pPr>
      <w:r>
        <w:rPr>
          <w:rFonts w:hint="eastAsia"/>
          <w:sz w:val="24"/>
        </w:rPr>
        <w:t>除本合同上下文另有规定，“包括”一词在本合同中含有“但不限于”；</w:t>
      </w:r>
    </w:p>
    <w:p w:rsidR="00E92920" w:rsidRDefault="00B54FBC">
      <w:pPr>
        <w:numPr>
          <w:ilvl w:val="0"/>
          <w:numId w:val="8"/>
        </w:numPr>
        <w:spacing w:line="360" w:lineRule="auto"/>
        <w:ind w:firstLineChars="200" w:firstLine="480"/>
        <w:rPr>
          <w:sz w:val="24"/>
        </w:rPr>
      </w:pPr>
      <w:r>
        <w:rPr>
          <w:rFonts w:hint="eastAsia"/>
          <w:sz w:val="24"/>
        </w:rPr>
        <w:t>所指的合同是指列举的和作为附件的合同，并且在任何情况下均指对本合同不时所作的补充和修改；</w:t>
      </w:r>
    </w:p>
    <w:p w:rsidR="00E92920" w:rsidRDefault="00B54FBC">
      <w:pPr>
        <w:numPr>
          <w:ilvl w:val="0"/>
          <w:numId w:val="8"/>
        </w:numPr>
        <w:spacing w:line="360" w:lineRule="auto"/>
        <w:ind w:firstLineChars="200" w:firstLine="480"/>
        <w:rPr>
          <w:sz w:val="24"/>
        </w:rPr>
      </w:pPr>
      <w:r>
        <w:rPr>
          <w:rFonts w:hint="eastAsia"/>
          <w:sz w:val="24"/>
        </w:rPr>
        <w:t>建设包括场地勘察和调查、设计、采购、交付、安装、完成、调试以及与建设过程有关的其他活动，除非上下文另有规定；</w:t>
      </w:r>
    </w:p>
    <w:p w:rsidR="00E92920" w:rsidRDefault="00B54FBC">
      <w:pPr>
        <w:numPr>
          <w:ilvl w:val="0"/>
          <w:numId w:val="8"/>
        </w:numPr>
        <w:spacing w:line="360" w:lineRule="auto"/>
        <w:ind w:firstLineChars="200" w:firstLine="480"/>
        <w:rPr>
          <w:sz w:val="24"/>
        </w:rPr>
      </w:pPr>
      <w:r>
        <w:rPr>
          <w:rFonts w:hint="eastAsia"/>
          <w:sz w:val="24"/>
        </w:rPr>
        <w:t>所指的维护应始终解释为包括修理和更换，除非上下文另有规定。</w:t>
      </w:r>
    </w:p>
    <w:p w:rsidR="00E92920" w:rsidRDefault="00E92920">
      <w:pPr>
        <w:spacing w:line="360" w:lineRule="auto"/>
        <w:ind w:firstLineChars="200" w:firstLine="422"/>
        <w:jc w:val="center"/>
        <w:rPr>
          <w:b/>
          <w:bCs/>
        </w:rPr>
        <w:sectPr w:rsidR="00E92920">
          <w:headerReference w:type="default" r:id="rId16"/>
          <w:footerReference w:type="default" r:id="rId17"/>
          <w:pgSz w:w="11906" w:h="16838"/>
          <w:pgMar w:top="1701" w:right="1531" w:bottom="1418" w:left="1531" w:header="851" w:footer="851" w:gutter="0"/>
          <w:cols w:space="720"/>
          <w:docGrid w:linePitch="435"/>
        </w:sectPr>
      </w:pPr>
    </w:p>
    <w:p w:rsidR="00E92920" w:rsidRDefault="00B54FBC">
      <w:pPr>
        <w:spacing w:line="360" w:lineRule="auto"/>
        <w:jc w:val="center"/>
        <w:outlineLvl w:val="0"/>
        <w:rPr>
          <w:b/>
          <w:bCs/>
          <w:sz w:val="28"/>
          <w:szCs w:val="28"/>
        </w:rPr>
      </w:pPr>
      <w:bookmarkStart w:id="42" w:name="_Toc23675"/>
      <w:bookmarkStart w:id="43" w:name="_Toc28076"/>
      <w:bookmarkStart w:id="44" w:name="_Toc2608"/>
      <w:bookmarkStart w:id="45" w:name="_Toc12564"/>
      <w:bookmarkStart w:id="46" w:name="_Toc18431522"/>
      <w:bookmarkStart w:id="47" w:name="_Toc1498"/>
      <w:bookmarkStart w:id="48" w:name="_Toc10054"/>
      <w:bookmarkStart w:id="49" w:name="_Toc29499"/>
      <w:bookmarkStart w:id="50" w:name="_Toc24128"/>
      <w:bookmarkStart w:id="51" w:name="_Toc32480"/>
      <w:bookmarkStart w:id="52" w:name="_Toc20804"/>
      <w:r>
        <w:rPr>
          <w:rFonts w:hint="eastAsia"/>
          <w:b/>
          <w:bCs/>
          <w:sz w:val="28"/>
          <w:szCs w:val="28"/>
        </w:rPr>
        <w:lastRenderedPageBreak/>
        <w:t>第三章</w:t>
      </w:r>
      <w:r>
        <w:rPr>
          <w:b/>
          <w:bCs/>
          <w:sz w:val="28"/>
          <w:szCs w:val="28"/>
        </w:rPr>
        <w:t xml:space="preserve">  </w:t>
      </w:r>
      <w:r>
        <w:rPr>
          <w:rFonts w:hint="eastAsia"/>
          <w:b/>
          <w:bCs/>
          <w:sz w:val="28"/>
          <w:szCs w:val="28"/>
        </w:rPr>
        <w:t>声明和保证</w:t>
      </w:r>
      <w:bookmarkEnd w:id="42"/>
      <w:bookmarkEnd w:id="43"/>
      <w:bookmarkEnd w:id="44"/>
      <w:bookmarkEnd w:id="45"/>
      <w:bookmarkEnd w:id="46"/>
      <w:bookmarkEnd w:id="47"/>
      <w:bookmarkEnd w:id="48"/>
      <w:bookmarkEnd w:id="49"/>
      <w:bookmarkEnd w:id="50"/>
      <w:bookmarkEnd w:id="51"/>
      <w:bookmarkEnd w:id="52"/>
    </w:p>
    <w:p w:rsidR="00E92920" w:rsidRDefault="00B54FBC">
      <w:pPr>
        <w:pStyle w:val="20"/>
        <w:spacing w:before="0" w:after="0" w:line="360" w:lineRule="auto"/>
        <w:ind w:firstLineChars="200" w:firstLine="482"/>
        <w:rPr>
          <w:rFonts w:ascii="宋体" w:eastAsia="宋体" w:hAnsi="宋体"/>
          <w:bCs w:val="0"/>
          <w:sz w:val="24"/>
          <w:szCs w:val="24"/>
        </w:rPr>
      </w:pPr>
      <w:bookmarkStart w:id="53" w:name="_Toc216851724"/>
      <w:bookmarkStart w:id="54" w:name="_Toc21554"/>
      <w:bookmarkStart w:id="55" w:name="_Toc30558"/>
      <w:bookmarkStart w:id="56" w:name="_Toc18431523"/>
      <w:bookmarkStart w:id="57" w:name="_Toc28958"/>
      <w:bookmarkStart w:id="58" w:name="_Toc18634"/>
      <w:bookmarkStart w:id="59" w:name="_Toc9139"/>
      <w:bookmarkStart w:id="60" w:name="_Toc175930110"/>
      <w:bookmarkStart w:id="61" w:name="_Toc15690"/>
      <w:bookmarkStart w:id="62" w:name="_Toc13193"/>
      <w:bookmarkStart w:id="63" w:name="_Toc29923"/>
      <w:bookmarkStart w:id="64" w:name="_Toc2310"/>
      <w:r>
        <w:rPr>
          <w:rFonts w:ascii="宋体" w:eastAsia="宋体" w:hAnsi="宋体" w:hint="eastAsia"/>
          <w:bCs w:val="0"/>
          <w:sz w:val="24"/>
          <w:szCs w:val="24"/>
        </w:rPr>
        <w:t xml:space="preserve">3.1 </w:t>
      </w:r>
      <w:r>
        <w:rPr>
          <w:rFonts w:ascii="宋体" w:eastAsia="宋体" w:hAnsi="宋体" w:hint="eastAsia"/>
          <w:bCs w:val="0"/>
          <w:sz w:val="24"/>
          <w:szCs w:val="24"/>
        </w:rPr>
        <w:t>甲方的声明和保证</w:t>
      </w:r>
      <w:bookmarkEnd w:id="53"/>
      <w:bookmarkEnd w:id="54"/>
      <w:bookmarkEnd w:id="55"/>
      <w:bookmarkEnd w:id="56"/>
      <w:bookmarkEnd w:id="57"/>
      <w:bookmarkEnd w:id="58"/>
      <w:bookmarkEnd w:id="59"/>
      <w:bookmarkEnd w:id="60"/>
      <w:bookmarkEnd w:id="61"/>
      <w:bookmarkEnd w:id="62"/>
      <w:bookmarkEnd w:id="63"/>
      <w:bookmarkEnd w:id="64"/>
    </w:p>
    <w:p w:rsidR="00E92920" w:rsidRDefault="00B54FBC">
      <w:pPr>
        <w:spacing w:line="360" w:lineRule="auto"/>
        <w:ind w:firstLineChars="200" w:firstLine="480"/>
        <w:rPr>
          <w:sz w:val="24"/>
        </w:rPr>
      </w:pPr>
      <w:r>
        <w:rPr>
          <w:rFonts w:hint="eastAsia"/>
          <w:sz w:val="24"/>
        </w:rPr>
        <w:t>甲方在此声明，在生效日：</w:t>
      </w:r>
    </w:p>
    <w:p w:rsidR="00E92920" w:rsidRDefault="00B54FBC">
      <w:pPr>
        <w:numPr>
          <w:ilvl w:val="0"/>
          <w:numId w:val="9"/>
        </w:numPr>
        <w:spacing w:line="360" w:lineRule="auto"/>
        <w:ind w:firstLineChars="200" w:firstLine="480"/>
        <w:rPr>
          <w:sz w:val="24"/>
        </w:rPr>
      </w:pPr>
      <w:r>
        <w:rPr>
          <w:rFonts w:hint="eastAsia"/>
          <w:sz w:val="24"/>
        </w:rPr>
        <w:t>甲方已经获得市政府的授权签署和履行本合同，甲方完全有权签署本合同，并有能力履行本合同项下的义务。</w:t>
      </w:r>
    </w:p>
    <w:p w:rsidR="00E92920" w:rsidRDefault="00B54FBC">
      <w:pPr>
        <w:numPr>
          <w:ilvl w:val="0"/>
          <w:numId w:val="9"/>
        </w:numPr>
        <w:spacing w:line="360" w:lineRule="auto"/>
        <w:ind w:firstLineChars="200" w:firstLine="480"/>
        <w:rPr>
          <w:sz w:val="24"/>
        </w:rPr>
      </w:pPr>
      <w:r>
        <w:rPr>
          <w:rFonts w:hint="eastAsia"/>
          <w:sz w:val="24"/>
        </w:rPr>
        <w:t>本合同一经签署，即对甲方具有完全的法律约束力，签署和履行本合同不会导致甲方违反对其具有约束力的任何法律、法规和合同性文件的规定，或者与之有利益冲突。</w:t>
      </w:r>
    </w:p>
    <w:p w:rsidR="00E92920" w:rsidRDefault="00B54FBC">
      <w:pPr>
        <w:numPr>
          <w:ilvl w:val="0"/>
          <w:numId w:val="9"/>
        </w:numPr>
        <w:spacing w:line="360" w:lineRule="auto"/>
        <w:ind w:firstLineChars="200" w:firstLine="480"/>
        <w:rPr>
          <w:sz w:val="24"/>
        </w:rPr>
      </w:pPr>
      <w:r>
        <w:rPr>
          <w:rFonts w:hint="eastAsia"/>
          <w:sz w:val="24"/>
        </w:rPr>
        <w:t>不存在任何与本项目有关的由甲方作为一方签署、并可能对本项目或乙方和</w:t>
      </w:r>
      <w:r>
        <w:rPr>
          <w:rFonts w:hint="eastAsia"/>
          <w:sz w:val="24"/>
        </w:rPr>
        <w:t>/</w:t>
      </w:r>
      <w:r>
        <w:rPr>
          <w:rFonts w:hint="eastAsia"/>
          <w:sz w:val="24"/>
        </w:rPr>
        <w:t>或丙方产生重大不利影响的合同、协议和任何未决或即将进行的诉讼仲裁。</w:t>
      </w:r>
    </w:p>
    <w:p w:rsidR="00E92920" w:rsidRDefault="00B54FBC">
      <w:pPr>
        <w:numPr>
          <w:ilvl w:val="0"/>
          <w:numId w:val="9"/>
        </w:numPr>
        <w:spacing w:line="360" w:lineRule="auto"/>
        <w:ind w:firstLineChars="200" w:firstLine="480"/>
        <w:rPr>
          <w:sz w:val="24"/>
        </w:rPr>
      </w:pPr>
      <w:r>
        <w:rPr>
          <w:rFonts w:hint="eastAsia"/>
          <w:sz w:val="24"/>
        </w:rPr>
        <w:t>本合同不限制甲方的法定权力，甲方有权根据法律、法规和本合同的约定，对本合同项下的特许经营活动进行监管。</w:t>
      </w:r>
    </w:p>
    <w:p w:rsidR="00E92920" w:rsidRDefault="00B54FBC">
      <w:pPr>
        <w:numPr>
          <w:ilvl w:val="0"/>
          <w:numId w:val="9"/>
        </w:numPr>
        <w:spacing w:line="360" w:lineRule="auto"/>
        <w:ind w:firstLineChars="200" w:firstLine="480"/>
        <w:rPr>
          <w:sz w:val="24"/>
        </w:rPr>
      </w:pPr>
      <w:r>
        <w:rPr>
          <w:rFonts w:hint="eastAsia"/>
          <w:sz w:val="24"/>
        </w:rPr>
        <w:t>甲方负责督促政府方出资代表按照本合同的约定与丙方以本项目为目的共同出资组建项目公司，并且于项目公司成立后十（</w:t>
      </w:r>
      <w:r>
        <w:rPr>
          <w:rFonts w:hint="eastAsia"/>
          <w:sz w:val="24"/>
        </w:rPr>
        <w:t>1</w:t>
      </w:r>
      <w:r>
        <w:rPr>
          <w:sz w:val="24"/>
        </w:rPr>
        <w:t>0</w:t>
      </w:r>
      <w:r>
        <w:rPr>
          <w:rFonts w:hint="eastAsia"/>
          <w:sz w:val="24"/>
        </w:rPr>
        <w:t>）日内甲乙丙三方共同签署《</w:t>
      </w:r>
      <w:r>
        <w:rPr>
          <w:rFonts w:hint="eastAsia"/>
          <w:sz w:val="24"/>
        </w:rPr>
        <w:t>PPP</w:t>
      </w:r>
      <w:r>
        <w:rPr>
          <w:rFonts w:hint="eastAsia"/>
          <w:sz w:val="24"/>
        </w:rPr>
        <w:t>项目合同》。</w:t>
      </w:r>
      <w:r>
        <w:rPr>
          <w:rFonts w:hint="eastAsia"/>
          <w:sz w:val="24"/>
        </w:rPr>
        <w:t xml:space="preserve"> </w:t>
      </w:r>
    </w:p>
    <w:p w:rsidR="00E92920" w:rsidRDefault="00B54FBC">
      <w:pPr>
        <w:spacing w:line="360" w:lineRule="auto"/>
        <w:ind w:firstLineChars="200" w:firstLine="480"/>
        <w:rPr>
          <w:sz w:val="24"/>
        </w:rPr>
      </w:pPr>
      <w:r>
        <w:rPr>
          <w:rFonts w:hint="eastAsia"/>
          <w:sz w:val="24"/>
        </w:rPr>
        <w:t>（六）甲方负责供应本合同服务范围内生活垃圾。</w:t>
      </w:r>
    </w:p>
    <w:p w:rsidR="00E92920" w:rsidRDefault="00B54FBC">
      <w:pPr>
        <w:spacing w:line="360" w:lineRule="auto"/>
        <w:ind w:firstLineChars="200" w:firstLine="480"/>
        <w:rPr>
          <w:sz w:val="24"/>
        </w:rPr>
      </w:pPr>
      <w:r>
        <w:rPr>
          <w:rFonts w:hint="eastAsia"/>
          <w:sz w:val="24"/>
        </w:rPr>
        <w:t>（七）乙方提供的生活垃圾、飞灰处理服务，甲方应当按照绩效考核支付其</w:t>
      </w:r>
      <w:r>
        <w:rPr>
          <w:rFonts w:hint="eastAsia"/>
          <w:sz w:val="24"/>
        </w:rPr>
        <w:t>相应的处理服务费（生活垃圾处理服务费、飞灰处理服务费）。</w:t>
      </w:r>
    </w:p>
    <w:p w:rsidR="00E92920" w:rsidRDefault="00B54FBC">
      <w:pPr>
        <w:pStyle w:val="20"/>
        <w:spacing w:before="0" w:after="0" w:line="360" w:lineRule="auto"/>
        <w:ind w:firstLineChars="200" w:firstLine="482"/>
        <w:rPr>
          <w:rFonts w:ascii="宋体" w:eastAsia="宋体" w:hAnsi="宋体"/>
          <w:bCs w:val="0"/>
          <w:sz w:val="24"/>
          <w:szCs w:val="24"/>
        </w:rPr>
      </w:pPr>
      <w:bookmarkStart w:id="65" w:name="_Toc216851725"/>
      <w:bookmarkStart w:id="66" w:name="_Toc5270"/>
      <w:bookmarkStart w:id="67" w:name="_Toc16816"/>
      <w:bookmarkStart w:id="68" w:name="_Toc18431524"/>
      <w:bookmarkStart w:id="69" w:name="_Toc175930111"/>
      <w:bookmarkStart w:id="70" w:name="_Toc19816"/>
      <w:bookmarkStart w:id="71" w:name="_Toc28228"/>
      <w:bookmarkStart w:id="72" w:name="_Toc16397"/>
      <w:bookmarkStart w:id="73" w:name="_Toc7465"/>
      <w:bookmarkStart w:id="74" w:name="_Toc9740"/>
      <w:bookmarkStart w:id="75" w:name="_Toc5415"/>
      <w:bookmarkStart w:id="76" w:name="_Toc24635"/>
      <w:bookmarkStart w:id="77" w:name="_Toc8819"/>
      <w:r>
        <w:rPr>
          <w:rFonts w:ascii="宋体" w:eastAsia="宋体" w:hAnsi="宋体" w:hint="eastAsia"/>
          <w:bCs w:val="0"/>
          <w:sz w:val="24"/>
          <w:szCs w:val="24"/>
        </w:rPr>
        <w:t xml:space="preserve">3.2 </w:t>
      </w:r>
      <w:r>
        <w:rPr>
          <w:rFonts w:ascii="宋体" w:eastAsia="宋体" w:hAnsi="宋体" w:hint="eastAsia"/>
          <w:bCs w:val="0"/>
          <w:sz w:val="24"/>
          <w:szCs w:val="24"/>
        </w:rPr>
        <w:t>乙方的声明和保证</w:t>
      </w:r>
      <w:bookmarkEnd w:id="65"/>
      <w:bookmarkEnd w:id="66"/>
      <w:bookmarkEnd w:id="67"/>
      <w:bookmarkEnd w:id="68"/>
      <w:bookmarkEnd w:id="69"/>
      <w:bookmarkEnd w:id="70"/>
      <w:bookmarkEnd w:id="71"/>
      <w:bookmarkEnd w:id="72"/>
      <w:bookmarkEnd w:id="73"/>
      <w:bookmarkEnd w:id="74"/>
      <w:bookmarkEnd w:id="75"/>
      <w:bookmarkEnd w:id="76"/>
      <w:bookmarkEnd w:id="77"/>
    </w:p>
    <w:p w:rsidR="00E92920" w:rsidRDefault="00B54FBC">
      <w:pPr>
        <w:spacing w:line="360" w:lineRule="auto"/>
        <w:ind w:firstLineChars="200" w:firstLine="480"/>
        <w:rPr>
          <w:sz w:val="24"/>
        </w:rPr>
      </w:pPr>
      <w:r>
        <w:rPr>
          <w:rFonts w:hint="eastAsia"/>
          <w:sz w:val="24"/>
        </w:rPr>
        <w:t>乙方在此声明：</w:t>
      </w:r>
    </w:p>
    <w:p w:rsidR="00E92920" w:rsidRDefault="00B54FBC">
      <w:pPr>
        <w:numPr>
          <w:ilvl w:val="0"/>
          <w:numId w:val="10"/>
        </w:numPr>
        <w:spacing w:line="360" w:lineRule="auto"/>
        <w:ind w:firstLineChars="200" w:firstLine="480"/>
        <w:rPr>
          <w:sz w:val="24"/>
        </w:rPr>
      </w:pPr>
      <w:r>
        <w:rPr>
          <w:rFonts w:hint="eastAsia"/>
          <w:sz w:val="24"/>
        </w:rPr>
        <w:t>乙方为一家由政府方出资代表和</w:t>
      </w:r>
      <w:r>
        <w:rPr>
          <w:rFonts w:hint="eastAsia"/>
          <w:sz w:val="24"/>
          <w:u w:val="single"/>
        </w:rPr>
        <w:t xml:space="preserve">                  </w:t>
      </w:r>
      <w:r>
        <w:rPr>
          <w:rFonts w:hint="eastAsia"/>
          <w:sz w:val="24"/>
        </w:rPr>
        <w:t>为本合同实施之目的，依照中华人民共和国法律在中国江苏省泰州市成立和登记注册的有限责任公司。</w:t>
      </w:r>
    </w:p>
    <w:p w:rsidR="00E92920" w:rsidRDefault="00B54FBC">
      <w:pPr>
        <w:spacing w:line="360" w:lineRule="auto"/>
        <w:ind w:firstLineChars="200" w:firstLine="480"/>
        <w:rPr>
          <w:sz w:val="24"/>
        </w:rPr>
      </w:pPr>
      <w:r>
        <w:rPr>
          <w:rFonts w:hint="eastAsia"/>
          <w:sz w:val="24"/>
        </w:rPr>
        <w:t>乙方将严格按照其获得的批准文件、工商登记文件、章程性文件以及本合同的约定从事生活垃圾处理投融资、建设和运营业务，并履行其作为本合同一方的每一项声明保证以及所有义务。</w:t>
      </w:r>
    </w:p>
    <w:p w:rsidR="00E92920" w:rsidRDefault="00B54FBC">
      <w:pPr>
        <w:numPr>
          <w:ilvl w:val="0"/>
          <w:numId w:val="10"/>
        </w:numPr>
        <w:spacing w:line="360" w:lineRule="auto"/>
        <w:ind w:firstLineChars="200" w:firstLine="480"/>
        <w:rPr>
          <w:sz w:val="24"/>
        </w:rPr>
      </w:pPr>
      <w:r>
        <w:rPr>
          <w:rFonts w:hint="eastAsia"/>
          <w:sz w:val="24"/>
        </w:rPr>
        <w:t>乙方已取得了与签署和履行本合同有关的一切内部、外部的授权和许可，并有能力履行本合同项下的义</w:t>
      </w:r>
      <w:r>
        <w:rPr>
          <w:rFonts w:hint="eastAsia"/>
          <w:sz w:val="24"/>
        </w:rPr>
        <w:t>务。</w:t>
      </w:r>
    </w:p>
    <w:p w:rsidR="00E92920" w:rsidRDefault="00B54FBC">
      <w:pPr>
        <w:numPr>
          <w:ilvl w:val="0"/>
          <w:numId w:val="10"/>
        </w:numPr>
        <w:spacing w:line="360" w:lineRule="auto"/>
        <w:ind w:firstLineChars="200" w:firstLine="480"/>
        <w:rPr>
          <w:sz w:val="24"/>
        </w:rPr>
      </w:pPr>
      <w:r>
        <w:rPr>
          <w:rFonts w:hint="eastAsia"/>
          <w:sz w:val="24"/>
        </w:rPr>
        <w:t>乙方于成立后十（</w:t>
      </w:r>
      <w:r>
        <w:rPr>
          <w:rFonts w:hint="eastAsia"/>
          <w:sz w:val="24"/>
        </w:rPr>
        <w:t>10</w:t>
      </w:r>
      <w:r>
        <w:rPr>
          <w:rFonts w:hint="eastAsia"/>
          <w:sz w:val="24"/>
        </w:rPr>
        <w:t>）日内签署《</w:t>
      </w:r>
      <w:r>
        <w:rPr>
          <w:rFonts w:hint="eastAsia"/>
          <w:sz w:val="24"/>
        </w:rPr>
        <w:t>PPP</w:t>
      </w:r>
      <w:r>
        <w:rPr>
          <w:rFonts w:hint="eastAsia"/>
          <w:sz w:val="24"/>
        </w:rPr>
        <w:t>项目合同》并享有和履行本合同项下有关乙方的一切权利和义务。本合同一经签署，即对乙方具有完全的法律约束力，</w:t>
      </w:r>
      <w:r>
        <w:rPr>
          <w:rFonts w:hint="eastAsia"/>
          <w:sz w:val="24"/>
        </w:rPr>
        <w:lastRenderedPageBreak/>
        <w:t>签署和履行本合同不会导致乙方违反对其具有约束力的任何法律、法规和合同性文件的规定，或者与之有利益冲突。</w:t>
      </w:r>
    </w:p>
    <w:p w:rsidR="00E92920" w:rsidRDefault="00B54FBC">
      <w:pPr>
        <w:numPr>
          <w:ilvl w:val="0"/>
          <w:numId w:val="10"/>
        </w:numPr>
        <w:spacing w:line="360" w:lineRule="auto"/>
        <w:ind w:firstLineChars="200" w:firstLine="480"/>
        <w:rPr>
          <w:sz w:val="24"/>
        </w:rPr>
      </w:pPr>
      <w:r>
        <w:rPr>
          <w:rFonts w:hint="eastAsia"/>
          <w:sz w:val="24"/>
        </w:rPr>
        <w:t>乙方在其成立后</w:t>
      </w:r>
      <w:proofErr w:type="gramStart"/>
      <w:r>
        <w:rPr>
          <w:rFonts w:hint="eastAsia"/>
          <w:sz w:val="24"/>
        </w:rPr>
        <w:t>至签署</w:t>
      </w:r>
      <w:proofErr w:type="gramEnd"/>
      <w:r>
        <w:rPr>
          <w:rFonts w:hint="eastAsia"/>
          <w:sz w:val="24"/>
        </w:rPr>
        <w:t>《</w:t>
      </w:r>
      <w:r>
        <w:rPr>
          <w:rFonts w:hint="eastAsia"/>
          <w:sz w:val="24"/>
        </w:rPr>
        <w:t>PPP</w:t>
      </w:r>
      <w:r>
        <w:rPr>
          <w:rFonts w:hint="eastAsia"/>
          <w:sz w:val="24"/>
        </w:rPr>
        <w:t>项目合同》前，不存在任何与本项目有关的由乙方作为一方签署、并可能对本项目或甲方产生重大不利影响的合同、协议和</w:t>
      </w:r>
      <w:r>
        <w:rPr>
          <w:rFonts w:hint="eastAsia"/>
          <w:sz w:val="24"/>
        </w:rPr>
        <w:t>/</w:t>
      </w:r>
      <w:r>
        <w:rPr>
          <w:rFonts w:hint="eastAsia"/>
          <w:sz w:val="24"/>
        </w:rPr>
        <w:t>或任何未决或即将进行的诉讼仲裁。</w:t>
      </w:r>
    </w:p>
    <w:p w:rsidR="00E92920" w:rsidRDefault="00B54FBC">
      <w:pPr>
        <w:pStyle w:val="20"/>
        <w:spacing w:before="0" w:after="0" w:line="360" w:lineRule="auto"/>
        <w:ind w:firstLineChars="200" w:firstLine="482"/>
        <w:rPr>
          <w:rFonts w:ascii="宋体" w:eastAsia="宋体" w:hAnsi="宋体"/>
          <w:bCs w:val="0"/>
          <w:sz w:val="24"/>
          <w:szCs w:val="24"/>
        </w:rPr>
      </w:pPr>
      <w:bookmarkStart w:id="78" w:name="_Toc18431525"/>
      <w:bookmarkStart w:id="79" w:name="_Toc27285"/>
      <w:r>
        <w:rPr>
          <w:rFonts w:ascii="宋体" w:eastAsia="宋体" w:hAnsi="宋体" w:hint="eastAsia"/>
          <w:bCs w:val="0"/>
          <w:sz w:val="24"/>
          <w:szCs w:val="24"/>
        </w:rPr>
        <w:t>3.</w:t>
      </w:r>
      <w:r>
        <w:rPr>
          <w:rFonts w:ascii="宋体" w:eastAsia="宋体" w:hAnsi="宋体"/>
          <w:bCs w:val="0"/>
          <w:sz w:val="24"/>
          <w:szCs w:val="24"/>
        </w:rPr>
        <w:t>3</w:t>
      </w:r>
      <w:r>
        <w:rPr>
          <w:rFonts w:ascii="宋体" w:eastAsia="宋体" w:hAnsi="宋体" w:hint="eastAsia"/>
          <w:bCs w:val="0"/>
          <w:sz w:val="24"/>
          <w:szCs w:val="24"/>
        </w:rPr>
        <w:t xml:space="preserve"> </w:t>
      </w:r>
      <w:r>
        <w:rPr>
          <w:rFonts w:ascii="宋体" w:eastAsia="宋体" w:hAnsi="宋体" w:hint="eastAsia"/>
          <w:bCs w:val="0"/>
          <w:sz w:val="24"/>
          <w:szCs w:val="24"/>
        </w:rPr>
        <w:t>丙方的声明和保证</w:t>
      </w:r>
      <w:bookmarkEnd w:id="78"/>
      <w:bookmarkEnd w:id="79"/>
    </w:p>
    <w:p w:rsidR="00E92920" w:rsidRDefault="00B54FBC">
      <w:pPr>
        <w:spacing w:line="360" w:lineRule="auto"/>
        <w:ind w:firstLineChars="200" w:firstLine="480"/>
        <w:rPr>
          <w:sz w:val="24"/>
        </w:rPr>
      </w:pPr>
      <w:r>
        <w:rPr>
          <w:rFonts w:hint="eastAsia"/>
          <w:sz w:val="24"/>
        </w:rPr>
        <w:t>丙方的声明和保证：</w:t>
      </w:r>
    </w:p>
    <w:p w:rsidR="00E92920" w:rsidRDefault="00B54FBC">
      <w:pPr>
        <w:numPr>
          <w:ilvl w:val="0"/>
          <w:numId w:val="11"/>
        </w:numPr>
        <w:spacing w:line="360" w:lineRule="auto"/>
        <w:ind w:firstLineChars="200" w:firstLine="480"/>
        <w:rPr>
          <w:sz w:val="24"/>
        </w:rPr>
      </w:pPr>
      <w:r>
        <w:rPr>
          <w:rFonts w:hint="eastAsia"/>
          <w:sz w:val="24"/>
        </w:rPr>
        <w:t>丙方为本项目中标社会资本，履行其作为本合同一方的每一项声明保证以及所有义务。</w:t>
      </w:r>
    </w:p>
    <w:p w:rsidR="00E92920" w:rsidRDefault="00B54FBC">
      <w:pPr>
        <w:numPr>
          <w:ilvl w:val="0"/>
          <w:numId w:val="11"/>
        </w:numPr>
        <w:spacing w:line="360" w:lineRule="auto"/>
        <w:ind w:firstLineChars="200" w:firstLine="480"/>
        <w:rPr>
          <w:sz w:val="24"/>
        </w:rPr>
      </w:pPr>
      <w:r>
        <w:rPr>
          <w:rFonts w:hint="eastAsia"/>
          <w:sz w:val="24"/>
        </w:rPr>
        <w:t>为本合同实施之目的，丙方将通过与政府方出资代表共同出资组建项目公司的方式实施本项目，由乙方具体履行本合同服务范围内生活垃圾处理、飞灰处理等投融资、建设和运营业务。</w:t>
      </w:r>
    </w:p>
    <w:p w:rsidR="00E92920" w:rsidRDefault="00B54FBC">
      <w:pPr>
        <w:numPr>
          <w:ilvl w:val="0"/>
          <w:numId w:val="11"/>
        </w:numPr>
        <w:spacing w:line="360" w:lineRule="auto"/>
        <w:ind w:firstLineChars="200" w:firstLine="480"/>
        <w:rPr>
          <w:sz w:val="24"/>
        </w:rPr>
      </w:pPr>
      <w:r>
        <w:rPr>
          <w:rFonts w:hint="eastAsia"/>
          <w:sz w:val="24"/>
        </w:rPr>
        <w:t>丙方在中标通知书发出之日起二十（</w:t>
      </w:r>
      <w:r>
        <w:rPr>
          <w:rFonts w:hint="eastAsia"/>
          <w:sz w:val="24"/>
        </w:rPr>
        <w:t>20</w:t>
      </w:r>
      <w:r>
        <w:rPr>
          <w:rFonts w:hint="eastAsia"/>
          <w:sz w:val="24"/>
        </w:rPr>
        <w:t>）日内，应当与甲方签署《泰州市生活垃圾焚烧发电二期扩建</w:t>
      </w:r>
      <w:r>
        <w:rPr>
          <w:rFonts w:hint="eastAsia"/>
          <w:sz w:val="24"/>
        </w:rPr>
        <w:t>PPP</w:t>
      </w:r>
      <w:r>
        <w:rPr>
          <w:rFonts w:hint="eastAsia"/>
          <w:sz w:val="24"/>
        </w:rPr>
        <w:t>项目投资协议》。根据招标文件的规定及丙方在投标文件中提交的项目公司组建方案基础上，在中标通知书发出之日起四十五（</w:t>
      </w:r>
      <w:r>
        <w:rPr>
          <w:rFonts w:hint="eastAsia"/>
          <w:sz w:val="24"/>
        </w:rPr>
        <w:t>45</w:t>
      </w:r>
      <w:r>
        <w:rPr>
          <w:rFonts w:hint="eastAsia"/>
          <w:sz w:val="24"/>
        </w:rPr>
        <w:t>）日内应当与政府方出资代表，依照中华人民共和国法律在泰州市</w:t>
      </w:r>
      <w:r>
        <w:rPr>
          <w:rFonts w:hint="eastAsia"/>
          <w:sz w:val="24"/>
        </w:rPr>
        <w:t>设立有限责任公司（项目公司）。</w:t>
      </w:r>
    </w:p>
    <w:p w:rsidR="00E92920" w:rsidRDefault="00B54FBC">
      <w:pPr>
        <w:numPr>
          <w:ilvl w:val="0"/>
          <w:numId w:val="11"/>
        </w:numPr>
        <w:spacing w:line="360" w:lineRule="auto"/>
        <w:ind w:firstLineChars="200" w:firstLine="480"/>
        <w:rPr>
          <w:sz w:val="24"/>
        </w:rPr>
      </w:pPr>
      <w:r>
        <w:rPr>
          <w:rFonts w:hint="eastAsia"/>
          <w:sz w:val="24"/>
        </w:rPr>
        <w:t>本合同一经签署，即对丙方具有完全的法律约束力，签署和履行本合同不会导致丙方违反对其具有约束力的任何法律、法规和合同性文件的规定，或者与之有利益冲突。</w:t>
      </w:r>
    </w:p>
    <w:p w:rsidR="00E92920" w:rsidRDefault="00B54FBC">
      <w:pPr>
        <w:numPr>
          <w:ilvl w:val="0"/>
          <w:numId w:val="11"/>
        </w:numPr>
        <w:spacing w:line="360" w:lineRule="auto"/>
        <w:ind w:firstLineChars="200" w:firstLine="480"/>
        <w:rPr>
          <w:sz w:val="24"/>
        </w:rPr>
      </w:pPr>
      <w:r>
        <w:rPr>
          <w:rFonts w:hint="eastAsia"/>
          <w:sz w:val="24"/>
        </w:rPr>
        <w:t>丙方在其签署本合同前，不存在任何与本项目有关的由丙方作为一方签署、并可能对本项目或甲方产生重大不利影响的合同、协议和</w:t>
      </w:r>
      <w:r>
        <w:rPr>
          <w:rFonts w:hint="eastAsia"/>
          <w:sz w:val="24"/>
        </w:rPr>
        <w:t>/</w:t>
      </w:r>
      <w:r>
        <w:rPr>
          <w:rFonts w:hint="eastAsia"/>
          <w:sz w:val="24"/>
        </w:rPr>
        <w:t>或任何未决或即将进行的诉讼仲裁。</w:t>
      </w:r>
    </w:p>
    <w:p w:rsidR="00E92920" w:rsidRDefault="00B54FBC">
      <w:pPr>
        <w:numPr>
          <w:ilvl w:val="0"/>
          <w:numId w:val="11"/>
        </w:numPr>
        <w:spacing w:line="360" w:lineRule="auto"/>
        <w:ind w:firstLineChars="200" w:firstLine="480"/>
        <w:rPr>
          <w:sz w:val="24"/>
        </w:rPr>
      </w:pPr>
      <w:r>
        <w:rPr>
          <w:rFonts w:hint="eastAsia"/>
          <w:sz w:val="24"/>
        </w:rPr>
        <w:t>丙方具有足够的资金支持本项目或已满足本合同、融资文件项下融资交割的所有先决条件（只能在本合同生效日或之后方能满足的条件除外），并保证用于履行本合同项</w:t>
      </w:r>
      <w:proofErr w:type="gramStart"/>
      <w:r>
        <w:rPr>
          <w:rFonts w:hint="eastAsia"/>
          <w:sz w:val="24"/>
        </w:rPr>
        <w:t>下义务</w:t>
      </w:r>
      <w:proofErr w:type="gramEnd"/>
      <w:r>
        <w:rPr>
          <w:rFonts w:hint="eastAsia"/>
          <w:sz w:val="24"/>
        </w:rPr>
        <w:t>的资金来源均为合法；而每</w:t>
      </w:r>
      <w:r>
        <w:rPr>
          <w:rFonts w:hint="eastAsia"/>
          <w:sz w:val="24"/>
        </w:rPr>
        <w:t>一项尚未满足的条件，能够在本合同生效后或项目工程建设开工日前得到满足。</w:t>
      </w:r>
    </w:p>
    <w:p w:rsidR="00E92920" w:rsidRDefault="00B54FBC">
      <w:pPr>
        <w:numPr>
          <w:ilvl w:val="0"/>
          <w:numId w:val="11"/>
        </w:numPr>
        <w:spacing w:line="360" w:lineRule="auto"/>
        <w:ind w:firstLineChars="200" w:firstLine="480"/>
        <w:rPr>
          <w:sz w:val="24"/>
        </w:rPr>
      </w:pPr>
      <w:r>
        <w:rPr>
          <w:rFonts w:hint="eastAsia"/>
          <w:sz w:val="24"/>
        </w:rPr>
        <w:t>丙方具备相应的财务能力、营运能力、人力资源、技术支持和经验，并负责向项目公司委派适合的管理人员、技术人员进行管理和技术支持，确保项目公司实</w:t>
      </w:r>
      <w:r>
        <w:rPr>
          <w:rFonts w:hint="eastAsia"/>
          <w:sz w:val="24"/>
        </w:rPr>
        <w:lastRenderedPageBreak/>
        <w:t>施本项目并履行其在本合同项下的所有义务。</w:t>
      </w:r>
    </w:p>
    <w:p w:rsidR="00E92920" w:rsidRDefault="00B54FBC">
      <w:pPr>
        <w:numPr>
          <w:ilvl w:val="0"/>
          <w:numId w:val="11"/>
        </w:numPr>
        <w:spacing w:line="360" w:lineRule="auto"/>
        <w:ind w:firstLineChars="200" w:firstLine="480"/>
      </w:pPr>
      <w:r>
        <w:rPr>
          <w:rFonts w:hint="eastAsia"/>
          <w:sz w:val="24"/>
        </w:rPr>
        <w:t>丙方保证其向甲方提供的信息是真实、准确和完整的；丙方保证在声明中所述的内容和承诺</w:t>
      </w:r>
      <w:proofErr w:type="gramStart"/>
      <w:r>
        <w:rPr>
          <w:rFonts w:hint="eastAsia"/>
          <w:sz w:val="24"/>
        </w:rPr>
        <w:t>均真实</w:t>
      </w:r>
      <w:proofErr w:type="gramEnd"/>
      <w:r>
        <w:rPr>
          <w:rFonts w:hint="eastAsia"/>
          <w:sz w:val="24"/>
        </w:rPr>
        <w:t>有效，并对丙方声明中失实和未能实现其承诺的部分承担赔偿责任。</w:t>
      </w:r>
    </w:p>
    <w:p w:rsidR="00E92920" w:rsidRDefault="00B54FBC">
      <w:pPr>
        <w:pStyle w:val="20"/>
        <w:spacing w:before="0" w:after="0" w:line="360" w:lineRule="auto"/>
        <w:ind w:firstLineChars="200" w:firstLine="482"/>
        <w:rPr>
          <w:rFonts w:ascii="宋体" w:eastAsia="宋体" w:hAnsi="宋体"/>
          <w:bCs w:val="0"/>
          <w:sz w:val="24"/>
          <w:szCs w:val="24"/>
        </w:rPr>
      </w:pPr>
      <w:bookmarkStart w:id="80" w:name="_Toc23735"/>
      <w:bookmarkStart w:id="81" w:name="_Toc17829"/>
      <w:bookmarkStart w:id="82" w:name="_Toc26644"/>
      <w:bookmarkStart w:id="83" w:name="_Toc352"/>
      <w:bookmarkStart w:id="84" w:name="_Toc18431526"/>
      <w:bookmarkStart w:id="85" w:name="_Toc175930112"/>
      <w:bookmarkStart w:id="86" w:name="_Toc22028"/>
      <w:bookmarkStart w:id="87" w:name="_Toc17175"/>
      <w:bookmarkStart w:id="88" w:name="_Toc9137"/>
      <w:bookmarkStart w:id="89" w:name="_Toc16062"/>
      <w:bookmarkStart w:id="90" w:name="_Toc22691"/>
      <w:bookmarkStart w:id="91" w:name="_Toc216851726"/>
      <w:bookmarkStart w:id="92" w:name="_Toc5510"/>
      <w:r>
        <w:rPr>
          <w:rFonts w:ascii="宋体" w:eastAsia="宋体" w:hAnsi="宋体" w:hint="eastAsia"/>
          <w:bCs w:val="0"/>
          <w:sz w:val="24"/>
          <w:szCs w:val="24"/>
        </w:rPr>
        <w:t xml:space="preserve">3.4 </w:t>
      </w:r>
      <w:r>
        <w:rPr>
          <w:rFonts w:ascii="宋体" w:eastAsia="宋体" w:hAnsi="宋体" w:hint="eastAsia"/>
          <w:bCs w:val="0"/>
          <w:sz w:val="24"/>
          <w:szCs w:val="24"/>
        </w:rPr>
        <w:t>对虚假声明和保证的赔偿责任</w:t>
      </w:r>
      <w:bookmarkEnd w:id="80"/>
      <w:bookmarkEnd w:id="81"/>
      <w:bookmarkEnd w:id="82"/>
      <w:bookmarkEnd w:id="83"/>
      <w:bookmarkEnd w:id="84"/>
      <w:bookmarkEnd w:id="85"/>
      <w:bookmarkEnd w:id="86"/>
      <w:bookmarkEnd w:id="87"/>
      <w:bookmarkEnd w:id="88"/>
      <w:bookmarkEnd w:id="89"/>
      <w:bookmarkEnd w:id="90"/>
      <w:bookmarkEnd w:id="91"/>
      <w:bookmarkEnd w:id="92"/>
    </w:p>
    <w:p w:rsidR="00E92920" w:rsidRDefault="00B54FBC">
      <w:pPr>
        <w:spacing w:line="360" w:lineRule="auto"/>
        <w:ind w:firstLineChars="200" w:firstLine="480"/>
        <w:rPr>
          <w:sz w:val="24"/>
        </w:rPr>
      </w:pPr>
      <w:r>
        <w:rPr>
          <w:rFonts w:hint="eastAsia"/>
          <w:sz w:val="24"/>
        </w:rPr>
        <w:t>在不影响本合同其他条款约定的情况下，如果甲方、乙方、丙方任何一方在此所作的声明和保证被违反或被证实是不真实、不正确或具有误导性的，均应当被视为构成本合同项下的违约行为，对方有权要求其赔偿损失、采取补救措施，与其协商变更本合同相关条款的内容，直至在符合本合同第十二章规定情况下终止本合同</w:t>
      </w:r>
      <w:r>
        <w:rPr>
          <w:rFonts w:hint="eastAsia"/>
          <w:sz w:val="24"/>
        </w:rPr>
        <w:t xml:space="preserve"> </w:t>
      </w:r>
      <w:r>
        <w:rPr>
          <w:rFonts w:hint="eastAsia"/>
          <w:sz w:val="24"/>
        </w:rPr>
        <w:t>。</w:t>
      </w:r>
    </w:p>
    <w:p w:rsidR="00E92920" w:rsidRDefault="00B54FBC">
      <w:pPr>
        <w:spacing w:line="360" w:lineRule="auto"/>
        <w:ind w:firstLineChars="200" w:firstLine="480"/>
        <w:rPr>
          <w:sz w:val="24"/>
        </w:rPr>
      </w:pPr>
      <w:r>
        <w:rPr>
          <w:rFonts w:hint="eastAsia"/>
          <w:sz w:val="24"/>
        </w:rPr>
        <w:t>该等损害指任何一方在谈判、准备和终止本合同时产生的所有费用及开支，但赔偿数额不应与第十二章规定的提前终止补偿金额重复计算。</w:t>
      </w:r>
    </w:p>
    <w:p w:rsidR="00E92920" w:rsidRDefault="00B54FBC">
      <w:pPr>
        <w:pStyle w:val="20"/>
        <w:spacing w:before="0" w:after="0" w:line="360" w:lineRule="auto"/>
        <w:ind w:firstLineChars="200" w:firstLine="482"/>
        <w:rPr>
          <w:rFonts w:ascii="宋体" w:eastAsia="宋体" w:hAnsi="宋体"/>
          <w:bCs w:val="0"/>
          <w:sz w:val="24"/>
          <w:szCs w:val="24"/>
        </w:rPr>
      </w:pPr>
      <w:bookmarkStart w:id="93" w:name="_Toc18431527"/>
      <w:bookmarkStart w:id="94" w:name="_Toc1352"/>
      <w:r>
        <w:rPr>
          <w:rFonts w:ascii="宋体" w:eastAsia="宋体" w:hAnsi="宋体" w:hint="eastAsia"/>
          <w:bCs w:val="0"/>
          <w:sz w:val="24"/>
          <w:szCs w:val="24"/>
        </w:rPr>
        <w:t>3.5</w:t>
      </w:r>
      <w:r>
        <w:rPr>
          <w:rFonts w:ascii="宋体" w:eastAsia="宋体" w:hAnsi="宋体" w:hint="eastAsia"/>
          <w:bCs w:val="0"/>
          <w:sz w:val="24"/>
          <w:szCs w:val="24"/>
        </w:rPr>
        <w:t>不限制甲方的权利</w:t>
      </w:r>
      <w:bookmarkEnd w:id="93"/>
      <w:bookmarkEnd w:id="94"/>
    </w:p>
    <w:p w:rsidR="00E92920" w:rsidRDefault="00B54FBC">
      <w:pPr>
        <w:spacing w:line="360" w:lineRule="auto"/>
        <w:ind w:firstLineChars="200" w:firstLine="480"/>
        <w:rPr>
          <w:sz w:val="24"/>
        </w:rPr>
        <w:sectPr w:rsidR="00E92920">
          <w:pgSz w:w="11906" w:h="16838"/>
          <w:pgMar w:top="1701" w:right="1531" w:bottom="1418" w:left="1531" w:header="851" w:footer="851" w:gutter="0"/>
          <w:cols w:space="720"/>
          <w:docGrid w:linePitch="435"/>
        </w:sectPr>
      </w:pPr>
      <w:r>
        <w:rPr>
          <w:rFonts w:hint="eastAsia"/>
          <w:sz w:val="24"/>
        </w:rPr>
        <w:t>本合同不限制甲方的法定权利，甲方有权</w:t>
      </w:r>
      <w:r>
        <w:rPr>
          <w:rFonts w:hint="eastAsia"/>
          <w:sz w:val="24"/>
        </w:rPr>
        <w:t>根据适用法律和本合同的约定对本项目进行监管。</w:t>
      </w:r>
    </w:p>
    <w:p w:rsidR="00E92920" w:rsidRDefault="00B54FBC">
      <w:pPr>
        <w:spacing w:line="360" w:lineRule="auto"/>
        <w:jc w:val="center"/>
        <w:outlineLvl w:val="0"/>
        <w:rPr>
          <w:b/>
          <w:bCs/>
          <w:sz w:val="28"/>
          <w:szCs w:val="28"/>
          <w:shd w:val="clear" w:color="FFFFFF" w:fill="D9D9D9"/>
        </w:rPr>
      </w:pPr>
      <w:bookmarkStart w:id="95" w:name="_Toc30428"/>
      <w:bookmarkStart w:id="96" w:name="_Toc31615"/>
      <w:bookmarkStart w:id="97" w:name="_Toc13166"/>
      <w:bookmarkStart w:id="98" w:name="_Toc18431528"/>
      <w:bookmarkStart w:id="99" w:name="_Toc7779"/>
      <w:bookmarkStart w:id="100" w:name="_Toc25656"/>
      <w:bookmarkStart w:id="101" w:name="_Toc18376"/>
      <w:bookmarkStart w:id="102" w:name="_Toc9443"/>
      <w:bookmarkStart w:id="103" w:name="_Toc32488"/>
      <w:bookmarkStart w:id="104" w:name="_Toc6865"/>
      <w:bookmarkStart w:id="105" w:name="_Toc13681"/>
      <w:r>
        <w:rPr>
          <w:rFonts w:hint="eastAsia"/>
          <w:b/>
          <w:bCs/>
          <w:sz w:val="28"/>
          <w:szCs w:val="28"/>
          <w:shd w:val="clear" w:color="FFFFFF" w:fill="D9D9D9"/>
        </w:rPr>
        <w:lastRenderedPageBreak/>
        <w:t>第四章</w:t>
      </w:r>
      <w:r>
        <w:rPr>
          <w:rFonts w:hint="eastAsia"/>
          <w:b/>
          <w:bCs/>
          <w:sz w:val="28"/>
          <w:szCs w:val="28"/>
          <w:shd w:val="clear" w:color="FFFFFF" w:fill="D9D9D9"/>
        </w:rPr>
        <w:t xml:space="preserve">  </w:t>
      </w:r>
      <w:r>
        <w:rPr>
          <w:rFonts w:hint="eastAsia"/>
          <w:b/>
          <w:bCs/>
          <w:sz w:val="28"/>
          <w:szCs w:val="28"/>
          <w:shd w:val="clear" w:color="FFFFFF" w:fill="D9D9D9"/>
        </w:rPr>
        <w:t>特许经营权</w:t>
      </w:r>
      <w:bookmarkEnd w:id="95"/>
      <w:bookmarkEnd w:id="96"/>
      <w:bookmarkEnd w:id="97"/>
      <w:bookmarkEnd w:id="98"/>
      <w:bookmarkEnd w:id="99"/>
      <w:bookmarkEnd w:id="100"/>
      <w:bookmarkEnd w:id="101"/>
      <w:bookmarkEnd w:id="102"/>
      <w:bookmarkEnd w:id="103"/>
      <w:bookmarkEnd w:id="104"/>
      <w:bookmarkEnd w:id="105"/>
    </w:p>
    <w:p w:rsidR="00E92920" w:rsidRDefault="00B54FBC">
      <w:pPr>
        <w:pStyle w:val="20"/>
        <w:spacing w:before="0" w:after="0" w:line="360" w:lineRule="auto"/>
        <w:ind w:firstLineChars="200" w:firstLine="482"/>
        <w:rPr>
          <w:rFonts w:ascii="宋体" w:eastAsia="宋体" w:hAnsi="宋体"/>
          <w:sz w:val="24"/>
          <w:szCs w:val="24"/>
        </w:rPr>
      </w:pPr>
      <w:bookmarkStart w:id="106" w:name="_Toc18431529"/>
      <w:bookmarkStart w:id="107" w:name="_Toc5133"/>
      <w:bookmarkStart w:id="108" w:name="_Toc175930114"/>
      <w:bookmarkStart w:id="109" w:name="_Toc20180"/>
      <w:bookmarkStart w:id="110" w:name="_Toc9926"/>
      <w:bookmarkStart w:id="111" w:name="_Toc3367"/>
      <w:bookmarkStart w:id="112" w:name="_Toc216851728"/>
      <w:bookmarkStart w:id="113" w:name="_Toc18945"/>
      <w:bookmarkStart w:id="114" w:name="_Toc24839"/>
      <w:bookmarkStart w:id="115" w:name="_Toc29657"/>
      <w:bookmarkStart w:id="116" w:name="_Toc3183"/>
      <w:bookmarkStart w:id="117" w:name="_Toc29141"/>
      <w:bookmarkStart w:id="118" w:name="_Toc29466"/>
      <w:r>
        <w:rPr>
          <w:rFonts w:ascii="宋体" w:eastAsia="宋体" w:hAnsi="宋体" w:hint="eastAsia"/>
          <w:sz w:val="24"/>
          <w:szCs w:val="24"/>
        </w:rPr>
        <w:t xml:space="preserve">4.1 </w:t>
      </w:r>
      <w:r>
        <w:rPr>
          <w:rFonts w:ascii="宋体" w:eastAsia="宋体" w:hAnsi="宋体" w:hint="eastAsia"/>
          <w:sz w:val="24"/>
          <w:szCs w:val="24"/>
        </w:rPr>
        <w:t>特许经营权的授予</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E92920" w:rsidRDefault="00B54FBC">
      <w:pPr>
        <w:spacing w:line="360" w:lineRule="auto"/>
        <w:ind w:firstLineChars="200" w:firstLine="480"/>
        <w:rPr>
          <w:sz w:val="24"/>
        </w:rPr>
      </w:pPr>
      <w:r>
        <w:rPr>
          <w:rFonts w:hint="eastAsia"/>
          <w:sz w:val="24"/>
        </w:rPr>
        <w:t>按照本合同的规定，经市政府授权甲方授予乙方在特许经营期内对本项目进行投资、融资、建设、运营、维护、移交的独家权利。</w:t>
      </w:r>
    </w:p>
    <w:p w:rsidR="00E92920" w:rsidRDefault="00B54FBC">
      <w:pPr>
        <w:pStyle w:val="20"/>
        <w:spacing w:before="0" w:after="0" w:line="360" w:lineRule="auto"/>
        <w:ind w:firstLineChars="200" w:firstLine="482"/>
        <w:rPr>
          <w:rFonts w:ascii="宋体" w:eastAsia="宋体" w:hAnsi="宋体"/>
          <w:sz w:val="24"/>
          <w:szCs w:val="24"/>
        </w:rPr>
      </w:pPr>
      <w:bookmarkStart w:id="119" w:name="_Toc27185"/>
      <w:bookmarkStart w:id="120" w:name="_Toc7929"/>
      <w:bookmarkStart w:id="121" w:name="_Toc27266"/>
      <w:bookmarkStart w:id="122" w:name="_Toc26005"/>
      <w:bookmarkStart w:id="123" w:name="_Toc30861"/>
      <w:bookmarkStart w:id="124" w:name="_Toc18431530"/>
      <w:bookmarkStart w:id="125" w:name="_Toc22407"/>
      <w:bookmarkStart w:id="126" w:name="_Toc20752"/>
      <w:bookmarkStart w:id="127" w:name="_Toc8595"/>
      <w:bookmarkStart w:id="128" w:name="_Toc10466"/>
      <w:r>
        <w:rPr>
          <w:rFonts w:ascii="宋体" w:eastAsia="宋体" w:hAnsi="宋体" w:hint="eastAsia"/>
          <w:sz w:val="24"/>
          <w:szCs w:val="24"/>
        </w:rPr>
        <w:t xml:space="preserve">4.2 </w:t>
      </w:r>
      <w:r>
        <w:rPr>
          <w:rFonts w:ascii="宋体" w:eastAsia="宋体" w:hAnsi="宋体" w:hint="eastAsia"/>
          <w:sz w:val="24"/>
          <w:szCs w:val="24"/>
        </w:rPr>
        <w:t>特许经营权的内容</w:t>
      </w:r>
      <w:bookmarkEnd w:id="119"/>
      <w:bookmarkEnd w:id="120"/>
      <w:bookmarkEnd w:id="121"/>
      <w:bookmarkEnd w:id="122"/>
      <w:bookmarkEnd w:id="123"/>
      <w:bookmarkEnd w:id="124"/>
      <w:bookmarkEnd w:id="125"/>
      <w:bookmarkEnd w:id="126"/>
      <w:bookmarkEnd w:id="127"/>
      <w:bookmarkEnd w:id="128"/>
    </w:p>
    <w:p w:rsidR="00E92920" w:rsidRDefault="00B54FBC">
      <w:pPr>
        <w:spacing w:line="360" w:lineRule="auto"/>
        <w:ind w:firstLineChars="200" w:firstLine="480"/>
        <w:rPr>
          <w:sz w:val="24"/>
          <w:szCs w:val="20"/>
        </w:rPr>
      </w:pPr>
      <w:r>
        <w:rPr>
          <w:rFonts w:hint="eastAsia"/>
          <w:sz w:val="24"/>
          <w:szCs w:val="20"/>
        </w:rPr>
        <w:t>甲方授予乙方特许经营权，乙方</w:t>
      </w:r>
      <w:proofErr w:type="gramStart"/>
      <w:r>
        <w:rPr>
          <w:rFonts w:hint="eastAsia"/>
          <w:sz w:val="24"/>
          <w:szCs w:val="20"/>
        </w:rPr>
        <w:t>责</w:t>
      </w:r>
      <w:proofErr w:type="gramEnd"/>
      <w:r>
        <w:rPr>
          <w:rFonts w:hint="eastAsia"/>
          <w:sz w:val="24"/>
          <w:szCs w:val="20"/>
        </w:rPr>
        <w:t>具体实施本项目的投融资、建设、运营维护，特许经营期满后将项目设施无偿移交给市政府指定机构。在特许经营期间，乙方提供生活垃圾处理、飞灰处理等服务，并有权根据《</w:t>
      </w:r>
      <w:r>
        <w:rPr>
          <w:rFonts w:hint="eastAsia"/>
          <w:sz w:val="24"/>
          <w:szCs w:val="20"/>
        </w:rPr>
        <w:t>PPP</w:t>
      </w:r>
      <w:r>
        <w:rPr>
          <w:rFonts w:hint="eastAsia"/>
          <w:sz w:val="24"/>
          <w:szCs w:val="20"/>
        </w:rPr>
        <w:t>项目合同》获得政府支付的生活垃圾处理、飞灰处理等处理服务费、获得焚烧发电上网的电力收</w:t>
      </w:r>
      <w:r>
        <w:rPr>
          <w:rFonts w:hint="eastAsia"/>
          <w:sz w:val="24"/>
          <w:szCs w:val="20"/>
        </w:rPr>
        <w:t>入以及炉渣综合利用产品的销售收入。</w:t>
      </w:r>
    </w:p>
    <w:p w:rsidR="00E92920" w:rsidRDefault="00B54FBC">
      <w:pPr>
        <w:spacing w:line="360" w:lineRule="auto"/>
        <w:ind w:firstLineChars="200" w:firstLine="480"/>
        <w:rPr>
          <w:sz w:val="24"/>
          <w:szCs w:val="20"/>
        </w:rPr>
      </w:pPr>
      <w:r>
        <w:rPr>
          <w:rFonts w:hint="eastAsia"/>
          <w:sz w:val="24"/>
          <w:szCs w:val="20"/>
        </w:rPr>
        <w:t>如在特许经营期内，特许经营内容发生变化，则由甲乙双方另行协商确定。乙方在本项目垃圾最低需求量下获得的特许经营权具有独占性，即政府不得将特许经营权或其任何部分授予其他任何第三方，但当该项目无法满足公共服务或公共利益要求时，需要启动预留项目建设时，政府有权变</w:t>
      </w:r>
      <w:proofErr w:type="gramStart"/>
      <w:r>
        <w:rPr>
          <w:rFonts w:hint="eastAsia"/>
          <w:sz w:val="24"/>
          <w:szCs w:val="20"/>
        </w:rPr>
        <w:t>更调整</w:t>
      </w:r>
      <w:proofErr w:type="gramEnd"/>
      <w:r>
        <w:rPr>
          <w:rFonts w:hint="eastAsia"/>
          <w:sz w:val="24"/>
          <w:szCs w:val="20"/>
        </w:rPr>
        <w:t>特许经营权。</w:t>
      </w:r>
    </w:p>
    <w:p w:rsidR="00E92920" w:rsidRDefault="00B54FBC">
      <w:pPr>
        <w:adjustRightInd w:val="0"/>
        <w:snapToGrid w:val="0"/>
        <w:spacing w:line="360" w:lineRule="auto"/>
        <w:ind w:firstLineChars="200" w:firstLine="480"/>
        <w:rPr>
          <w:sz w:val="24"/>
          <w:szCs w:val="20"/>
        </w:rPr>
      </w:pPr>
      <w:r>
        <w:rPr>
          <w:rFonts w:hint="eastAsia"/>
          <w:sz w:val="24"/>
          <w:szCs w:val="20"/>
        </w:rPr>
        <w:t>服务范围：</w:t>
      </w:r>
    </w:p>
    <w:p w:rsidR="00E92920" w:rsidRDefault="00B54FBC">
      <w:pPr>
        <w:adjustRightInd w:val="0"/>
        <w:snapToGrid w:val="0"/>
        <w:spacing w:line="360" w:lineRule="auto"/>
        <w:ind w:firstLineChars="200" w:firstLine="480"/>
        <w:rPr>
          <w:sz w:val="24"/>
          <w:szCs w:val="20"/>
        </w:rPr>
      </w:pPr>
      <w:r>
        <w:rPr>
          <w:rFonts w:hint="eastAsia"/>
          <w:sz w:val="24"/>
          <w:szCs w:val="20"/>
        </w:rPr>
        <w:t>（一）泰州市市区范围内产生的部分生活垃圾的处理，即泰州市海陵区、高港区、医药高新区、姜堰区等行政区域内产生的部分生活垃圾的处理；</w:t>
      </w:r>
    </w:p>
    <w:p w:rsidR="00E92920" w:rsidRDefault="00B54FBC">
      <w:pPr>
        <w:adjustRightInd w:val="0"/>
        <w:snapToGrid w:val="0"/>
        <w:spacing w:line="360" w:lineRule="auto"/>
        <w:ind w:firstLineChars="200" w:firstLine="480"/>
        <w:rPr>
          <w:sz w:val="24"/>
          <w:szCs w:val="20"/>
        </w:rPr>
      </w:pPr>
      <w:r>
        <w:rPr>
          <w:rFonts w:hint="eastAsia"/>
          <w:sz w:val="24"/>
          <w:szCs w:val="20"/>
        </w:rPr>
        <w:t>（二）泰州市生活垃圾焚烧发电一期、二期项目焚烧环节产生的飞灰固化块及泰州市区生活垃圾的应急处置。</w:t>
      </w:r>
    </w:p>
    <w:p w:rsidR="00E92920" w:rsidRDefault="00B54FBC">
      <w:pPr>
        <w:pStyle w:val="20"/>
        <w:spacing w:before="0" w:after="0" w:line="360" w:lineRule="auto"/>
        <w:ind w:firstLineChars="200" w:firstLine="482"/>
        <w:rPr>
          <w:sz w:val="24"/>
        </w:rPr>
      </w:pPr>
      <w:bookmarkStart w:id="129" w:name="_Toc21839"/>
      <w:bookmarkStart w:id="130" w:name="_Toc26302"/>
      <w:bookmarkStart w:id="131" w:name="_Toc22878"/>
      <w:bookmarkStart w:id="132" w:name="_Toc21448"/>
      <w:bookmarkStart w:id="133" w:name="_Toc4031"/>
      <w:bookmarkStart w:id="134" w:name="_Toc18431531"/>
      <w:bookmarkStart w:id="135" w:name="_Toc216851730"/>
      <w:bookmarkStart w:id="136" w:name="_Toc3033"/>
      <w:bookmarkStart w:id="137" w:name="_Toc17595"/>
      <w:bookmarkStart w:id="138" w:name="_Toc175930116"/>
      <w:bookmarkStart w:id="139" w:name="_Toc25044"/>
      <w:bookmarkStart w:id="140" w:name="_Toc6349"/>
      <w:bookmarkStart w:id="141" w:name="_Toc28594"/>
      <w:r>
        <w:rPr>
          <w:rFonts w:ascii="宋体" w:eastAsia="宋体" w:hAnsi="宋体" w:hint="eastAsia"/>
          <w:sz w:val="24"/>
          <w:szCs w:val="24"/>
        </w:rPr>
        <w:t xml:space="preserve">4.3 </w:t>
      </w:r>
      <w:r>
        <w:rPr>
          <w:rFonts w:ascii="宋体" w:eastAsia="宋体" w:hAnsi="宋体" w:hint="eastAsia"/>
          <w:sz w:val="24"/>
          <w:szCs w:val="24"/>
        </w:rPr>
        <w:t>特许经营</w:t>
      </w:r>
      <w:r>
        <w:rPr>
          <w:rFonts w:hint="eastAsia"/>
          <w:sz w:val="24"/>
        </w:rPr>
        <w:t>期</w:t>
      </w:r>
      <w:bookmarkEnd w:id="129"/>
      <w:bookmarkEnd w:id="130"/>
      <w:bookmarkEnd w:id="131"/>
      <w:bookmarkEnd w:id="132"/>
      <w:bookmarkEnd w:id="133"/>
      <w:bookmarkEnd w:id="134"/>
      <w:bookmarkEnd w:id="135"/>
      <w:bookmarkEnd w:id="136"/>
      <w:bookmarkEnd w:id="137"/>
      <w:bookmarkEnd w:id="138"/>
      <w:bookmarkEnd w:id="139"/>
      <w:bookmarkEnd w:id="140"/>
      <w:bookmarkEnd w:id="141"/>
    </w:p>
    <w:p w:rsidR="00E92920" w:rsidRDefault="00B54FBC">
      <w:pPr>
        <w:spacing w:line="360" w:lineRule="auto"/>
        <w:ind w:firstLineChars="200" w:firstLine="480"/>
        <w:rPr>
          <w:sz w:val="24"/>
        </w:rPr>
      </w:pPr>
      <w:r>
        <w:rPr>
          <w:rFonts w:hint="eastAsia"/>
          <w:sz w:val="24"/>
        </w:rPr>
        <w:t>本项目的特许经营期限为</w:t>
      </w:r>
      <w:r>
        <w:rPr>
          <w:rFonts w:hint="eastAsia"/>
          <w:sz w:val="24"/>
        </w:rPr>
        <w:t>24</w:t>
      </w:r>
      <w:r>
        <w:rPr>
          <w:rFonts w:hint="eastAsia"/>
          <w:sz w:val="24"/>
        </w:rPr>
        <w:t>年（含</w:t>
      </w:r>
      <w:r>
        <w:rPr>
          <w:rFonts w:hint="eastAsia"/>
          <w:sz w:val="24"/>
        </w:rPr>
        <w:t>2</w:t>
      </w:r>
      <w:r>
        <w:rPr>
          <w:rFonts w:hint="eastAsia"/>
          <w:sz w:val="24"/>
        </w:rPr>
        <w:t>年建设期和</w:t>
      </w:r>
      <w:r>
        <w:rPr>
          <w:rFonts w:hint="eastAsia"/>
          <w:sz w:val="24"/>
        </w:rPr>
        <w:t>22</w:t>
      </w:r>
      <w:r>
        <w:rPr>
          <w:rFonts w:hint="eastAsia"/>
          <w:sz w:val="24"/>
        </w:rPr>
        <w:t>年运营期）。特许经营期限自《</w:t>
      </w:r>
      <w:r>
        <w:rPr>
          <w:rFonts w:hint="eastAsia"/>
          <w:sz w:val="24"/>
        </w:rPr>
        <w:t>PPP</w:t>
      </w:r>
      <w:r>
        <w:rPr>
          <w:rFonts w:hint="eastAsia"/>
          <w:sz w:val="24"/>
        </w:rPr>
        <w:t>项目合同》正式签署生效日起至移交日止，如果出现下述情况，除非依据《</w:t>
      </w:r>
      <w:r>
        <w:rPr>
          <w:rFonts w:hint="eastAsia"/>
          <w:sz w:val="24"/>
        </w:rPr>
        <w:t>PPP</w:t>
      </w:r>
      <w:r>
        <w:rPr>
          <w:rFonts w:hint="eastAsia"/>
          <w:sz w:val="24"/>
        </w:rPr>
        <w:t>项目合同》约定提前终止或解除合同，则经甲乙双方协商一致后可延长本项目的特许经营期：</w:t>
      </w:r>
    </w:p>
    <w:p w:rsidR="00E92920" w:rsidRDefault="00B54FBC">
      <w:pPr>
        <w:numPr>
          <w:ilvl w:val="0"/>
          <w:numId w:val="12"/>
        </w:numPr>
        <w:spacing w:line="360" w:lineRule="auto"/>
        <w:ind w:firstLineChars="200" w:firstLine="480"/>
        <w:rPr>
          <w:sz w:val="24"/>
        </w:rPr>
      </w:pPr>
      <w:r>
        <w:rPr>
          <w:rFonts w:hint="eastAsia"/>
          <w:sz w:val="24"/>
        </w:rPr>
        <w:t>由于甲方违约导致垃圾焚烧发电厂开始商业运行日延误（注：此种情形项目的建设期经双方协商一致后可延长，运营期</w:t>
      </w:r>
      <w:r>
        <w:rPr>
          <w:rFonts w:hint="eastAsia"/>
          <w:sz w:val="24"/>
        </w:rPr>
        <w:t>22</w:t>
      </w:r>
      <w:r>
        <w:rPr>
          <w:rFonts w:hint="eastAsia"/>
          <w:sz w:val="24"/>
        </w:rPr>
        <w:t>年保持不变）；</w:t>
      </w:r>
    </w:p>
    <w:p w:rsidR="00E92920" w:rsidRDefault="00B54FBC">
      <w:pPr>
        <w:numPr>
          <w:ilvl w:val="0"/>
          <w:numId w:val="12"/>
        </w:numPr>
        <w:spacing w:line="360" w:lineRule="auto"/>
        <w:ind w:firstLineChars="200" w:firstLine="480"/>
        <w:rPr>
          <w:sz w:val="24"/>
        </w:rPr>
      </w:pPr>
      <w:r>
        <w:rPr>
          <w:rFonts w:hint="eastAsia"/>
          <w:sz w:val="24"/>
        </w:rPr>
        <w:t>由于甲方违约，导致补偿事件的发生</w:t>
      </w:r>
      <w:r>
        <w:rPr>
          <w:rFonts w:hint="eastAsia"/>
          <w:sz w:val="24"/>
        </w:rPr>
        <w:t>；</w:t>
      </w:r>
    </w:p>
    <w:p w:rsidR="00E92920" w:rsidRDefault="00B54FBC">
      <w:pPr>
        <w:numPr>
          <w:ilvl w:val="0"/>
          <w:numId w:val="12"/>
        </w:numPr>
        <w:spacing w:line="360" w:lineRule="auto"/>
        <w:ind w:firstLineChars="200" w:firstLine="480"/>
        <w:rPr>
          <w:sz w:val="24"/>
        </w:rPr>
      </w:pPr>
      <w:r>
        <w:rPr>
          <w:rFonts w:hint="eastAsia"/>
          <w:sz w:val="24"/>
        </w:rPr>
        <w:t>不可抗力事件发生。</w:t>
      </w:r>
    </w:p>
    <w:p w:rsidR="00E92920" w:rsidRDefault="00B54FBC">
      <w:pPr>
        <w:spacing w:line="360" w:lineRule="auto"/>
        <w:ind w:firstLineChars="200" w:firstLine="480"/>
        <w:rPr>
          <w:sz w:val="24"/>
        </w:rPr>
      </w:pPr>
      <w:r>
        <w:rPr>
          <w:rFonts w:hint="eastAsia"/>
          <w:sz w:val="24"/>
        </w:rPr>
        <w:t>若乙方提前完成本项目建设使建设期缩短，本项目运营期</w:t>
      </w:r>
      <w:r>
        <w:rPr>
          <w:rFonts w:hint="eastAsia"/>
          <w:sz w:val="24"/>
        </w:rPr>
        <w:t>22</w:t>
      </w:r>
      <w:r>
        <w:rPr>
          <w:rFonts w:hint="eastAsia"/>
          <w:sz w:val="24"/>
        </w:rPr>
        <w:t>年保持不变。</w:t>
      </w:r>
    </w:p>
    <w:p w:rsidR="00E92920" w:rsidRDefault="00B54FBC">
      <w:pPr>
        <w:pStyle w:val="20"/>
        <w:spacing w:before="0" w:after="0" w:line="360" w:lineRule="auto"/>
        <w:ind w:firstLineChars="200" w:firstLine="482"/>
        <w:rPr>
          <w:rFonts w:ascii="宋体" w:eastAsia="宋体" w:hAnsi="宋体"/>
          <w:sz w:val="24"/>
          <w:szCs w:val="24"/>
        </w:rPr>
      </w:pPr>
      <w:bookmarkStart w:id="142" w:name="_Toc1399"/>
      <w:bookmarkStart w:id="143" w:name="_Toc18431532"/>
      <w:bookmarkStart w:id="144" w:name="_Toc13971"/>
      <w:bookmarkStart w:id="145" w:name="_Toc13009"/>
      <w:bookmarkStart w:id="146" w:name="_Toc31716"/>
      <w:bookmarkStart w:id="147" w:name="_Toc1205"/>
      <w:bookmarkStart w:id="148" w:name="_Toc28292"/>
      <w:bookmarkStart w:id="149" w:name="_Toc23314"/>
      <w:bookmarkStart w:id="150" w:name="_Toc175930117"/>
      <w:bookmarkStart w:id="151" w:name="_Toc31934"/>
      <w:bookmarkStart w:id="152" w:name="_Toc216851731"/>
      <w:bookmarkStart w:id="153" w:name="_Toc15653"/>
      <w:bookmarkStart w:id="154" w:name="_Toc3609"/>
      <w:r>
        <w:rPr>
          <w:rFonts w:ascii="宋体" w:eastAsia="宋体" w:hAnsi="宋体" w:hint="eastAsia"/>
          <w:sz w:val="24"/>
          <w:szCs w:val="24"/>
        </w:rPr>
        <w:lastRenderedPageBreak/>
        <w:t xml:space="preserve">4.4 </w:t>
      </w:r>
      <w:r>
        <w:rPr>
          <w:rFonts w:ascii="宋体" w:eastAsia="宋体" w:hAnsi="宋体" w:hint="eastAsia"/>
          <w:sz w:val="24"/>
          <w:szCs w:val="24"/>
        </w:rPr>
        <w:t>本项目的资产权益</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bookmarkStart w:id="155" w:name="_Toc7885"/>
      <w:bookmarkStart w:id="156" w:name="_Toc32345"/>
      <w:bookmarkStart w:id="157" w:name="_Toc22064"/>
      <w:bookmarkStart w:id="158" w:name="_Toc20735"/>
      <w:bookmarkStart w:id="159" w:name="_Toc240"/>
      <w:bookmarkStart w:id="160" w:name="_Toc10595"/>
      <w:bookmarkStart w:id="161" w:name="_Toc216851732"/>
      <w:bookmarkStart w:id="162" w:name="_Toc175930118"/>
      <w:bookmarkStart w:id="163" w:name="_Toc23643"/>
      <w:bookmarkStart w:id="164" w:name="_Toc27235"/>
      <w:bookmarkStart w:id="165" w:name="_Toc23828"/>
      <w:r>
        <w:rPr>
          <w:rFonts w:ascii="Arial Narrow" w:hAnsi="Arial Narrow" w:hint="eastAsia"/>
          <w:sz w:val="24"/>
          <w:szCs w:val="24"/>
        </w:rPr>
        <w:t>在特许经营期内，乙方有本项目的所有在乙方名下的财产、设备和设施的所有权和项目运营权、收益权。</w:t>
      </w:r>
    </w:p>
    <w:p w:rsidR="00E92920" w:rsidRDefault="00B54FBC">
      <w:pPr>
        <w:pStyle w:val="20"/>
        <w:spacing w:before="0" w:after="0" w:line="360" w:lineRule="auto"/>
        <w:ind w:firstLineChars="200" w:firstLine="482"/>
        <w:rPr>
          <w:rFonts w:ascii="宋体" w:eastAsia="宋体" w:hAnsi="宋体"/>
          <w:sz w:val="24"/>
          <w:szCs w:val="24"/>
        </w:rPr>
      </w:pPr>
      <w:bookmarkStart w:id="166" w:name="_Toc18431533"/>
      <w:bookmarkStart w:id="167" w:name="_Toc23929"/>
      <w:r>
        <w:rPr>
          <w:rFonts w:ascii="宋体" w:eastAsia="宋体" w:hAnsi="宋体" w:hint="eastAsia"/>
          <w:sz w:val="24"/>
          <w:szCs w:val="24"/>
        </w:rPr>
        <w:t xml:space="preserve">4.5 </w:t>
      </w:r>
      <w:r>
        <w:rPr>
          <w:rFonts w:ascii="宋体" w:eastAsia="宋体" w:hAnsi="宋体" w:hint="eastAsia"/>
          <w:sz w:val="24"/>
          <w:szCs w:val="24"/>
        </w:rPr>
        <w:t>抵押与转让</w:t>
      </w:r>
      <w:bookmarkEnd w:id="155"/>
      <w:bookmarkEnd w:id="156"/>
      <w:bookmarkEnd w:id="157"/>
      <w:bookmarkEnd w:id="158"/>
      <w:bookmarkEnd w:id="159"/>
      <w:bookmarkEnd w:id="160"/>
      <w:bookmarkEnd w:id="161"/>
      <w:bookmarkEnd w:id="162"/>
      <w:bookmarkEnd w:id="163"/>
      <w:bookmarkEnd w:id="164"/>
      <w:bookmarkEnd w:id="165"/>
      <w:bookmarkEnd w:id="166"/>
      <w:bookmarkEnd w:id="167"/>
    </w:p>
    <w:p w:rsidR="00E92920" w:rsidRDefault="00B54FBC">
      <w:pPr>
        <w:spacing w:line="360" w:lineRule="auto"/>
        <w:ind w:firstLineChars="200" w:firstLine="480"/>
        <w:rPr>
          <w:sz w:val="24"/>
        </w:rPr>
      </w:pPr>
      <w:r>
        <w:rPr>
          <w:rFonts w:hint="eastAsia"/>
          <w:sz w:val="24"/>
        </w:rPr>
        <w:t>出于为本项目再融资的目的（不得为其他目的），在事先获得甲方书面同意后，乙方可以根据本合同的相关约定抵押乙方所拥有的资产（不含土地使用权及地上建、构筑物）、设施和设备，质押乙方所拥有的</w:t>
      </w:r>
      <w:proofErr w:type="gramStart"/>
      <w:r>
        <w:rPr>
          <w:rFonts w:hint="eastAsia"/>
          <w:sz w:val="24"/>
        </w:rPr>
        <w:t>的</w:t>
      </w:r>
      <w:proofErr w:type="gramEnd"/>
      <w:r>
        <w:rPr>
          <w:rFonts w:hint="eastAsia"/>
          <w:sz w:val="24"/>
        </w:rPr>
        <w:t>收益权，但该抵押以及质押不应损害甲方的权益、不得影响项目的连续稳定运行，其期限不应超过本合同约定的特许经营期。</w:t>
      </w:r>
    </w:p>
    <w:p w:rsidR="00E92920" w:rsidRDefault="00B54FBC">
      <w:pPr>
        <w:pStyle w:val="20"/>
        <w:spacing w:before="0" w:after="0" w:line="360" w:lineRule="auto"/>
        <w:ind w:firstLineChars="200" w:firstLine="482"/>
        <w:rPr>
          <w:rFonts w:ascii="宋体" w:eastAsia="宋体" w:hAnsi="宋体"/>
          <w:sz w:val="24"/>
          <w:szCs w:val="24"/>
        </w:rPr>
      </w:pPr>
      <w:bookmarkStart w:id="168" w:name="_Toc19976"/>
      <w:bookmarkStart w:id="169" w:name="_Toc18246"/>
      <w:bookmarkStart w:id="170" w:name="_Toc18431534"/>
      <w:bookmarkStart w:id="171" w:name="_Toc16817"/>
      <w:r>
        <w:rPr>
          <w:rFonts w:ascii="宋体" w:eastAsia="宋体" w:hAnsi="宋体" w:hint="eastAsia"/>
          <w:sz w:val="24"/>
          <w:szCs w:val="24"/>
        </w:rPr>
        <w:t xml:space="preserve">4.6 </w:t>
      </w:r>
      <w:r>
        <w:rPr>
          <w:rFonts w:ascii="宋体" w:eastAsia="宋体" w:hAnsi="宋体" w:hint="eastAsia"/>
          <w:sz w:val="24"/>
          <w:szCs w:val="24"/>
        </w:rPr>
        <w:t>股权转让限制</w:t>
      </w:r>
      <w:bookmarkEnd w:id="168"/>
      <w:bookmarkEnd w:id="169"/>
      <w:bookmarkEnd w:id="170"/>
      <w:bookmarkEnd w:id="171"/>
    </w:p>
    <w:p w:rsidR="00E92920" w:rsidRDefault="00B54FBC">
      <w:pPr>
        <w:spacing w:line="360" w:lineRule="auto"/>
        <w:ind w:firstLineChars="200" w:firstLine="480"/>
        <w:rPr>
          <w:sz w:val="24"/>
        </w:rPr>
      </w:pPr>
      <w:r>
        <w:rPr>
          <w:rFonts w:hint="eastAsia"/>
          <w:sz w:val="24"/>
        </w:rPr>
        <w:t>项目建设期内，乙方的任何股东都不得转让拥有的股权或权益。项目进入运营期五年后，经市政府书面同意，乙方的股东可以转让其在项目公司的股权，从而实现股权退出。新的股权受让方其经营、管理（业绩）能力不得</w:t>
      </w:r>
      <w:r>
        <w:rPr>
          <w:rFonts w:hint="eastAsia"/>
          <w:sz w:val="24"/>
        </w:rPr>
        <w:t>低于本项目丙方。</w:t>
      </w:r>
    </w:p>
    <w:p w:rsidR="00E92920" w:rsidRDefault="00B54FBC">
      <w:pPr>
        <w:spacing w:line="360" w:lineRule="auto"/>
        <w:ind w:firstLineChars="200" w:firstLine="480"/>
      </w:pPr>
      <w:r>
        <w:rPr>
          <w:rFonts w:hint="eastAsia"/>
          <w:sz w:val="24"/>
        </w:rPr>
        <w:t>本项目如引进省级以上（含省级）</w:t>
      </w:r>
      <w:r>
        <w:rPr>
          <w:rFonts w:hint="eastAsia"/>
          <w:sz w:val="24"/>
        </w:rPr>
        <w:t>PPP</w:t>
      </w:r>
      <w:r>
        <w:rPr>
          <w:rFonts w:hint="eastAsia"/>
          <w:sz w:val="24"/>
        </w:rPr>
        <w:t>基金，并需对乙方股权结构进行调整时，不受上述股权锁定的限制。但该项内容作为项目公司经营重大事项需全体股东一致同意，并报市政府书面同意后，方可进行。</w:t>
      </w:r>
    </w:p>
    <w:p w:rsidR="00E92920" w:rsidRDefault="00B54FBC">
      <w:pPr>
        <w:pStyle w:val="20"/>
        <w:spacing w:before="0" w:after="0" w:line="360" w:lineRule="auto"/>
        <w:ind w:firstLineChars="200" w:firstLine="482"/>
        <w:rPr>
          <w:rFonts w:ascii="宋体" w:eastAsia="宋体" w:hAnsi="宋体"/>
          <w:sz w:val="24"/>
          <w:szCs w:val="24"/>
        </w:rPr>
      </w:pPr>
      <w:bookmarkStart w:id="172" w:name="_Toc18431535"/>
      <w:bookmarkStart w:id="173" w:name="_Toc17280"/>
      <w:bookmarkStart w:id="174" w:name="_Toc29777"/>
      <w:bookmarkStart w:id="175" w:name="_Toc26556"/>
      <w:r>
        <w:rPr>
          <w:rFonts w:ascii="宋体" w:eastAsia="宋体" w:hAnsi="宋体" w:hint="eastAsia"/>
          <w:sz w:val="24"/>
          <w:szCs w:val="24"/>
        </w:rPr>
        <w:t xml:space="preserve">4.7 </w:t>
      </w:r>
      <w:r>
        <w:rPr>
          <w:rFonts w:ascii="宋体" w:eastAsia="宋体" w:hAnsi="宋体" w:hint="eastAsia"/>
          <w:sz w:val="24"/>
          <w:szCs w:val="24"/>
        </w:rPr>
        <w:t>项目的投资和融资</w:t>
      </w:r>
      <w:bookmarkEnd w:id="172"/>
      <w:bookmarkEnd w:id="173"/>
      <w:bookmarkEnd w:id="174"/>
      <w:bookmarkEnd w:id="175"/>
    </w:p>
    <w:p w:rsidR="00E92920" w:rsidRDefault="00B54FBC">
      <w:pPr>
        <w:spacing w:line="360" w:lineRule="auto"/>
        <w:ind w:firstLineChars="200" w:firstLine="480"/>
        <w:rPr>
          <w:sz w:val="24"/>
        </w:rPr>
      </w:pPr>
      <w:bookmarkStart w:id="176" w:name="_Toc9944"/>
      <w:r>
        <w:rPr>
          <w:rFonts w:hint="eastAsia"/>
          <w:sz w:val="24"/>
        </w:rPr>
        <w:t>根据项目可行性研究报告的批复，本项目总投资为</w:t>
      </w:r>
      <w:r>
        <w:rPr>
          <w:rFonts w:hint="eastAsia"/>
          <w:sz w:val="24"/>
        </w:rPr>
        <w:t>70399</w:t>
      </w:r>
      <w:r>
        <w:rPr>
          <w:rFonts w:hint="eastAsia"/>
          <w:sz w:val="24"/>
        </w:rPr>
        <w:t>万元（最终以市政府审计机关的审计结果为总投资额），其中工程费用</w:t>
      </w:r>
      <w:r>
        <w:rPr>
          <w:rFonts w:hint="eastAsia"/>
          <w:sz w:val="24"/>
        </w:rPr>
        <w:t>43595</w:t>
      </w:r>
      <w:r>
        <w:rPr>
          <w:rFonts w:hint="eastAsia"/>
          <w:sz w:val="24"/>
        </w:rPr>
        <w:t>万元，工程建设其他费用</w:t>
      </w:r>
      <w:r>
        <w:rPr>
          <w:rFonts w:hint="eastAsia"/>
          <w:sz w:val="24"/>
        </w:rPr>
        <w:t>14402</w:t>
      </w:r>
      <w:r>
        <w:rPr>
          <w:rFonts w:hint="eastAsia"/>
          <w:sz w:val="24"/>
        </w:rPr>
        <w:t>万元，基本预备费</w:t>
      </w:r>
      <w:r>
        <w:rPr>
          <w:rFonts w:hint="eastAsia"/>
          <w:sz w:val="24"/>
        </w:rPr>
        <w:t>5800</w:t>
      </w:r>
      <w:r>
        <w:rPr>
          <w:rFonts w:hint="eastAsia"/>
          <w:sz w:val="24"/>
        </w:rPr>
        <w:t>万元，涨价预备费</w:t>
      </w:r>
      <w:r>
        <w:rPr>
          <w:rFonts w:hint="eastAsia"/>
          <w:sz w:val="24"/>
        </w:rPr>
        <w:t>4400</w:t>
      </w:r>
      <w:r>
        <w:rPr>
          <w:rFonts w:hint="eastAsia"/>
          <w:sz w:val="24"/>
        </w:rPr>
        <w:t>万元，建设期利息</w:t>
      </w:r>
      <w:r>
        <w:rPr>
          <w:rFonts w:hint="eastAsia"/>
          <w:sz w:val="24"/>
        </w:rPr>
        <w:t>1699</w:t>
      </w:r>
      <w:r>
        <w:rPr>
          <w:rFonts w:hint="eastAsia"/>
          <w:sz w:val="24"/>
        </w:rPr>
        <w:t>万元和流动资金</w:t>
      </w:r>
      <w:r>
        <w:rPr>
          <w:rFonts w:hint="eastAsia"/>
          <w:sz w:val="24"/>
        </w:rPr>
        <w:t>503</w:t>
      </w:r>
      <w:r>
        <w:rPr>
          <w:rFonts w:hint="eastAsia"/>
          <w:sz w:val="24"/>
        </w:rPr>
        <w:t>万元。</w:t>
      </w:r>
    </w:p>
    <w:p w:rsidR="00E92920" w:rsidRDefault="00B54FBC">
      <w:pPr>
        <w:spacing w:line="360" w:lineRule="auto"/>
        <w:ind w:firstLineChars="200" w:firstLine="480"/>
        <w:rPr>
          <w:sz w:val="24"/>
        </w:rPr>
      </w:pPr>
      <w:r>
        <w:rPr>
          <w:rFonts w:hint="eastAsia"/>
          <w:sz w:val="24"/>
        </w:rPr>
        <w:t>根据批复实施方案，</w:t>
      </w:r>
      <w:r>
        <w:rPr>
          <w:sz w:val="24"/>
        </w:rPr>
        <w:t>项目</w:t>
      </w:r>
      <w:r>
        <w:rPr>
          <w:rFonts w:hint="eastAsia"/>
          <w:sz w:val="24"/>
        </w:rPr>
        <w:t>总投</w:t>
      </w:r>
      <w:r>
        <w:rPr>
          <w:rFonts w:hint="eastAsia"/>
          <w:sz w:val="24"/>
        </w:rPr>
        <w:t>资由</w:t>
      </w:r>
      <w:r>
        <w:rPr>
          <w:sz w:val="24"/>
        </w:rPr>
        <w:t>项目资本金</w:t>
      </w:r>
      <w:r>
        <w:rPr>
          <w:rFonts w:hint="eastAsia"/>
          <w:sz w:val="24"/>
        </w:rPr>
        <w:t>和</w:t>
      </w:r>
      <w:r>
        <w:rPr>
          <w:sz w:val="24"/>
        </w:rPr>
        <w:t>融资资金</w:t>
      </w:r>
      <w:r>
        <w:rPr>
          <w:rFonts w:hint="eastAsia"/>
          <w:sz w:val="24"/>
        </w:rPr>
        <w:t>组成，本项目资本金比例设为总投资的</w:t>
      </w:r>
      <w:r>
        <w:rPr>
          <w:rFonts w:hint="eastAsia"/>
          <w:sz w:val="24"/>
        </w:rPr>
        <w:t>30%</w:t>
      </w:r>
      <w:r>
        <w:rPr>
          <w:rFonts w:hint="eastAsia"/>
          <w:sz w:val="24"/>
        </w:rPr>
        <w:t>。</w:t>
      </w:r>
    </w:p>
    <w:p w:rsidR="00E92920" w:rsidRDefault="00B54FBC">
      <w:pPr>
        <w:spacing w:line="360" w:lineRule="auto"/>
        <w:ind w:firstLineChars="200" w:firstLine="480"/>
        <w:rPr>
          <w:sz w:val="24"/>
        </w:rPr>
      </w:pPr>
      <w:r>
        <w:rPr>
          <w:rFonts w:hint="eastAsia"/>
          <w:sz w:val="24"/>
        </w:rPr>
        <w:t>4.7.1</w:t>
      </w:r>
      <w:r>
        <w:rPr>
          <w:rFonts w:hint="eastAsia"/>
          <w:sz w:val="24"/>
        </w:rPr>
        <w:t>项目资本金的构成及来源</w:t>
      </w:r>
      <w:bookmarkEnd w:id="176"/>
    </w:p>
    <w:p w:rsidR="00E92920" w:rsidRDefault="00B54FBC">
      <w:pPr>
        <w:numPr>
          <w:ilvl w:val="0"/>
          <w:numId w:val="13"/>
        </w:numPr>
        <w:spacing w:line="360" w:lineRule="auto"/>
        <w:ind w:firstLineChars="200" w:firstLine="480"/>
        <w:rPr>
          <w:sz w:val="24"/>
        </w:rPr>
      </w:pPr>
      <w:r>
        <w:rPr>
          <w:sz w:val="24"/>
        </w:rPr>
        <w:t>资本金以</w:t>
      </w:r>
      <w:r>
        <w:rPr>
          <w:rFonts w:hint="eastAsia"/>
          <w:sz w:val="24"/>
        </w:rPr>
        <w:t>项目公司注册资本的形式落实到位。</w:t>
      </w:r>
    </w:p>
    <w:p w:rsidR="00E92920" w:rsidRDefault="00B54FBC">
      <w:pPr>
        <w:numPr>
          <w:ilvl w:val="0"/>
          <w:numId w:val="13"/>
        </w:numPr>
        <w:spacing w:line="360" w:lineRule="auto"/>
        <w:ind w:firstLineChars="200" w:firstLine="480"/>
        <w:rPr>
          <w:sz w:val="24"/>
        </w:rPr>
      </w:pPr>
      <w:r>
        <w:rPr>
          <w:rFonts w:hint="eastAsia"/>
          <w:sz w:val="24"/>
        </w:rPr>
        <w:t>项目公司由丙方与</w:t>
      </w:r>
      <w:r>
        <w:rPr>
          <w:rFonts w:hint="eastAsia"/>
          <w:sz w:val="24"/>
          <w:u w:val="single"/>
        </w:rPr>
        <w:t>政府方出资代表</w:t>
      </w:r>
      <w:r>
        <w:rPr>
          <w:rFonts w:hint="eastAsia"/>
          <w:sz w:val="24"/>
        </w:rPr>
        <w:t>共同出资组建。双方按股权比例进行出资，出资方式均为货币出资。其中政府方出资代表出资比例为</w:t>
      </w:r>
      <w:r>
        <w:rPr>
          <w:rFonts w:hint="eastAsia"/>
          <w:sz w:val="24"/>
        </w:rPr>
        <w:t>35%</w:t>
      </w:r>
      <w:r>
        <w:rPr>
          <w:rFonts w:hint="eastAsia"/>
          <w:sz w:val="24"/>
        </w:rPr>
        <w:t>，丙方出资比例为</w:t>
      </w:r>
      <w:r>
        <w:rPr>
          <w:rFonts w:hint="eastAsia"/>
          <w:sz w:val="24"/>
        </w:rPr>
        <w:t>65%</w:t>
      </w:r>
      <w:r>
        <w:rPr>
          <w:rFonts w:hint="eastAsia"/>
          <w:sz w:val="24"/>
        </w:rPr>
        <w:t>。</w:t>
      </w:r>
    </w:p>
    <w:p w:rsidR="00E92920" w:rsidRDefault="00B54FBC">
      <w:pPr>
        <w:numPr>
          <w:ilvl w:val="0"/>
          <w:numId w:val="13"/>
        </w:numPr>
        <w:spacing w:line="360" w:lineRule="auto"/>
        <w:ind w:firstLineChars="200" w:firstLine="480"/>
        <w:rPr>
          <w:sz w:val="24"/>
        </w:rPr>
      </w:pPr>
      <w:r>
        <w:rPr>
          <w:rFonts w:hint="eastAsia"/>
          <w:sz w:val="24"/>
        </w:rPr>
        <w:t>项目公司注册资本为</w:t>
      </w:r>
      <w:r>
        <w:rPr>
          <w:rFonts w:hint="eastAsia"/>
          <w:sz w:val="24"/>
          <w:u w:val="single"/>
        </w:rPr>
        <w:t xml:space="preserve">    </w:t>
      </w:r>
      <w:r>
        <w:rPr>
          <w:rFonts w:hint="eastAsia"/>
          <w:sz w:val="24"/>
        </w:rPr>
        <w:t>万元，在中标通知书发出之日起二十（</w:t>
      </w:r>
      <w:r>
        <w:rPr>
          <w:rFonts w:hint="eastAsia"/>
          <w:sz w:val="24"/>
        </w:rPr>
        <w:t>20</w:t>
      </w:r>
      <w:r>
        <w:rPr>
          <w:rFonts w:hint="eastAsia"/>
          <w:sz w:val="24"/>
        </w:rPr>
        <w:t>）日内，</w:t>
      </w:r>
      <w:bookmarkStart w:id="177" w:name="投资协议"/>
      <w:bookmarkEnd w:id="177"/>
      <w:r>
        <w:rPr>
          <w:rFonts w:hint="eastAsia"/>
          <w:sz w:val="24"/>
        </w:rPr>
        <w:t>丙方应与甲方签署《泰州市生活垃圾焚烧发电二期扩建</w:t>
      </w:r>
      <w:r>
        <w:rPr>
          <w:rFonts w:hint="eastAsia"/>
          <w:sz w:val="24"/>
        </w:rPr>
        <w:t>PPP</w:t>
      </w:r>
      <w:r>
        <w:rPr>
          <w:rFonts w:hint="eastAsia"/>
          <w:sz w:val="24"/>
        </w:rPr>
        <w:t>项目投资协议》。根据招</w:t>
      </w:r>
      <w:r>
        <w:rPr>
          <w:rFonts w:hint="eastAsia"/>
          <w:sz w:val="24"/>
        </w:rPr>
        <w:lastRenderedPageBreak/>
        <w:t>标文件的规定及其在投标文件中提交的项目公司组建方案基础上，在中标通知书发出之日起四十五（</w:t>
      </w:r>
      <w:r>
        <w:rPr>
          <w:rFonts w:hint="eastAsia"/>
          <w:sz w:val="24"/>
        </w:rPr>
        <w:t>45</w:t>
      </w:r>
      <w:r>
        <w:rPr>
          <w:rFonts w:hint="eastAsia"/>
          <w:sz w:val="24"/>
        </w:rPr>
        <w:t>）日内应当与政府方出资代表，依照中华人民共和国法律在泰州市组建项目公司。项目公司成立时按比例全部认缴资本金，并由丙方在项目公司成立后十（</w:t>
      </w:r>
      <w:r>
        <w:rPr>
          <w:rFonts w:hint="eastAsia"/>
          <w:sz w:val="24"/>
        </w:rPr>
        <w:t>10</w:t>
      </w:r>
      <w:r>
        <w:rPr>
          <w:rFonts w:hint="eastAsia"/>
          <w:sz w:val="24"/>
        </w:rPr>
        <w:t>）日内实缴</w:t>
      </w:r>
      <w:r>
        <w:rPr>
          <w:rFonts w:hint="eastAsia"/>
          <w:sz w:val="24"/>
        </w:rPr>
        <w:t>150</w:t>
      </w:r>
      <w:r>
        <w:rPr>
          <w:rFonts w:hint="eastAsia"/>
          <w:sz w:val="24"/>
        </w:rPr>
        <w:t>万元，且项目公司成立后一（</w:t>
      </w:r>
      <w:r>
        <w:rPr>
          <w:rFonts w:hint="eastAsia"/>
          <w:sz w:val="24"/>
        </w:rPr>
        <w:t>1</w:t>
      </w:r>
      <w:r>
        <w:rPr>
          <w:rFonts w:hint="eastAsia"/>
          <w:sz w:val="24"/>
        </w:rPr>
        <w:t>）</w:t>
      </w:r>
      <w:proofErr w:type="gramStart"/>
      <w:r>
        <w:rPr>
          <w:rFonts w:hint="eastAsia"/>
          <w:sz w:val="24"/>
        </w:rPr>
        <w:t>个</w:t>
      </w:r>
      <w:proofErr w:type="gramEnd"/>
      <w:r>
        <w:rPr>
          <w:rFonts w:hint="eastAsia"/>
          <w:sz w:val="24"/>
        </w:rPr>
        <w:t>月内需实缴</w:t>
      </w:r>
      <w:r>
        <w:rPr>
          <w:rFonts w:hint="eastAsia"/>
          <w:sz w:val="24"/>
        </w:rPr>
        <w:t>5000</w:t>
      </w:r>
      <w:r>
        <w:rPr>
          <w:rFonts w:hint="eastAsia"/>
          <w:sz w:val="24"/>
        </w:rPr>
        <w:t>万元（含项目公司成立后十（</w:t>
      </w:r>
      <w:r>
        <w:rPr>
          <w:rFonts w:hint="eastAsia"/>
          <w:sz w:val="24"/>
        </w:rPr>
        <w:t>10</w:t>
      </w:r>
      <w:r>
        <w:rPr>
          <w:rFonts w:hint="eastAsia"/>
          <w:sz w:val="24"/>
        </w:rPr>
        <w:t>）日内实缴的</w:t>
      </w:r>
      <w:r>
        <w:rPr>
          <w:rFonts w:hint="eastAsia"/>
          <w:sz w:val="24"/>
        </w:rPr>
        <w:t>150</w:t>
      </w:r>
      <w:r>
        <w:rPr>
          <w:rFonts w:hint="eastAsia"/>
          <w:sz w:val="24"/>
        </w:rPr>
        <w:t>万元），其余资金在建设期内根据建设进度和融资需要全部实缴到位。</w:t>
      </w:r>
    </w:p>
    <w:p w:rsidR="00E92920" w:rsidRDefault="00B54FBC">
      <w:pPr>
        <w:spacing w:line="360" w:lineRule="auto"/>
        <w:ind w:firstLineChars="200" w:firstLine="480"/>
        <w:rPr>
          <w:sz w:val="24"/>
        </w:rPr>
      </w:pPr>
      <w:r>
        <w:rPr>
          <w:rFonts w:hint="eastAsia"/>
          <w:sz w:val="24"/>
        </w:rPr>
        <w:t>（四）为保证项目资金需求，</w:t>
      </w:r>
      <w:r>
        <w:rPr>
          <w:rFonts w:hint="eastAsia"/>
          <w:sz w:val="24"/>
        </w:rPr>
        <w:t>政府方出资代表需同步且不先于乙方按股权比例将资本金实缴到位。</w:t>
      </w:r>
    </w:p>
    <w:p w:rsidR="00E92920" w:rsidRDefault="00B54FBC">
      <w:pPr>
        <w:spacing w:line="360" w:lineRule="auto"/>
        <w:ind w:firstLineChars="200" w:firstLine="480"/>
        <w:rPr>
          <w:sz w:val="24"/>
        </w:rPr>
      </w:pPr>
      <w:r>
        <w:rPr>
          <w:rFonts w:hint="eastAsia"/>
          <w:sz w:val="24"/>
        </w:rPr>
        <w:t>（五）如金融机构要求提高本项目资本金比例，则政府方出资代表不受第</w:t>
      </w:r>
      <w:r>
        <w:rPr>
          <w:rFonts w:hint="eastAsia"/>
          <w:sz w:val="24"/>
        </w:rPr>
        <w:t>4.7.1</w:t>
      </w:r>
      <w:r>
        <w:rPr>
          <w:rFonts w:hint="eastAsia"/>
          <w:sz w:val="24"/>
        </w:rPr>
        <w:t>条第（四）款限制，由除政府方出资代表以外的其余股东按照金融机构的要求实</w:t>
      </w:r>
      <w:proofErr w:type="gramStart"/>
      <w:r>
        <w:rPr>
          <w:rFonts w:hint="eastAsia"/>
          <w:sz w:val="24"/>
        </w:rPr>
        <w:t>缴</w:t>
      </w:r>
      <w:proofErr w:type="gramEnd"/>
      <w:r>
        <w:rPr>
          <w:rFonts w:hint="eastAsia"/>
          <w:sz w:val="24"/>
        </w:rPr>
        <w:t>到位。</w:t>
      </w:r>
    </w:p>
    <w:p w:rsidR="00E92920" w:rsidRDefault="00B54FBC">
      <w:pPr>
        <w:numPr>
          <w:ilvl w:val="255"/>
          <w:numId w:val="0"/>
        </w:numPr>
        <w:spacing w:line="360" w:lineRule="auto"/>
        <w:ind w:leftChars="200" w:left="420"/>
        <w:rPr>
          <w:sz w:val="24"/>
        </w:rPr>
      </w:pPr>
      <w:r>
        <w:rPr>
          <w:rFonts w:hint="eastAsia"/>
          <w:sz w:val="24"/>
        </w:rPr>
        <w:t>（六）项目公司组织形式</w:t>
      </w:r>
    </w:p>
    <w:p w:rsidR="00E92920" w:rsidRDefault="00B54FBC">
      <w:pPr>
        <w:spacing w:line="360" w:lineRule="auto"/>
        <w:ind w:firstLineChars="200" w:firstLine="480"/>
        <w:rPr>
          <w:sz w:val="24"/>
        </w:rPr>
      </w:pPr>
      <w:r>
        <w:rPr>
          <w:rFonts w:hint="eastAsia"/>
          <w:sz w:val="24"/>
        </w:rPr>
        <w:t>1.</w:t>
      </w:r>
      <w:r>
        <w:rPr>
          <w:rFonts w:hint="eastAsia"/>
          <w:sz w:val="24"/>
        </w:rPr>
        <w:t>项目公司组织形式为有限责任公司，项目公司股东按照实缴的出资额按比例对项目公司承担股东责任、义务和享受股东权利。</w:t>
      </w:r>
    </w:p>
    <w:p w:rsidR="00E92920" w:rsidRDefault="00B54FBC">
      <w:pPr>
        <w:spacing w:line="360" w:lineRule="auto"/>
        <w:ind w:firstLineChars="200" w:firstLine="480"/>
        <w:rPr>
          <w:sz w:val="24"/>
        </w:rPr>
      </w:pPr>
      <w:r>
        <w:rPr>
          <w:rFonts w:hint="eastAsia"/>
          <w:sz w:val="24"/>
        </w:rPr>
        <w:t>2.</w:t>
      </w:r>
      <w:r>
        <w:rPr>
          <w:rFonts w:hint="eastAsia"/>
          <w:sz w:val="24"/>
        </w:rPr>
        <w:t>项目公司应当依法在江苏省泰州市设立，公司法人治理结构按照《公司法》和公司章程的规定执行。</w:t>
      </w:r>
    </w:p>
    <w:p w:rsidR="00E92920" w:rsidRDefault="00B54FBC">
      <w:pPr>
        <w:spacing w:line="360" w:lineRule="auto"/>
        <w:ind w:firstLineChars="200" w:firstLine="480"/>
        <w:rPr>
          <w:sz w:val="24"/>
        </w:rPr>
      </w:pPr>
      <w:bookmarkStart w:id="178" w:name="_Toc29553"/>
      <w:r>
        <w:rPr>
          <w:rFonts w:hint="eastAsia"/>
          <w:sz w:val="24"/>
        </w:rPr>
        <w:t>4.7.2</w:t>
      </w:r>
      <w:r>
        <w:rPr>
          <w:rFonts w:hint="eastAsia"/>
          <w:sz w:val="24"/>
        </w:rPr>
        <w:t>融资责任、计划和融资计划</w:t>
      </w:r>
      <w:bookmarkEnd w:id="178"/>
    </w:p>
    <w:p w:rsidR="00E92920" w:rsidRDefault="00B54FBC">
      <w:pPr>
        <w:numPr>
          <w:ilvl w:val="0"/>
          <w:numId w:val="14"/>
        </w:numPr>
        <w:spacing w:line="360" w:lineRule="auto"/>
        <w:ind w:firstLineChars="200" w:firstLine="480"/>
        <w:rPr>
          <w:sz w:val="24"/>
        </w:rPr>
      </w:pPr>
      <w:r>
        <w:rPr>
          <w:rFonts w:hint="eastAsia"/>
          <w:sz w:val="24"/>
        </w:rPr>
        <w:t>融资责任</w:t>
      </w:r>
    </w:p>
    <w:p w:rsidR="00E92920" w:rsidRDefault="00B54FBC">
      <w:pPr>
        <w:spacing w:line="360" w:lineRule="auto"/>
        <w:ind w:firstLineChars="200" w:firstLine="480"/>
        <w:rPr>
          <w:sz w:val="24"/>
        </w:rPr>
      </w:pPr>
      <w:r>
        <w:rPr>
          <w:rFonts w:hint="eastAsia"/>
          <w:sz w:val="24"/>
        </w:rPr>
        <w:t>项目总投资与资本金的差额部分由乙方负责融资，乙方为融资主体；乙方可以为本项目融资之目的，以本项目未来预期收益权作为融资担保，当乙方不能顺利融资时，丙方负责落实融资资金来源，包括但不限于为项目公司增信、股东借款、收益权质押、收费权质押等方式解决，以确保建设资金足额及时到位。</w:t>
      </w:r>
    </w:p>
    <w:p w:rsidR="00E92920" w:rsidRDefault="00B54FBC">
      <w:pPr>
        <w:spacing w:line="360" w:lineRule="auto"/>
        <w:ind w:firstLineChars="200" w:firstLine="480"/>
        <w:rPr>
          <w:sz w:val="24"/>
        </w:rPr>
      </w:pPr>
      <w:r>
        <w:rPr>
          <w:rFonts w:hint="eastAsia"/>
          <w:sz w:val="24"/>
        </w:rPr>
        <w:t>除非得到甲方的书面同意，乙方和</w:t>
      </w:r>
      <w:r>
        <w:rPr>
          <w:rFonts w:hint="eastAsia"/>
          <w:sz w:val="24"/>
        </w:rPr>
        <w:t>/</w:t>
      </w:r>
      <w:r>
        <w:rPr>
          <w:rFonts w:hint="eastAsia"/>
          <w:sz w:val="24"/>
        </w:rPr>
        <w:t>或丙方不得在本项目所涉的任何资产及相应权益上设立任何形式的担保，亦不得对本项目所涉的任何资产及相应权益进行任何形式的处置。</w:t>
      </w:r>
    </w:p>
    <w:p w:rsidR="00E92920" w:rsidRDefault="00B54FBC">
      <w:pPr>
        <w:spacing w:line="360" w:lineRule="auto"/>
        <w:ind w:firstLineChars="200" w:firstLine="480"/>
        <w:rPr>
          <w:sz w:val="24"/>
        </w:rPr>
      </w:pPr>
      <w:r>
        <w:rPr>
          <w:rFonts w:hint="eastAsia"/>
          <w:sz w:val="24"/>
        </w:rPr>
        <w:t>乙方和</w:t>
      </w:r>
      <w:r>
        <w:rPr>
          <w:rFonts w:hint="eastAsia"/>
          <w:sz w:val="24"/>
        </w:rPr>
        <w:t>/</w:t>
      </w:r>
      <w:r>
        <w:rPr>
          <w:rFonts w:hint="eastAsia"/>
          <w:sz w:val="24"/>
        </w:rPr>
        <w:t>或丙方对于项目融资所获得资金，只能用于履行本合同的需要，除此之外不得用于其</w:t>
      </w:r>
      <w:r>
        <w:rPr>
          <w:rFonts w:hint="eastAsia"/>
          <w:sz w:val="24"/>
        </w:rPr>
        <w:t>他任何用途。</w:t>
      </w:r>
    </w:p>
    <w:p w:rsidR="00E92920" w:rsidRDefault="00B54FBC">
      <w:pPr>
        <w:spacing w:line="360" w:lineRule="auto"/>
        <w:ind w:firstLineChars="200" w:firstLine="480"/>
        <w:rPr>
          <w:sz w:val="24"/>
        </w:rPr>
      </w:pPr>
      <w:r>
        <w:rPr>
          <w:rFonts w:hint="eastAsia"/>
          <w:sz w:val="24"/>
        </w:rPr>
        <w:t>任何出于本项目融资的目的，如丙方为申请优惠贷款，可能会导致项目公司股权以及项目相关资产和权益的权属变更及其他对乙方产生不利影响的事宜，应经甲方事</w:t>
      </w:r>
      <w:r>
        <w:rPr>
          <w:rFonts w:hint="eastAsia"/>
          <w:sz w:val="24"/>
        </w:rPr>
        <w:lastRenderedPageBreak/>
        <w:t>先书面同意后方可进行。</w:t>
      </w:r>
    </w:p>
    <w:p w:rsidR="00E92920" w:rsidRDefault="00B54FBC">
      <w:pPr>
        <w:numPr>
          <w:ilvl w:val="0"/>
          <w:numId w:val="14"/>
        </w:numPr>
        <w:spacing w:line="360" w:lineRule="auto"/>
        <w:ind w:firstLineChars="200" w:firstLine="480"/>
        <w:rPr>
          <w:sz w:val="24"/>
        </w:rPr>
      </w:pPr>
      <w:r>
        <w:rPr>
          <w:rFonts w:hint="eastAsia"/>
          <w:sz w:val="24"/>
        </w:rPr>
        <w:t>融资计划</w:t>
      </w:r>
    </w:p>
    <w:p w:rsidR="00E92920" w:rsidRDefault="00B54FBC">
      <w:pPr>
        <w:spacing w:line="360" w:lineRule="auto"/>
        <w:ind w:firstLineChars="200" w:firstLine="480"/>
        <w:rPr>
          <w:sz w:val="24"/>
        </w:rPr>
      </w:pPr>
      <w:r>
        <w:rPr>
          <w:rFonts w:hint="eastAsia"/>
          <w:sz w:val="24"/>
        </w:rPr>
        <w:t>融资计划应满足项目建设进度需要，乙方应在签署《</w:t>
      </w:r>
      <w:r>
        <w:rPr>
          <w:rFonts w:hint="eastAsia"/>
          <w:sz w:val="24"/>
        </w:rPr>
        <w:t>PPP</w:t>
      </w:r>
      <w:r>
        <w:rPr>
          <w:rFonts w:hint="eastAsia"/>
          <w:sz w:val="24"/>
        </w:rPr>
        <w:t>项目合同》后三十（</w:t>
      </w:r>
      <w:r>
        <w:rPr>
          <w:sz w:val="24"/>
        </w:rPr>
        <w:t>30</w:t>
      </w:r>
      <w:r>
        <w:rPr>
          <w:rFonts w:hint="eastAsia"/>
          <w:sz w:val="24"/>
        </w:rPr>
        <w:t>）</w:t>
      </w:r>
      <w:r>
        <w:rPr>
          <w:sz w:val="24"/>
        </w:rPr>
        <w:t>日内向甲方提交</w:t>
      </w:r>
      <w:r>
        <w:rPr>
          <w:rFonts w:hint="eastAsia"/>
          <w:sz w:val="24"/>
        </w:rPr>
        <w:t>融资计划。</w:t>
      </w:r>
    </w:p>
    <w:p w:rsidR="00E92920" w:rsidRDefault="00B54FBC">
      <w:pPr>
        <w:spacing w:line="360" w:lineRule="auto"/>
        <w:ind w:firstLineChars="200" w:firstLine="480"/>
        <w:rPr>
          <w:sz w:val="24"/>
        </w:rPr>
      </w:pPr>
      <w:r>
        <w:rPr>
          <w:rFonts w:hint="eastAsia"/>
          <w:sz w:val="24"/>
        </w:rPr>
        <w:t>乙方应在泰州市就项目建设资金设立专用账户，投融资所得资金专款专用，专门用于本项目的投资、建设及运营维护等，甲方对该账户的资金使用情况拥有监管权，包括不定期的财务审计，乙方和</w:t>
      </w:r>
      <w:r>
        <w:rPr>
          <w:rFonts w:hint="eastAsia"/>
          <w:sz w:val="24"/>
        </w:rPr>
        <w:t>/</w:t>
      </w:r>
      <w:r>
        <w:rPr>
          <w:rFonts w:hint="eastAsia"/>
          <w:sz w:val="24"/>
        </w:rPr>
        <w:t>或丙方应给与配合。</w:t>
      </w:r>
    </w:p>
    <w:p w:rsidR="00E92920" w:rsidRDefault="00B54FBC">
      <w:pPr>
        <w:spacing w:line="360" w:lineRule="auto"/>
        <w:ind w:firstLineChars="200" w:firstLine="480"/>
        <w:rPr>
          <w:sz w:val="24"/>
        </w:rPr>
      </w:pPr>
      <w:r>
        <w:rPr>
          <w:rFonts w:hint="eastAsia"/>
          <w:sz w:val="24"/>
        </w:rPr>
        <w:t>在项目建设过程中，乙方应</w:t>
      </w:r>
      <w:r>
        <w:rPr>
          <w:rFonts w:hint="eastAsia"/>
          <w:sz w:val="24"/>
        </w:rPr>
        <w:t>严格按照相关合同约定及时支付工程费用和农民工工资，承担所建工程的维稳、信访责任。</w:t>
      </w:r>
    </w:p>
    <w:p w:rsidR="00E92920" w:rsidRDefault="00B54FBC">
      <w:pPr>
        <w:numPr>
          <w:ilvl w:val="0"/>
          <w:numId w:val="14"/>
        </w:numPr>
        <w:spacing w:line="360" w:lineRule="auto"/>
        <w:ind w:firstLineChars="200" w:firstLine="480"/>
        <w:rPr>
          <w:sz w:val="24"/>
        </w:rPr>
      </w:pPr>
      <w:r>
        <w:rPr>
          <w:rFonts w:hint="eastAsia"/>
          <w:sz w:val="24"/>
        </w:rPr>
        <w:t>融资交割</w:t>
      </w:r>
    </w:p>
    <w:p w:rsidR="00E92920" w:rsidRDefault="00B54FBC">
      <w:pPr>
        <w:snapToGrid w:val="0"/>
        <w:spacing w:line="360" w:lineRule="auto"/>
        <w:ind w:firstLineChars="200" w:firstLine="480"/>
        <w:rPr>
          <w:sz w:val="24"/>
        </w:rPr>
      </w:pPr>
      <w:r>
        <w:rPr>
          <w:rFonts w:hint="eastAsia"/>
          <w:sz w:val="24"/>
        </w:rPr>
        <w:t>在项目公司成立后一百二十（</w:t>
      </w:r>
      <w:r>
        <w:rPr>
          <w:rFonts w:hint="eastAsia"/>
          <w:sz w:val="24"/>
        </w:rPr>
        <w:t>120</w:t>
      </w:r>
      <w:r>
        <w:rPr>
          <w:rFonts w:hint="eastAsia"/>
          <w:sz w:val="24"/>
        </w:rPr>
        <w:t>）日内，乙方应向甲方递交实施本工程所需的有关融资文件及其它证明文件，用以证明乙方为建设项目所需的全部股本资金和债务资金已经落实。</w:t>
      </w:r>
    </w:p>
    <w:p w:rsidR="00E92920" w:rsidRDefault="00B54FBC">
      <w:pPr>
        <w:snapToGrid w:val="0"/>
        <w:spacing w:line="360" w:lineRule="auto"/>
        <w:ind w:firstLineChars="200" w:firstLine="480"/>
        <w:rPr>
          <w:sz w:val="24"/>
        </w:rPr>
      </w:pPr>
      <w:r>
        <w:rPr>
          <w:rFonts w:hint="eastAsia"/>
          <w:sz w:val="24"/>
        </w:rPr>
        <w:t>若由于乙方和</w:t>
      </w:r>
      <w:r>
        <w:rPr>
          <w:rFonts w:hint="eastAsia"/>
          <w:sz w:val="24"/>
        </w:rPr>
        <w:t>/</w:t>
      </w:r>
      <w:r>
        <w:rPr>
          <w:rFonts w:hint="eastAsia"/>
          <w:sz w:val="24"/>
        </w:rPr>
        <w:t>或丙方原因导致项目公司成立后一百八十（</w:t>
      </w:r>
      <w:r>
        <w:rPr>
          <w:rFonts w:hint="eastAsia"/>
          <w:sz w:val="24"/>
        </w:rPr>
        <w:t>180</w:t>
      </w:r>
      <w:r>
        <w:rPr>
          <w:rFonts w:hint="eastAsia"/>
          <w:sz w:val="24"/>
        </w:rPr>
        <w:t>）日内未完成项目的融资交割的，则甲方有权解除《</w:t>
      </w:r>
      <w:r>
        <w:rPr>
          <w:rFonts w:hint="eastAsia"/>
          <w:sz w:val="24"/>
        </w:rPr>
        <w:t>PPP</w:t>
      </w:r>
      <w:r>
        <w:rPr>
          <w:rFonts w:hint="eastAsia"/>
          <w:sz w:val="24"/>
        </w:rPr>
        <w:t>项目合同》。</w:t>
      </w:r>
    </w:p>
    <w:p w:rsidR="00E92920" w:rsidRDefault="00B54FBC">
      <w:pPr>
        <w:pStyle w:val="20"/>
        <w:spacing w:before="0" w:after="0" w:line="360" w:lineRule="auto"/>
        <w:ind w:firstLineChars="200" w:firstLine="482"/>
        <w:rPr>
          <w:rFonts w:ascii="宋体" w:eastAsia="宋体" w:hAnsi="宋体"/>
          <w:sz w:val="24"/>
          <w:szCs w:val="24"/>
        </w:rPr>
      </w:pPr>
      <w:bookmarkStart w:id="179" w:name="_Toc18431536"/>
      <w:bookmarkStart w:id="180" w:name="_Toc30515"/>
      <w:r>
        <w:rPr>
          <w:rFonts w:ascii="宋体" w:eastAsia="宋体" w:hAnsi="宋体"/>
          <w:sz w:val="24"/>
          <w:szCs w:val="24"/>
        </w:rPr>
        <w:t>4.8</w:t>
      </w:r>
      <w:r>
        <w:rPr>
          <w:rFonts w:ascii="宋体" w:eastAsia="宋体" w:hAnsi="宋体" w:hint="eastAsia"/>
          <w:sz w:val="24"/>
          <w:szCs w:val="24"/>
        </w:rPr>
        <w:t>特许经营期内的风险分担</w:t>
      </w:r>
      <w:bookmarkEnd w:id="179"/>
      <w:bookmarkEnd w:id="180"/>
    </w:p>
    <w:p w:rsidR="00E92920" w:rsidRDefault="00B54FBC">
      <w:pPr>
        <w:numPr>
          <w:ilvl w:val="255"/>
          <w:numId w:val="0"/>
        </w:numPr>
        <w:snapToGrid w:val="0"/>
        <w:spacing w:line="360" w:lineRule="auto"/>
        <w:ind w:firstLineChars="200" w:firstLine="480"/>
        <w:rPr>
          <w:sz w:val="24"/>
        </w:rPr>
      </w:pPr>
      <w:r>
        <w:rPr>
          <w:rFonts w:hint="eastAsia"/>
          <w:sz w:val="24"/>
        </w:rPr>
        <w:t>详细的风险分类及分担责任见下表：</w:t>
      </w:r>
    </w:p>
    <w:p w:rsidR="00E92920" w:rsidRDefault="00B54FBC">
      <w:pPr>
        <w:numPr>
          <w:ilvl w:val="255"/>
          <w:numId w:val="0"/>
        </w:numPr>
        <w:snapToGrid w:val="0"/>
        <w:spacing w:line="360" w:lineRule="auto"/>
        <w:ind w:firstLineChars="200" w:firstLine="480"/>
        <w:jc w:val="center"/>
        <w:rPr>
          <w:sz w:val="24"/>
        </w:rPr>
      </w:pPr>
      <w:r>
        <w:rPr>
          <w:rFonts w:hint="eastAsia"/>
          <w:sz w:val="24"/>
        </w:rPr>
        <w:t>表</w:t>
      </w:r>
      <w:r>
        <w:rPr>
          <w:rFonts w:hint="eastAsia"/>
          <w:sz w:val="24"/>
        </w:rPr>
        <w:t>1</w:t>
      </w:r>
      <w:r>
        <w:rPr>
          <w:rFonts w:hint="eastAsia"/>
          <w:sz w:val="24"/>
        </w:rPr>
        <w:t>风险分类及分担责任表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459"/>
        <w:gridCol w:w="1397"/>
        <w:gridCol w:w="1492"/>
        <w:gridCol w:w="1457"/>
      </w:tblGrid>
      <w:tr w:rsidR="00E92920">
        <w:trPr>
          <w:trHeight w:val="387"/>
          <w:tblHeader/>
          <w:jc w:val="center"/>
        </w:trPr>
        <w:tc>
          <w:tcPr>
            <w:tcW w:w="4714" w:type="dxa"/>
            <w:gridSpan w:val="2"/>
            <w:shd w:val="clear" w:color="auto" w:fill="auto"/>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t>风险类别</w:t>
            </w:r>
          </w:p>
        </w:tc>
        <w:tc>
          <w:tcPr>
            <w:tcW w:w="1397" w:type="dxa"/>
            <w:shd w:val="clear" w:color="auto" w:fill="auto"/>
            <w:vAlign w:val="center"/>
          </w:tcPr>
          <w:p w:rsidR="00E92920" w:rsidRDefault="00B54FBC">
            <w:pPr>
              <w:jc w:val="center"/>
              <w:rPr>
                <w:rFonts w:ascii="宋体" w:hAnsi="宋体" w:cs="宋体"/>
                <w:b/>
                <w:bCs/>
                <w:kern w:val="0"/>
                <w:szCs w:val="21"/>
              </w:rPr>
            </w:pPr>
            <w:r>
              <w:rPr>
                <w:rFonts w:ascii="宋体" w:hAnsi="宋体" w:cs="宋体" w:hint="eastAsia"/>
                <w:b/>
                <w:bCs/>
                <w:kern w:val="0"/>
                <w:szCs w:val="21"/>
              </w:rPr>
              <w:t>甲方承担</w:t>
            </w:r>
          </w:p>
        </w:tc>
        <w:tc>
          <w:tcPr>
            <w:tcW w:w="1492" w:type="dxa"/>
            <w:shd w:val="clear" w:color="auto" w:fill="auto"/>
            <w:vAlign w:val="center"/>
          </w:tcPr>
          <w:p w:rsidR="00E92920" w:rsidRDefault="00B54FBC">
            <w:pPr>
              <w:jc w:val="center"/>
              <w:rPr>
                <w:rFonts w:ascii="宋体" w:hAnsi="宋体" w:cs="宋体"/>
                <w:b/>
                <w:bCs/>
                <w:kern w:val="0"/>
                <w:szCs w:val="21"/>
              </w:rPr>
            </w:pPr>
            <w:r>
              <w:rPr>
                <w:rFonts w:ascii="宋体" w:hAnsi="宋体" w:cs="宋体" w:hint="eastAsia"/>
                <w:b/>
                <w:bCs/>
                <w:kern w:val="0"/>
                <w:szCs w:val="21"/>
              </w:rPr>
              <w:t>甲乙双方共担</w:t>
            </w:r>
          </w:p>
        </w:tc>
        <w:tc>
          <w:tcPr>
            <w:tcW w:w="1457" w:type="dxa"/>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t>乙方承担</w:t>
            </w:r>
          </w:p>
        </w:tc>
      </w:tr>
      <w:tr w:rsidR="00E92920">
        <w:trPr>
          <w:trHeight w:val="23"/>
          <w:jc w:val="center"/>
        </w:trPr>
        <w:tc>
          <w:tcPr>
            <w:tcW w:w="1255" w:type="dxa"/>
            <w:vMerge w:val="restart"/>
            <w:shd w:val="clear" w:color="auto" w:fill="auto"/>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t>融资风险</w:t>
            </w: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项目公司自身融资能力不足风险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融资困难（但甲方前期工作手续造成的融资困难除外）</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融资不及时</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融资成本偏高</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restart"/>
            <w:shd w:val="clear" w:color="auto" w:fill="auto"/>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t>项目前期工作风险</w:t>
            </w: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土地取得风险</w:t>
            </w:r>
          </w:p>
        </w:tc>
        <w:tc>
          <w:tcPr>
            <w:tcW w:w="1397"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选址不当风险</w:t>
            </w:r>
          </w:p>
        </w:tc>
        <w:tc>
          <w:tcPr>
            <w:tcW w:w="1397"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应由甲方取得的前期工作手续取得不及时风险</w:t>
            </w:r>
          </w:p>
        </w:tc>
        <w:tc>
          <w:tcPr>
            <w:tcW w:w="1397"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应由项目公司取得前期工作手续取得不及时风险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restart"/>
            <w:shd w:val="clear" w:color="auto" w:fill="auto"/>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t>社会稳定</w:t>
            </w:r>
          </w:p>
          <w:p w:rsidR="00E92920" w:rsidRDefault="00B54FBC">
            <w:pPr>
              <w:jc w:val="center"/>
              <w:rPr>
                <w:rFonts w:ascii="宋体" w:hAnsi="宋体" w:cs="宋体"/>
                <w:b/>
                <w:bCs/>
                <w:kern w:val="0"/>
                <w:szCs w:val="21"/>
              </w:rPr>
            </w:pPr>
            <w:r>
              <w:rPr>
                <w:rFonts w:ascii="宋体" w:hAnsi="宋体" w:cs="宋体" w:hint="eastAsia"/>
                <w:b/>
                <w:bCs/>
                <w:kern w:val="0"/>
                <w:szCs w:val="21"/>
              </w:rPr>
              <w:t>风险</w:t>
            </w: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由于项目选址不当造成的社会稳定风险</w:t>
            </w:r>
          </w:p>
        </w:tc>
        <w:tc>
          <w:tcPr>
            <w:tcW w:w="1397"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p w:rsidR="00E92920" w:rsidRDefault="00E92920">
            <w:pPr>
              <w:widowControl/>
              <w:jc w:val="center"/>
              <w:rPr>
                <w:rFonts w:ascii="宋体" w:hAnsi="宋体" w:cs="宋体"/>
                <w:kern w:val="0"/>
                <w:szCs w:val="21"/>
              </w:rPr>
            </w:pPr>
          </w:p>
        </w:tc>
      </w:tr>
      <w:tr w:rsidR="00E92920">
        <w:trPr>
          <w:trHeight w:val="23"/>
          <w:jc w:val="center"/>
        </w:trPr>
        <w:tc>
          <w:tcPr>
            <w:tcW w:w="1255" w:type="dxa"/>
            <w:vMerge/>
            <w:shd w:val="clear" w:color="auto" w:fill="auto"/>
            <w:vAlign w:val="center"/>
          </w:tcPr>
          <w:p w:rsidR="00E92920" w:rsidRDefault="00E92920">
            <w:pPr>
              <w:widowControl/>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由于项目建设及运营不当造成的社会稳定风险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restart"/>
            <w:shd w:val="clear" w:color="auto" w:fill="auto"/>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t>设计风险</w:t>
            </w: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设计方案不合理、设计工艺缺陷等的全部风险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设计过程中，由于甲方要求修改而引起的设计方案不合理风险</w:t>
            </w:r>
          </w:p>
        </w:tc>
        <w:tc>
          <w:tcPr>
            <w:tcW w:w="1397"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p w:rsidR="00E92920" w:rsidRDefault="00E92920">
            <w:pPr>
              <w:widowControl/>
              <w:jc w:val="center"/>
              <w:rPr>
                <w:rFonts w:ascii="宋体" w:hAnsi="宋体" w:cs="宋体"/>
                <w:kern w:val="0"/>
                <w:szCs w:val="21"/>
              </w:rPr>
            </w:pPr>
          </w:p>
        </w:tc>
      </w:tr>
      <w:tr w:rsidR="00E92920">
        <w:trPr>
          <w:trHeight w:val="23"/>
          <w:jc w:val="center"/>
        </w:trPr>
        <w:tc>
          <w:tcPr>
            <w:tcW w:w="1255" w:type="dxa"/>
            <w:vMerge w:val="restart"/>
            <w:shd w:val="clear" w:color="auto" w:fill="auto"/>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t>建设及完工风险</w:t>
            </w:r>
          </w:p>
          <w:p w:rsidR="00E92920" w:rsidRDefault="00B54FBC">
            <w:pPr>
              <w:jc w:val="center"/>
              <w:rPr>
                <w:rFonts w:ascii="宋体" w:hAnsi="宋体" w:cs="宋体"/>
                <w:b/>
                <w:bCs/>
                <w:kern w:val="0"/>
                <w:szCs w:val="21"/>
              </w:rPr>
            </w:pPr>
            <w:r>
              <w:rPr>
                <w:rFonts w:ascii="宋体" w:hAnsi="宋体" w:cs="宋体" w:hint="eastAsia"/>
                <w:b/>
                <w:bCs/>
                <w:kern w:val="0"/>
                <w:szCs w:val="21"/>
              </w:rPr>
              <w:t xml:space="preserve">　</w:t>
            </w:r>
          </w:p>
        </w:tc>
        <w:tc>
          <w:tcPr>
            <w:tcW w:w="3459" w:type="dxa"/>
            <w:shd w:val="clear" w:color="auto" w:fill="auto"/>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t>审批延误</w:t>
            </w:r>
          </w:p>
        </w:tc>
        <w:tc>
          <w:tcPr>
            <w:tcW w:w="1397"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tc>
      </w:tr>
      <w:tr w:rsidR="00E92920">
        <w:trPr>
          <w:trHeight w:val="23"/>
          <w:jc w:val="center"/>
        </w:trPr>
        <w:tc>
          <w:tcPr>
            <w:tcW w:w="1255" w:type="dxa"/>
            <w:vMerge/>
            <w:vAlign w:val="center"/>
          </w:tcPr>
          <w:p w:rsidR="00E92920" w:rsidRDefault="00E92920">
            <w:pPr>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项目管理不善而衍生的风险和费用</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adjustRightInd w:val="0"/>
              <w:snapToGrid w:val="0"/>
              <w:jc w:val="center"/>
              <w:rPr>
                <w:rFonts w:ascii="宋体" w:hAnsi="宋体" w:cs="宋体"/>
                <w:kern w:val="0"/>
                <w:szCs w:val="21"/>
              </w:rPr>
            </w:pPr>
          </w:p>
          <w:p w:rsidR="00E92920" w:rsidRDefault="00B54FBC">
            <w:pPr>
              <w:widowControl/>
              <w:adjustRightInd w:val="0"/>
              <w:snapToGrid w:val="0"/>
              <w:jc w:val="center"/>
              <w:rPr>
                <w:rFonts w:ascii="宋体" w:hAnsi="宋体" w:cs="宋体"/>
                <w:kern w:val="0"/>
                <w:szCs w:val="21"/>
              </w:rPr>
            </w:pPr>
            <w:r>
              <w:rPr>
                <w:rFonts w:ascii="宋体" w:hAnsi="宋体" w:cs="宋体" w:hint="eastAsia"/>
                <w:kern w:val="0"/>
                <w:szCs w:val="21"/>
              </w:rPr>
              <w:t>√</w:t>
            </w:r>
          </w:p>
          <w:p w:rsidR="00E92920" w:rsidRDefault="00E92920">
            <w:pPr>
              <w:widowControl/>
              <w:adjustRightInd w:val="0"/>
              <w:snapToGrid w:val="0"/>
              <w:jc w:val="center"/>
              <w:rPr>
                <w:rFonts w:ascii="宋体" w:hAnsi="宋体" w:cs="宋体"/>
                <w:kern w:val="0"/>
                <w:szCs w:val="21"/>
              </w:rPr>
            </w:pPr>
          </w:p>
        </w:tc>
      </w:tr>
      <w:tr w:rsidR="00E92920">
        <w:trPr>
          <w:trHeight w:val="23"/>
          <w:jc w:val="center"/>
        </w:trPr>
        <w:tc>
          <w:tcPr>
            <w:tcW w:w="1255" w:type="dxa"/>
            <w:vMerge/>
            <w:vAlign w:val="center"/>
          </w:tcPr>
          <w:p w:rsidR="00E92920" w:rsidRDefault="00E92920">
            <w:pPr>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项目资金不能满足施工进度要求</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adjustRightInd w:val="0"/>
              <w:snapToGrid w:val="0"/>
              <w:jc w:val="center"/>
              <w:rPr>
                <w:rFonts w:ascii="宋体" w:hAnsi="宋体" w:cs="宋体"/>
                <w:kern w:val="0"/>
                <w:szCs w:val="21"/>
              </w:rPr>
            </w:pPr>
          </w:p>
          <w:p w:rsidR="00E92920" w:rsidRDefault="00B54FBC">
            <w:pPr>
              <w:widowControl/>
              <w:adjustRightInd w:val="0"/>
              <w:snapToGrid w:val="0"/>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施工质量风险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工地安全风险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成本超支风险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工期滞后风险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甲方原因引起的项目变更</w:t>
            </w:r>
          </w:p>
        </w:tc>
        <w:tc>
          <w:tcPr>
            <w:tcW w:w="1397"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tc>
      </w:tr>
      <w:tr w:rsidR="00E92920">
        <w:trPr>
          <w:trHeight w:val="23"/>
          <w:jc w:val="center"/>
        </w:trPr>
        <w:tc>
          <w:tcPr>
            <w:tcW w:w="1255" w:type="dxa"/>
            <w:vMerge/>
            <w:vAlign w:val="center"/>
          </w:tcPr>
          <w:p w:rsidR="00E92920" w:rsidRDefault="00E92920">
            <w:pPr>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项目公司原因引起的项目变更</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分包商违约</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shd w:val="clear" w:color="auto" w:fill="auto"/>
            <w:vAlign w:val="center"/>
          </w:tcPr>
          <w:p w:rsidR="00E92920" w:rsidRDefault="00E92920">
            <w:pPr>
              <w:widowControl/>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因丙方对红线外的市政配套投资不到位影响项目进程</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restart"/>
            <w:shd w:val="clear" w:color="auto" w:fill="auto"/>
            <w:vAlign w:val="center"/>
          </w:tcPr>
          <w:p w:rsidR="00E92920" w:rsidRDefault="00E92920">
            <w:pPr>
              <w:widowControl/>
              <w:jc w:val="center"/>
              <w:rPr>
                <w:rFonts w:ascii="宋体" w:hAnsi="宋体" w:cs="宋体"/>
                <w:b/>
                <w:bCs/>
                <w:kern w:val="0"/>
                <w:szCs w:val="21"/>
              </w:rPr>
            </w:pPr>
          </w:p>
          <w:p w:rsidR="00E92920" w:rsidRDefault="00B54FBC">
            <w:pPr>
              <w:jc w:val="center"/>
              <w:rPr>
                <w:rFonts w:ascii="宋体" w:hAnsi="宋体" w:cs="宋体"/>
                <w:szCs w:val="21"/>
              </w:rPr>
            </w:pPr>
            <w:r>
              <w:rPr>
                <w:rFonts w:ascii="宋体" w:hAnsi="宋体" w:cs="宋体" w:hint="eastAsia"/>
                <w:b/>
                <w:bCs/>
                <w:kern w:val="0"/>
                <w:szCs w:val="21"/>
              </w:rPr>
              <w:t>运营风险</w:t>
            </w: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由于甲方原因（如配套政策不到位）导致垃圾量不足</w:t>
            </w:r>
          </w:p>
        </w:tc>
        <w:tc>
          <w:tcPr>
            <w:tcW w:w="1397"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tc>
      </w:tr>
      <w:tr w:rsidR="00E92920">
        <w:trPr>
          <w:trHeight w:val="23"/>
          <w:jc w:val="center"/>
        </w:trPr>
        <w:tc>
          <w:tcPr>
            <w:tcW w:w="1255" w:type="dxa"/>
            <w:vMerge/>
            <w:shd w:val="clear" w:color="auto" w:fill="auto"/>
            <w:vAlign w:val="center"/>
          </w:tcPr>
          <w:p w:rsidR="00E92920" w:rsidRDefault="00E92920">
            <w:pPr>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对由于垃圾分类不严格等原因，导致的垃圾热值过低的风险，由甲方承担</w:t>
            </w:r>
          </w:p>
        </w:tc>
        <w:tc>
          <w:tcPr>
            <w:tcW w:w="1397"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由于项目公司原因导致</w:t>
            </w:r>
            <w:proofErr w:type="gramStart"/>
            <w:r>
              <w:rPr>
                <w:rFonts w:ascii="宋体" w:hAnsi="宋体" w:cs="宋体" w:hint="eastAsia"/>
                <w:kern w:val="0"/>
                <w:szCs w:val="21"/>
              </w:rPr>
              <w:t>垃</w:t>
            </w:r>
            <w:proofErr w:type="gramEnd"/>
            <w:r>
              <w:rPr>
                <w:rFonts w:ascii="宋体" w:hAnsi="宋体" w:cs="宋体" w:hint="eastAsia"/>
                <w:kern w:val="0"/>
                <w:szCs w:val="21"/>
              </w:rPr>
              <w:t>量处理量不足或垃圾量波动较大的风险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运营成本超支风险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运营质量风险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运营效率过低风险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物价上涨幅度在一定范围内（该幅度将在</w:t>
            </w:r>
            <w:r>
              <w:rPr>
                <w:rFonts w:ascii="宋体" w:hAnsi="宋体" w:cs="宋体" w:hint="eastAsia"/>
                <w:kern w:val="0"/>
                <w:szCs w:val="21"/>
              </w:rPr>
              <w:t>PPP</w:t>
            </w:r>
            <w:r>
              <w:rPr>
                <w:rFonts w:ascii="宋体" w:hAnsi="宋体" w:cs="宋体" w:hint="eastAsia"/>
                <w:kern w:val="0"/>
                <w:szCs w:val="21"/>
              </w:rPr>
              <w:t>项目合同中约定）</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p w:rsidR="00E92920" w:rsidRDefault="00B54FBC">
            <w:pPr>
              <w:widowControl/>
              <w:jc w:val="center"/>
              <w:rPr>
                <w:rFonts w:ascii="宋体" w:hAnsi="宋体" w:cs="宋体"/>
                <w:kern w:val="0"/>
                <w:szCs w:val="21"/>
              </w:rPr>
            </w:pPr>
            <w:r>
              <w:rPr>
                <w:rFonts w:ascii="宋体" w:hAnsi="宋体" w:cs="宋体" w:hint="eastAsia"/>
                <w:kern w:val="0"/>
                <w:szCs w:val="21"/>
              </w:rPr>
              <w:t>√</w:t>
            </w:r>
          </w:p>
          <w:p w:rsidR="00E92920" w:rsidRDefault="00E92920">
            <w:pPr>
              <w:rPr>
                <w:rFonts w:ascii="宋体" w:hAnsi="宋体" w:cs="宋体"/>
                <w:szCs w:val="21"/>
              </w:rPr>
            </w:pP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物价上涨幅度超过合同规定的风险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57" w:type="dxa"/>
            <w:vAlign w:val="center"/>
          </w:tcPr>
          <w:p w:rsidR="00E92920" w:rsidRDefault="00E92920">
            <w:pPr>
              <w:widowControl/>
              <w:jc w:val="center"/>
              <w:rPr>
                <w:rFonts w:ascii="宋体" w:hAnsi="宋体" w:cs="宋体"/>
                <w:kern w:val="0"/>
                <w:szCs w:val="21"/>
              </w:rPr>
            </w:pPr>
          </w:p>
        </w:tc>
      </w:tr>
      <w:tr w:rsidR="00E92920">
        <w:trPr>
          <w:trHeight w:val="23"/>
          <w:jc w:val="center"/>
        </w:trPr>
        <w:tc>
          <w:tcPr>
            <w:tcW w:w="1255" w:type="dxa"/>
            <w:vMerge/>
            <w:shd w:val="clear" w:color="auto" w:fill="auto"/>
            <w:vAlign w:val="center"/>
          </w:tcPr>
          <w:p w:rsidR="00E92920" w:rsidRDefault="00E92920">
            <w:pPr>
              <w:widowControl/>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泰州市实行垃圾分类政策后导致垃圾量不足</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57" w:type="dxa"/>
            <w:vAlign w:val="center"/>
          </w:tcPr>
          <w:p w:rsidR="00E92920" w:rsidRDefault="00E92920">
            <w:pPr>
              <w:widowControl/>
              <w:jc w:val="center"/>
              <w:rPr>
                <w:rFonts w:ascii="宋体" w:hAnsi="宋体" w:cs="宋体"/>
                <w:kern w:val="0"/>
                <w:szCs w:val="21"/>
              </w:rPr>
            </w:pPr>
          </w:p>
        </w:tc>
      </w:tr>
      <w:tr w:rsidR="00E92920">
        <w:trPr>
          <w:trHeight w:val="23"/>
          <w:jc w:val="center"/>
        </w:trPr>
        <w:tc>
          <w:tcPr>
            <w:tcW w:w="1255" w:type="dxa"/>
            <w:vMerge/>
            <w:shd w:val="clear" w:color="auto" w:fill="auto"/>
            <w:vAlign w:val="center"/>
          </w:tcPr>
          <w:p w:rsidR="00E92920" w:rsidRDefault="00E92920">
            <w:pPr>
              <w:widowControl/>
              <w:jc w:val="center"/>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szCs w:val="21"/>
              </w:rPr>
              <w:t>国家相关法律法规或行业标准发生变化导致项目公司运行成本增加，或国家政策调整上网单价导致项目运营收入增加或减少</w:t>
            </w:r>
          </w:p>
        </w:tc>
        <w:tc>
          <w:tcPr>
            <w:tcW w:w="1397"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tc>
      </w:tr>
      <w:tr w:rsidR="00E92920">
        <w:trPr>
          <w:trHeight w:val="23"/>
          <w:jc w:val="center"/>
        </w:trPr>
        <w:tc>
          <w:tcPr>
            <w:tcW w:w="1255" w:type="dxa"/>
            <w:shd w:val="clear" w:color="auto" w:fill="auto"/>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t>移交风险</w:t>
            </w: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项目移交时不能满足要求</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shd w:val="clear" w:color="auto" w:fill="auto"/>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t>政府支付</w:t>
            </w:r>
            <w:r>
              <w:rPr>
                <w:rFonts w:ascii="宋体" w:hAnsi="宋体" w:cs="宋体" w:hint="eastAsia"/>
                <w:b/>
                <w:bCs/>
                <w:kern w:val="0"/>
                <w:szCs w:val="21"/>
              </w:rPr>
              <w:t xml:space="preserve"> </w:t>
            </w:r>
            <w:r>
              <w:rPr>
                <w:rFonts w:ascii="宋体" w:hAnsi="宋体" w:cs="宋体" w:hint="eastAsia"/>
                <w:b/>
                <w:bCs/>
                <w:kern w:val="0"/>
                <w:szCs w:val="21"/>
              </w:rPr>
              <w:t>风险</w:t>
            </w: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政府支付能力不足或支付不及时风险</w:t>
            </w:r>
          </w:p>
        </w:tc>
        <w:tc>
          <w:tcPr>
            <w:tcW w:w="1397"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p w:rsidR="00E92920" w:rsidRDefault="00E92920">
            <w:pPr>
              <w:widowControl/>
              <w:jc w:val="center"/>
              <w:rPr>
                <w:rFonts w:ascii="宋体" w:hAnsi="宋体" w:cs="宋体"/>
                <w:kern w:val="0"/>
                <w:szCs w:val="21"/>
              </w:rPr>
            </w:pPr>
          </w:p>
        </w:tc>
      </w:tr>
      <w:tr w:rsidR="00E92920">
        <w:trPr>
          <w:trHeight w:val="23"/>
          <w:jc w:val="center"/>
        </w:trPr>
        <w:tc>
          <w:tcPr>
            <w:tcW w:w="1255" w:type="dxa"/>
            <w:vMerge w:val="restart"/>
            <w:shd w:val="clear" w:color="auto" w:fill="auto"/>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t>环境风险</w:t>
            </w: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项目建设期间环境风险（因施工管理不当或安全文明施工措施不到位造成的环境风险）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项目运营</w:t>
            </w:r>
            <w:proofErr w:type="gramStart"/>
            <w:r>
              <w:rPr>
                <w:rFonts w:ascii="宋体" w:hAnsi="宋体" w:cs="宋体" w:hint="eastAsia"/>
                <w:kern w:val="0"/>
                <w:szCs w:val="21"/>
              </w:rPr>
              <w:t>期环境</w:t>
            </w:r>
            <w:proofErr w:type="gramEnd"/>
            <w:r>
              <w:rPr>
                <w:rFonts w:ascii="宋体" w:hAnsi="宋体" w:cs="宋体" w:hint="eastAsia"/>
                <w:kern w:val="0"/>
                <w:szCs w:val="21"/>
              </w:rPr>
              <w:t>风险（由于运营管理不当、设备出现故障或紧急事件发生时，对周边环境产生的烟气、</w:t>
            </w:r>
            <w:r>
              <w:rPr>
                <w:rFonts w:ascii="宋体" w:hAnsi="宋体" w:cs="宋体" w:hint="eastAsia"/>
                <w:kern w:val="0"/>
                <w:szCs w:val="21"/>
              </w:rPr>
              <w:lastRenderedPageBreak/>
              <w:t>臭气、噪音、粉尘、污水等污染。）</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r>
      <w:tr w:rsidR="00E92920">
        <w:trPr>
          <w:trHeight w:val="23"/>
          <w:jc w:val="center"/>
        </w:trPr>
        <w:tc>
          <w:tcPr>
            <w:tcW w:w="1255" w:type="dxa"/>
            <w:shd w:val="clear" w:color="auto" w:fill="auto"/>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lastRenderedPageBreak/>
              <w:t>法律风险</w:t>
            </w: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由于新法律颁布引起的风险。</w:t>
            </w:r>
          </w:p>
        </w:tc>
        <w:tc>
          <w:tcPr>
            <w:tcW w:w="1397"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p w:rsidR="00E92920" w:rsidRDefault="00E92920">
            <w:pPr>
              <w:widowControl/>
              <w:jc w:val="center"/>
              <w:rPr>
                <w:rFonts w:ascii="宋体" w:hAnsi="宋体" w:cs="宋体"/>
                <w:kern w:val="0"/>
                <w:szCs w:val="21"/>
              </w:rPr>
            </w:pPr>
          </w:p>
        </w:tc>
      </w:tr>
      <w:tr w:rsidR="00E92920">
        <w:trPr>
          <w:trHeight w:val="23"/>
          <w:jc w:val="center"/>
        </w:trPr>
        <w:tc>
          <w:tcPr>
            <w:tcW w:w="1255" w:type="dxa"/>
            <w:shd w:val="clear" w:color="auto" w:fill="auto"/>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t>政策风险</w:t>
            </w: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在合作期内，可能存在重要的举措、法规等相关政策的出台与原政策不相符引起的风险</w:t>
            </w:r>
          </w:p>
        </w:tc>
        <w:tc>
          <w:tcPr>
            <w:tcW w:w="1397"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92" w:type="dxa"/>
            <w:shd w:val="clear" w:color="auto" w:fill="auto"/>
            <w:vAlign w:val="center"/>
          </w:tcPr>
          <w:p w:rsidR="00E92920" w:rsidRDefault="00E92920">
            <w:pPr>
              <w:widowControl/>
              <w:jc w:val="center"/>
              <w:rPr>
                <w:rFonts w:ascii="宋体" w:hAnsi="宋体" w:cs="宋体"/>
                <w:kern w:val="0"/>
                <w:szCs w:val="21"/>
              </w:rPr>
            </w:pPr>
          </w:p>
        </w:tc>
        <w:tc>
          <w:tcPr>
            <w:tcW w:w="1457" w:type="dxa"/>
            <w:vAlign w:val="center"/>
          </w:tcPr>
          <w:p w:rsidR="00E92920" w:rsidRDefault="00E92920">
            <w:pPr>
              <w:widowControl/>
              <w:jc w:val="center"/>
              <w:rPr>
                <w:rFonts w:ascii="宋体" w:hAnsi="宋体" w:cs="宋体"/>
                <w:kern w:val="0"/>
                <w:szCs w:val="21"/>
              </w:rPr>
            </w:pPr>
          </w:p>
          <w:p w:rsidR="00E92920" w:rsidRDefault="00E92920">
            <w:pPr>
              <w:widowControl/>
              <w:jc w:val="center"/>
              <w:rPr>
                <w:rFonts w:ascii="宋体" w:hAnsi="宋体" w:cs="宋体"/>
                <w:kern w:val="0"/>
                <w:szCs w:val="21"/>
              </w:rPr>
            </w:pPr>
          </w:p>
          <w:p w:rsidR="00E92920" w:rsidRDefault="00E92920">
            <w:pPr>
              <w:widowControl/>
              <w:jc w:val="center"/>
              <w:rPr>
                <w:rFonts w:ascii="宋体" w:hAnsi="宋体" w:cs="宋体"/>
                <w:kern w:val="0"/>
                <w:szCs w:val="21"/>
              </w:rPr>
            </w:pPr>
          </w:p>
          <w:p w:rsidR="00E92920" w:rsidRDefault="00E92920">
            <w:pPr>
              <w:widowControl/>
              <w:jc w:val="center"/>
              <w:rPr>
                <w:rFonts w:ascii="宋体" w:hAnsi="宋体" w:cs="宋体"/>
                <w:kern w:val="0"/>
                <w:szCs w:val="21"/>
              </w:rPr>
            </w:pPr>
          </w:p>
        </w:tc>
      </w:tr>
      <w:tr w:rsidR="00E92920">
        <w:trPr>
          <w:trHeight w:val="23"/>
          <w:jc w:val="center"/>
        </w:trPr>
        <w:tc>
          <w:tcPr>
            <w:tcW w:w="1255" w:type="dxa"/>
            <w:vMerge w:val="restart"/>
            <w:shd w:val="clear" w:color="auto" w:fill="auto"/>
            <w:vAlign w:val="center"/>
          </w:tcPr>
          <w:p w:rsidR="00E92920" w:rsidRDefault="00B54FBC">
            <w:pPr>
              <w:widowControl/>
              <w:jc w:val="center"/>
              <w:rPr>
                <w:rFonts w:ascii="宋体" w:hAnsi="宋体" w:cs="宋体"/>
                <w:b/>
                <w:bCs/>
                <w:kern w:val="0"/>
                <w:szCs w:val="21"/>
              </w:rPr>
            </w:pPr>
            <w:r>
              <w:rPr>
                <w:rFonts w:ascii="宋体" w:hAnsi="宋体" w:cs="宋体" w:hint="eastAsia"/>
                <w:b/>
                <w:bCs/>
                <w:kern w:val="0"/>
                <w:szCs w:val="21"/>
              </w:rPr>
              <w:t>不可抗力</w:t>
            </w:r>
            <w:r>
              <w:rPr>
                <w:rFonts w:ascii="宋体" w:hAnsi="宋体" w:cs="宋体" w:hint="eastAsia"/>
                <w:b/>
                <w:bCs/>
                <w:kern w:val="0"/>
                <w:szCs w:val="21"/>
              </w:rPr>
              <w:t xml:space="preserve"> </w:t>
            </w:r>
            <w:r>
              <w:rPr>
                <w:rFonts w:ascii="宋体" w:hAnsi="宋体" w:cs="宋体" w:hint="eastAsia"/>
                <w:b/>
                <w:bCs/>
                <w:kern w:val="0"/>
                <w:szCs w:val="21"/>
              </w:rPr>
              <w:t>风险</w:t>
            </w: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自然灾害（如地震、洪水、台风等）</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w:t>
            </w:r>
          </w:p>
        </w:tc>
        <w:tc>
          <w:tcPr>
            <w:tcW w:w="1457" w:type="dxa"/>
            <w:vAlign w:val="center"/>
          </w:tcPr>
          <w:p w:rsidR="00E92920" w:rsidRDefault="00E92920">
            <w:pPr>
              <w:widowControl/>
              <w:jc w:val="center"/>
              <w:rPr>
                <w:rFonts w:ascii="宋体" w:hAnsi="宋体" w:cs="宋体"/>
                <w:kern w:val="0"/>
                <w:szCs w:val="21"/>
              </w:rPr>
            </w:pP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不可合理预见的战争、暴乱、罢工等事件</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B54FBC">
            <w:pPr>
              <w:widowControl/>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w:t>
            </w:r>
          </w:p>
        </w:tc>
        <w:tc>
          <w:tcPr>
            <w:tcW w:w="1457" w:type="dxa"/>
            <w:vAlign w:val="center"/>
          </w:tcPr>
          <w:p w:rsidR="00E92920" w:rsidRDefault="00E92920">
            <w:pPr>
              <w:widowControl/>
              <w:jc w:val="left"/>
              <w:rPr>
                <w:rFonts w:ascii="宋体" w:hAnsi="宋体" w:cs="宋体"/>
                <w:kern w:val="0"/>
                <w:szCs w:val="21"/>
              </w:rPr>
            </w:pPr>
          </w:p>
        </w:tc>
      </w:tr>
      <w:tr w:rsidR="00E92920">
        <w:trPr>
          <w:trHeight w:val="23"/>
          <w:jc w:val="center"/>
        </w:trPr>
        <w:tc>
          <w:tcPr>
            <w:tcW w:w="1255" w:type="dxa"/>
            <w:vMerge/>
            <w:vAlign w:val="center"/>
          </w:tcPr>
          <w:p w:rsidR="00E92920" w:rsidRDefault="00E92920">
            <w:pPr>
              <w:widowControl/>
              <w:jc w:val="left"/>
              <w:rPr>
                <w:rFonts w:ascii="宋体" w:hAnsi="宋体" w:cs="宋体"/>
                <w:b/>
                <w:bCs/>
                <w:kern w:val="0"/>
                <w:szCs w:val="21"/>
              </w:rPr>
            </w:pPr>
          </w:p>
        </w:tc>
        <w:tc>
          <w:tcPr>
            <w:tcW w:w="3459" w:type="dxa"/>
            <w:shd w:val="clear" w:color="auto" w:fill="auto"/>
            <w:vAlign w:val="center"/>
          </w:tcPr>
          <w:p w:rsidR="00E92920" w:rsidRDefault="00B54FBC">
            <w:pPr>
              <w:widowControl/>
              <w:jc w:val="center"/>
              <w:rPr>
                <w:rFonts w:ascii="宋体" w:hAnsi="宋体" w:cs="宋体"/>
                <w:kern w:val="0"/>
                <w:szCs w:val="21"/>
              </w:rPr>
            </w:pPr>
            <w:r>
              <w:rPr>
                <w:rFonts w:ascii="宋体" w:hAnsi="宋体" w:cs="宋体" w:hint="eastAsia"/>
                <w:kern w:val="0"/>
                <w:szCs w:val="21"/>
              </w:rPr>
              <w:t>可通过参加商业保险转移的商业风险</w:t>
            </w:r>
          </w:p>
        </w:tc>
        <w:tc>
          <w:tcPr>
            <w:tcW w:w="1397" w:type="dxa"/>
            <w:shd w:val="clear" w:color="auto" w:fill="auto"/>
            <w:vAlign w:val="center"/>
          </w:tcPr>
          <w:p w:rsidR="00E92920" w:rsidRDefault="00E92920">
            <w:pPr>
              <w:widowControl/>
              <w:jc w:val="center"/>
              <w:rPr>
                <w:rFonts w:ascii="宋体" w:hAnsi="宋体" w:cs="宋体"/>
                <w:kern w:val="0"/>
                <w:szCs w:val="21"/>
              </w:rPr>
            </w:pPr>
          </w:p>
        </w:tc>
        <w:tc>
          <w:tcPr>
            <w:tcW w:w="1492" w:type="dxa"/>
            <w:shd w:val="clear" w:color="auto" w:fill="auto"/>
            <w:vAlign w:val="center"/>
          </w:tcPr>
          <w:p w:rsidR="00E92920" w:rsidRDefault="00E92920">
            <w:pPr>
              <w:widowControl/>
              <w:rPr>
                <w:rFonts w:ascii="宋体" w:hAnsi="宋体" w:cs="宋体"/>
                <w:kern w:val="0"/>
                <w:szCs w:val="21"/>
              </w:rPr>
            </w:pPr>
          </w:p>
        </w:tc>
        <w:tc>
          <w:tcPr>
            <w:tcW w:w="1457" w:type="dxa"/>
            <w:vAlign w:val="center"/>
          </w:tcPr>
          <w:p w:rsidR="00E92920" w:rsidRDefault="00E92920">
            <w:pPr>
              <w:widowControl/>
              <w:adjustRightInd w:val="0"/>
              <w:snapToGrid w:val="0"/>
              <w:ind w:firstLineChars="100" w:firstLine="210"/>
              <w:jc w:val="left"/>
              <w:rPr>
                <w:rFonts w:ascii="宋体" w:hAnsi="宋体" w:cs="宋体"/>
                <w:kern w:val="0"/>
                <w:szCs w:val="21"/>
              </w:rPr>
            </w:pPr>
          </w:p>
          <w:p w:rsidR="00E92920" w:rsidRDefault="00B54FBC">
            <w:pPr>
              <w:widowControl/>
              <w:adjustRightInd w:val="0"/>
              <w:snapToGrid w:val="0"/>
              <w:ind w:firstLineChars="100" w:firstLine="210"/>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w:t>
            </w:r>
          </w:p>
        </w:tc>
      </w:tr>
    </w:tbl>
    <w:p w:rsidR="00E92920" w:rsidRDefault="00E92920">
      <w:pPr>
        <w:numPr>
          <w:ilvl w:val="255"/>
          <w:numId w:val="0"/>
        </w:numPr>
        <w:tabs>
          <w:tab w:val="left" w:pos="553"/>
        </w:tabs>
        <w:spacing w:beforeLines="50" w:before="120" w:line="360" w:lineRule="auto"/>
        <w:rPr>
          <w:rFonts w:ascii="Arial Narrow" w:hAnsi="Arial Narrow"/>
          <w:sz w:val="24"/>
          <w:szCs w:val="24"/>
        </w:rPr>
      </w:pPr>
    </w:p>
    <w:p w:rsidR="00E92920" w:rsidRDefault="00E92920">
      <w:pPr>
        <w:pStyle w:val="a5"/>
        <w:snapToGrid w:val="0"/>
        <w:spacing w:line="360" w:lineRule="auto"/>
        <w:ind w:firstLine="480"/>
        <w:rPr>
          <w:sz w:val="24"/>
        </w:rPr>
      </w:pPr>
    </w:p>
    <w:p w:rsidR="00E92920" w:rsidRDefault="00E92920">
      <w:pPr>
        <w:ind w:firstLineChars="200" w:firstLine="422"/>
        <w:rPr>
          <w:b/>
          <w:bCs/>
        </w:rPr>
        <w:sectPr w:rsidR="00E92920">
          <w:pgSz w:w="11906" w:h="16838"/>
          <w:pgMar w:top="1701" w:right="1531" w:bottom="1418" w:left="1531" w:header="851" w:footer="851" w:gutter="0"/>
          <w:cols w:space="720"/>
          <w:docGrid w:linePitch="435"/>
        </w:sectPr>
      </w:pPr>
    </w:p>
    <w:p w:rsidR="00E92920" w:rsidRDefault="00B54FBC">
      <w:pPr>
        <w:spacing w:line="360" w:lineRule="auto"/>
        <w:jc w:val="center"/>
        <w:outlineLvl w:val="0"/>
        <w:rPr>
          <w:b/>
          <w:bCs/>
          <w:sz w:val="28"/>
          <w:szCs w:val="28"/>
          <w:shd w:val="clear" w:color="FFFFFF" w:fill="D9D9D9"/>
        </w:rPr>
      </w:pPr>
      <w:bookmarkStart w:id="181" w:name="_Toc14462"/>
      <w:bookmarkStart w:id="182" w:name="_Toc30502"/>
      <w:bookmarkStart w:id="183" w:name="_Toc12864"/>
      <w:bookmarkStart w:id="184" w:name="_Toc5321"/>
      <w:bookmarkStart w:id="185" w:name="_Toc18431537"/>
      <w:bookmarkStart w:id="186" w:name="_Toc12807"/>
      <w:bookmarkStart w:id="187" w:name="_Toc25633"/>
      <w:bookmarkStart w:id="188" w:name="_Toc16243"/>
      <w:bookmarkStart w:id="189" w:name="_Toc25647"/>
      <w:bookmarkStart w:id="190" w:name="_Toc29666"/>
      <w:bookmarkStart w:id="191" w:name="_Toc5879"/>
      <w:r>
        <w:rPr>
          <w:rFonts w:hint="eastAsia"/>
          <w:b/>
          <w:bCs/>
          <w:sz w:val="28"/>
          <w:szCs w:val="28"/>
          <w:shd w:val="clear" w:color="FFFFFF" w:fill="D9D9D9"/>
        </w:rPr>
        <w:lastRenderedPageBreak/>
        <w:t>第五章</w:t>
      </w:r>
      <w:r>
        <w:rPr>
          <w:rFonts w:hint="eastAsia"/>
          <w:b/>
          <w:bCs/>
          <w:sz w:val="28"/>
          <w:szCs w:val="28"/>
          <w:shd w:val="clear" w:color="FFFFFF" w:fill="D9D9D9"/>
        </w:rPr>
        <w:t xml:space="preserve">  </w:t>
      </w:r>
      <w:r>
        <w:rPr>
          <w:rFonts w:hint="eastAsia"/>
          <w:b/>
          <w:bCs/>
          <w:sz w:val="28"/>
          <w:szCs w:val="28"/>
          <w:shd w:val="clear" w:color="FFFFFF" w:fill="D9D9D9"/>
        </w:rPr>
        <w:t>项目建设</w:t>
      </w:r>
      <w:bookmarkEnd w:id="181"/>
      <w:bookmarkEnd w:id="182"/>
      <w:bookmarkEnd w:id="183"/>
      <w:bookmarkEnd w:id="184"/>
      <w:bookmarkEnd w:id="185"/>
      <w:bookmarkEnd w:id="186"/>
      <w:bookmarkEnd w:id="187"/>
      <w:bookmarkEnd w:id="188"/>
      <w:bookmarkEnd w:id="189"/>
      <w:bookmarkEnd w:id="190"/>
      <w:bookmarkEnd w:id="191"/>
    </w:p>
    <w:p w:rsidR="00E92920" w:rsidRDefault="00B54FBC">
      <w:pPr>
        <w:pStyle w:val="20"/>
        <w:spacing w:before="0" w:after="0" w:line="360" w:lineRule="auto"/>
        <w:rPr>
          <w:rFonts w:ascii="宋体" w:eastAsia="宋体" w:hAnsi="宋体"/>
          <w:sz w:val="24"/>
          <w:szCs w:val="24"/>
        </w:rPr>
      </w:pPr>
      <w:bookmarkStart w:id="192" w:name="_Toc3581"/>
      <w:bookmarkStart w:id="193" w:name="_Toc11269"/>
      <w:bookmarkStart w:id="194" w:name="_Toc21362"/>
      <w:bookmarkStart w:id="195" w:name="_Toc32036"/>
      <w:bookmarkStart w:id="196" w:name="_Toc12484"/>
      <w:bookmarkStart w:id="197" w:name="_Toc22646"/>
      <w:bookmarkStart w:id="198" w:name="_Toc28204"/>
      <w:bookmarkStart w:id="199" w:name="_Toc28679"/>
      <w:bookmarkStart w:id="200" w:name="_Toc4230"/>
      <w:bookmarkStart w:id="201" w:name="_Toc18431538"/>
      <w:bookmarkStart w:id="202" w:name="_Toc5217"/>
      <w:r>
        <w:rPr>
          <w:rFonts w:ascii="宋体" w:eastAsia="宋体" w:hAnsi="宋体" w:hint="eastAsia"/>
          <w:sz w:val="24"/>
          <w:szCs w:val="24"/>
        </w:rPr>
        <w:t>5.1</w:t>
      </w:r>
      <w:r>
        <w:rPr>
          <w:rFonts w:ascii="宋体" w:eastAsia="宋体" w:hAnsi="宋体" w:hint="eastAsia"/>
          <w:sz w:val="24"/>
          <w:szCs w:val="24"/>
        </w:rPr>
        <w:t>土地使用权</w:t>
      </w:r>
      <w:bookmarkEnd w:id="192"/>
      <w:bookmarkEnd w:id="193"/>
      <w:bookmarkEnd w:id="194"/>
      <w:bookmarkEnd w:id="195"/>
      <w:r>
        <w:rPr>
          <w:rFonts w:ascii="宋体" w:eastAsia="宋体" w:hAnsi="宋体" w:hint="eastAsia"/>
          <w:sz w:val="24"/>
          <w:szCs w:val="24"/>
        </w:rPr>
        <w:t>利</w:t>
      </w:r>
      <w:bookmarkEnd w:id="196"/>
      <w:bookmarkEnd w:id="197"/>
      <w:bookmarkEnd w:id="198"/>
      <w:bookmarkEnd w:id="199"/>
      <w:bookmarkEnd w:id="200"/>
      <w:bookmarkEnd w:id="201"/>
      <w:bookmarkEnd w:id="202"/>
    </w:p>
    <w:p w:rsidR="00E92920" w:rsidRDefault="00B54FBC">
      <w:pPr>
        <w:tabs>
          <w:tab w:val="left" w:pos="0"/>
        </w:tabs>
        <w:spacing w:line="360" w:lineRule="auto"/>
        <w:rPr>
          <w:sz w:val="24"/>
        </w:rPr>
      </w:pPr>
      <w:r>
        <w:rPr>
          <w:rFonts w:hint="eastAsia"/>
          <w:sz w:val="24"/>
        </w:rPr>
        <w:t>5.1.1</w:t>
      </w:r>
      <w:r>
        <w:rPr>
          <w:rFonts w:hint="eastAsia"/>
          <w:sz w:val="24"/>
        </w:rPr>
        <w:t>土地使用权利的获得</w:t>
      </w:r>
    </w:p>
    <w:p w:rsidR="00E92920" w:rsidRDefault="00B54FBC">
      <w:pPr>
        <w:numPr>
          <w:ilvl w:val="0"/>
          <w:numId w:val="15"/>
        </w:numPr>
        <w:tabs>
          <w:tab w:val="left" w:pos="553"/>
        </w:tabs>
        <w:spacing w:beforeLines="50" w:before="120" w:line="360" w:lineRule="auto"/>
        <w:rPr>
          <w:rFonts w:ascii="Arial Narrow" w:hAnsi="Arial Narrow"/>
          <w:sz w:val="24"/>
          <w:szCs w:val="24"/>
        </w:rPr>
      </w:pPr>
      <w:r>
        <w:rPr>
          <w:rFonts w:ascii="Arial Narrow" w:hAnsi="Arial Narrow" w:hint="eastAsia"/>
          <w:sz w:val="24"/>
          <w:szCs w:val="24"/>
        </w:rPr>
        <w:t>本项目土地采用划拨方式供应，甲方保障乙方合法使用土地。</w:t>
      </w:r>
    </w:p>
    <w:p w:rsidR="00E92920" w:rsidRDefault="00B54FBC">
      <w:pPr>
        <w:numPr>
          <w:ilvl w:val="0"/>
          <w:numId w:val="15"/>
        </w:numPr>
        <w:tabs>
          <w:tab w:val="left" w:pos="0"/>
        </w:tabs>
        <w:adjustRightInd w:val="0"/>
        <w:spacing w:line="360" w:lineRule="auto"/>
        <w:rPr>
          <w:sz w:val="24"/>
        </w:rPr>
      </w:pPr>
      <w:r>
        <w:rPr>
          <w:rFonts w:hint="eastAsia"/>
          <w:sz w:val="24"/>
        </w:rPr>
        <w:t>甲方及时将项目用地提供给乙方，以使乙方可以按照约定进度计划开工建设。</w:t>
      </w:r>
    </w:p>
    <w:p w:rsidR="00E92920" w:rsidRDefault="00B54FBC">
      <w:pPr>
        <w:pStyle w:val="af1"/>
        <w:numPr>
          <w:ilvl w:val="0"/>
          <w:numId w:val="15"/>
        </w:numPr>
        <w:snapToGrid w:val="0"/>
        <w:spacing w:before="0" w:beforeAutospacing="0" w:after="0" w:afterAutospacing="0" w:line="360" w:lineRule="auto"/>
        <w:ind w:rightChars="-149" w:right="-313"/>
        <w:jc w:val="both"/>
        <w:rPr>
          <w:rFonts w:ascii="宋体" w:cs="宋体"/>
          <w:sz w:val="24"/>
          <w:szCs w:val="24"/>
        </w:rPr>
      </w:pPr>
      <w:r>
        <w:rPr>
          <w:rFonts w:hint="eastAsia"/>
          <w:sz w:val="24"/>
        </w:rPr>
        <w:t>本项目用地面积共计约</w:t>
      </w:r>
      <w:r>
        <w:rPr>
          <w:rFonts w:hint="eastAsia"/>
          <w:sz w:val="24"/>
        </w:rPr>
        <w:t>179.16</w:t>
      </w:r>
      <w:r>
        <w:rPr>
          <w:rFonts w:hint="eastAsia"/>
          <w:sz w:val="24"/>
        </w:rPr>
        <w:t>亩（其中，本项目占地约</w:t>
      </w:r>
      <w:r>
        <w:rPr>
          <w:rFonts w:hint="eastAsia"/>
          <w:sz w:val="24"/>
        </w:rPr>
        <w:t>104.04</w:t>
      </w:r>
      <w:r>
        <w:rPr>
          <w:rFonts w:hint="eastAsia"/>
          <w:sz w:val="24"/>
        </w:rPr>
        <w:t>亩，飞灰（应急）填埋场占地约</w:t>
      </w:r>
      <w:r>
        <w:rPr>
          <w:rFonts w:hint="eastAsia"/>
          <w:sz w:val="24"/>
        </w:rPr>
        <w:t>75.12</w:t>
      </w:r>
      <w:r>
        <w:rPr>
          <w:rFonts w:hint="eastAsia"/>
          <w:sz w:val="24"/>
        </w:rPr>
        <w:t>亩），本项目土地使用权所发生的费用暂定</w:t>
      </w:r>
      <w:r>
        <w:rPr>
          <w:rFonts w:hint="eastAsia"/>
          <w:sz w:val="24"/>
        </w:rPr>
        <w:t>8958</w:t>
      </w:r>
      <w:r>
        <w:rPr>
          <w:rFonts w:hint="eastAsia"/>
          <w:sz w:val="24"/>
        </w:rPr>
        <w:t>万元（最终以审计为准）由乙方承担，计入总投资</w:t>
      </w:r>
      <w:r>
        <w:rPr>
          <w:rFonts w:ascii="宋体" w:cs="宋体" w:hint="eastAsia"/>
          <w:sz w:val="24"/>
          <w:szCs w:val="24"/>
        </w:rPr>
        <w:t>。本项目发生的土地费用待</w:t>
      </w:r>
      <w:r>
        <w:rPr>
          <w:rFonts w:hint="eastAsia"/>
          <w:sz w:val="24"/>
        </w:rPr>
        <w:t>项目公司成立后一百二十（</w:t>
      </w:r>
      <w:r>
        <w:rPr>
          <w:rFonts w:hint="eastAsia"/>
          <w:sz w:val="24"/>
        </w:rPr>
        <w:t>120</w:t>
      </w:r>
      <w:r>
        <w:rPr>
          <w:rFonts w:hint="eastAsia"/>
          <w:sz w:val="24"/>
        </w:rPr>
        <w:t>）日内，乙方需一次性将已发生的土地费用支付给甲方。</w:t>
      </w:r>
    </w:p>
    <w:p w:rsidR="00E92920" w:rsidRDefault="00B54FBC">
      <w:pPr>
        <w:numPr>
          <w:ilvl w:val="0"/>
          <w:numId w:val="15"/>
        </w:numPr>
        <w:tabs>
          <w:tab w:val="left" w:pos="553"/>
        </w:tabs>
        <w:spacing w:beforeLines="50" w:before="120" w:line="360" w:lineRule="auto"/>
        <w:rPr>
          <w:rFonts w:ascii="Arial Narrow" w:hAnsi="Arial Narrow"/>
          <w:sz w:val="24"/>
          <w:szCs w:val="24"/>
        </w:rPr>
      </w:pPr>
      <w:r>
        <w:rPr>
          <w:rFonts w:ascii="Arial Narrow" w:hAnsi="Arial Narrow" w:hint="eastAsia"/>
          <w:sz w:val="24"/>
          <w:szCs w:val="24"/>
        </w:rPr>
        <w:t>乙方应当自行缴纳土地使用过程中涉及的税法及相关法律法规需缴纳的税费。</w:t>
      </w:r>
      <w:r>
        <w:rPr>
          <w:rFonts w:ascii="Arial Narrow" w:hAnsi="Arial Narrow" w:hint="eastAsia"/>
          <w:sz w:val="24"/>
          <w:szCs w:val="24"/>
        </w:rPr>
        <w:t xml:space="preserve"> </w:t>
      </w:r>
    </w:p>
    <w:p w:rsidR="00E92920" w:rsidRDefault="00B54FBC">
      <w:pPr>
        <w:tabs>
          <w:tab w:val="left" w:pos="0"/>
        </w:tabs>
        <w:spacing w:line="360" w:lineRule="auto"/>
        <w:rPr>
          <w:sz w:val="24"/>
        </w:rPr>
      </w:pPr>
      <w:r>
        <w:rPr>
          <w:rFonts w:hint="eastAsia"/>
          <w:sz w:val="24"/>
        </w:rPr>
        <w:t>5.1.2</w:t>
      </w:r>
      <w:r>
        <w:rPr>
          <w:rFonts w:hint="eastAsia"/>
          <w:sz w:val="24"/>
        </w:rPr>
        <w:t>土地使用期限及限制</w:t>
      </w:r>
    </w:p>
    <w:p w:rsidR="00E92920" w:rsidRDefault="00B54FBC">
      <w:pPr>
        <w:numPr>
          <w:ilvl w:val="0"/>
          <w:numId w:val="16"/>
        </w:numPr>
        <w:tabs>
          <w:tab w:val="left" w:pos="553"/>
        </w:tabs>
        <w:spacing w:beforeLines="50" w:before="120" w:line="360" w:lineRule="auto"/>
        <w:rPr>
          <w:rFonts w:ascii="Arial Narrow" w:hAnsi="Arial Narrow"/>
          <w:sz w:val="24"/>
          <w:szCs w:val="24"/>
        </w:rPr>
      </w:pPr>
      <w:r>
        <w:rPr>
          <w:rFonts w:ascii="Arial Narrow" w:hAnsi="Arial Narrow" w:hint="eastAsia"/>
          <w:sz w:val="24"/>
          <w:szCs w:val="24"/>
        </w:rPr>
        <w:t>乙方使用土地的期限与特许经营期一致，至特</w:t>
      </w:r>
      <w:r>
        <w:rPr>
          <w:rFonts w:ascii="Arial Narrow" w:hAnsi="Arial Narrow" w:hint="eastAsia"/>
          <w:sz w:val="24"/>
          <w:szCs w:val="24"/>
        </w:rPr>
        <w:t>许经营期期满为止。</w:t>
      </w:r>
    </w:p>
    <w:p w:rsidR="00E92920" w:rsidRDefault="00B54FBC">
      <w:pPr>
        <w:numPr>
          <w:ilvl w:val="0"/>
          <w:numId w:val="16"/>
        </w:numPr>
        <w:tabs>
          <w:tab w:val="left" w:pos="553"/>
        </w:tabs>
        <w:spacing w:beforeLines="50" w:before="120" w:line="360" w:lineRule="auto"/>
        <w:rPr>
          <w:rFonts w:ascii="Arial Narrow" w:hAnsi="Arial Narrow"/>
          <w:sz w:val="24"/>
          <w:szCs w:val="24"/>
        </w:rPr>
      </w:pPr>
      <w:r>
        <w:rPr>
          <w:rFonts w:ascii="Arial Narrow" w:hAnsi="Arial Narrow" w:hint="eastAsia"/>
          <w:sz w:val="24"/>
          <w:szCs w:val="24"/>
        </w:rPr>
        <w:t>甲方不得在项目土地上设置任何留置权和债务担保。</w:t>
      </w:r>
    </w:p>
    <w:p w:rsidR="00E92920" w:rsidRDefault="00B54FBC">
      <w:pPr>
        <w:numPr>
          <w:ilvl w:val="0"/>
          <w:numId w:val="16"/>
        </w:numPr>
        <w:tabs>
          <w:tab w:val="left" w:pos="553"/>
        </w:tabs>
        <w:spacing w:beforeLines="50" w:before="120" w:line="360" w:lineRule="auto"/>
        <w:rPr>
          <w:rFonts w:ascii="Arial Narrow" w:hAnsi="Arial Narrow"/>
          <w:sz w:val="24"/>
          <w:szCs w:val="24"/>
        </w:rPr>
      </w:pPr>
      <w:r>
        <w:rPr>
          <w:rFonts w:ascii="Arial Narrow" w:hAnsi="Arial Narrow" w:hint="eastAsia"/>
          <w:sz w:val="24"/>
          <w:szCs w:val="24"/>
        </w:rPr>
        <w:t>乙方在特许经营期内有权根据本合同依法独占性地使用项目土地，但项目用地为本项目专用，未事先得到甲方的书面批准同意，乙方和</w:t>
      </w:r>
      <w:r>
        <w:rPr>
          <w:rFonts w:ascii="Arial Narrow" w:hAnsi="Arial Narrow" w:hint="eastAsia"/>
          <w:sz w:val="24"/>
          <w:szCs w:val="24"/>
        </w:rPr>
        <w:t>/</w:t>
      </w:r>
      <w:r>
        <w:rPr>
          <w:rFonts w:ascii="Arial Narrow" w:hAnsi="Arial Narrow" w:hint="eastAsia"/>
          <w:sz w:val="24"/>
          <w:szCs w:val="24"/>
        </w:rPr>
        <w:t>或丙方不得将场地另作他用，即乙方和</w:t>
      </w:r>
      <w:r>
        <w:rPr>
          <w:rFonts w:ascii="Arial Narrow" w:hAnsi="Arial Narrow" w:hint="eastAsia"/>
          <w:sz w:val="24"/>
          <w:szCs w:val="24"/>
        </w:rPr>
        <w:t>/</w:t>
      </w:r>
      <w:r>
        <w:rPr>
          <w:rFonts w:ascii="Arial Narrow" w:hAnsi="Arial Narrow" w:hint="eastAsia"/>
          <w:sz w:val="24"/>
          <w:szCs w:val="24"/>
        </w:rPr>
        <w:t>或丙方不得擅自转让、出租、抵押土地使用权或者改变土地用途。</w:t>
      </w:r>
    </w:p>
    <w:p w:rsidR="00E92920" w:rsidRDefault="00B54FBC">
      <w:pPr>
        <w:numPr>
          <w:ilvl w:val="0"/>
          <w:numId w:val="16"/>
        </w:numPr>
        <w:tabs>
          <w:tab w:val="left" w:pos="553"/>
        </w:tabs>
        <w:spacing w:beforeLines="50" w:before="120" w:line="360" w:lineRule="auto"/>
        <w:rPr>
          <w:rFonts w:ascii="Arial Narrow" w:hAnsi="Arial Narrow"/>
          <w:sz w:val="24"/>
          <w:szCs w:val="24"/>
        </w:rPr>
      </w:pPr>
      <w:r>
        <w:rPr>
          <w:rFonts w:ascii="Arial Narrow" w:hAnsi="Arial Narrow" w:hint="eastAsia"/>
          <w:sz w:val="24"/>
          <w:szCs w:val="24"/>
        </w:rPr>
        <w:t>乙方在特许经营期满移交时，应按照合同约定将项目土地及其上附属物及相关设施等全部无偿移交给市政府指定机构，乙方应确保移交的土地不存在出租或者改变土地用途等情况。</w:t>
      </w:r>
    </w:p>
    <w:p w:rsidR="00E92920" w:rsidRDefault="00B54FBC">
      <w:pPr>
        <w:numPr>
          <w:ilvl w:val="255"/>
          <w:numId w:val="0"/>
        </w:numPr>
        <w:tabs>
          <w:tab w:val="left" w:pos="553"/>
        </w:tabs>
        <w:spacing w:beforeLines="50" w:before="120" w:line="360" w:lineRule="auto"/>
        <w:rPr>
          <w:rFonts w:ascii="Arial Narrow" w:hAnsi="Arial Narrow"/>
          <w:sz w:val="24"/>
          <w:szCs w:val="24"/>
        </w:rPr>
      </w:pPr>
      <w:r>
        <w:rPr>
          <w:rFonts w:ascii="Arial Narrow" w:hAnsi="Arial Narrow"/>
          <w:sz w:val="24"/>
          <w:szCs w:val="24"/>
        </w:rPr>
        <w:t xml:space="preserve">5.1.3 </w:t>
      </w:r>
      <w:r>
        <w:rPr>
          <w:rFonts w:ascii="Arial Narrow" w:hAnsi="Arial Narrow" w:hint="eastAsia"/>
          <w:sz w:val="24"/>
          <w:szCs w:val="24"/>
        </w:rPr>
        <w:t>土地使用权利的担保</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在特许经营期内，乙方和</w:t>
      </w:r>
      <w:r>
        <w:rPr>
          <w:rFonts w:ascii="Arial Narrow" w:hAnsi="Arial Narrow" w:hint="eastAsia"/>
          <w:sz w:val="24"/>
          <w:szCs w:val="24"/>
        </w:rPr>
        <w:t>/</w:t>
      </w:r>
      <w:r>
        <w:rPr>
          <w:rFonts w:ascii="Arial Narrow" w:hAnsi="Arial Narrow" w:hint="eastAsia"/>
          <w:sz w:val="24"/>
          <w:szCs w:val="24"/>
        </w:rPr>
        <w:t>或丙方不得对项目范围内的土地使用权利进行任何形式的转让或出租，且不得在其上设置任何抵押和其它任何形式的担保。</w:t>
      </w:r>
    </w:p>
    <w:p w:rsidR="00E92920" w:rsidRDefault="00B54FBC">
      <w:pPr>
        <w:pStyle w:val="20"/>
        <w:spacing w:before="0" w:after="0" w:line="360" w:lineRule="auto"/>
        <w:rPr>
          <w:rFonts w:ascii="宋体" w:eastAsia="宋体" w:hAnsi="宋体"/>
          <w:sz w:val="24"/>
          <w:szCs w:val="24"/>
        </w:rPr>
      </w:pPr>
      <w:bookmarkStart w:id="203" w:name="_Toc28780"/>
      <w:bookmarkStart w:id="204" w:name="_Toc6181"/>
      <w:bookmarkStart w:id="205" w:name="_Toc29481"/>
      <w:bookmarkStart w:id="206" w:name="_Toc21056"/>
      <w:bookmarkStart w:id="207" w:name="_Toc8724"/>
      <w:bookmarkStart w:id="208" w:name="_Toc32212"/>
      <w:bookmarkStart w:id="209" w:name="_Toc21018"/>
      <w:bookmarkStart w:id="210" w:name="_Toc13552"/>
      <w:bookmarkStart w:id="211" w:name="_Toc11868"/>
      <w:bookmarkStart w:id="212" w:name="_Toc5831"/>
      <w:bookmarkStart w:id="213" w:name="_Toc18431539"/>
      <w:r>
        <w:rPr>
          <w:rFonts w:ascii="宋体" w:eastAsia="宋体" w:hAnsi="宋体" w:hint="eastAsia"/>
          <w:sz w:val="24"/>
          <w:szCs w:val="24"/>
        </w:rPr>
        <w:t xml:space="preserve">5.2 </w:t>
      </w:r>
      <w:r>
        <w:rPr>
          <w:rFonts w:ascii="宋体" w:eastAsia="宋体" w:hAnsi="宋体" w:hint="eastAsia"/>
          <w:sz w:val="24"/>
          <w:szCs w:val="24"/>
        </w:rPr>
        <w:t>项目前期工作</w:t>
      </w:r>
      <w:bookmarkEnd w:id="203"/>
      <w:bookmarkEnd w:id="204"/>
      <w:bookmarkEnd w:id="205"/>
      <w:bookmarkEnd w:id="206"/>
      <w:bookmarkEnd w:id="207"/>
      <w:bookmarkEnd w:id="208"/>
      <w:bookmarkEnd w:id="209"/>
      <w:bookmarkEnd w:id="210"/>
      <w:bookmarkEnd w:id="211"/>
      <w:bookmarkEnd w:id="212"/>
      <w:bookmarkEnd w:id="213"/>
    </w:p>
    <w:p w:rsidR="00E92920" w:rsidRDefault="00B54FBC">
      <w:pPr>
        <w:spacing w:line="360" w:lineRule="auto"/>
        <w:ind w:firstLineChars="200" w:firstLine="480"/>
        <w:rPr>
          <w:sz w:val="24"/>
        </w:rPr>
      </w:pPr>
      <w:r>
        <w:rPr>
          <w:rFonts w:hint="eastAsia"/>
          <w:sz w:val="24"/>
        </w:rPr>
        <w:t>甲方已完成规划选址意见书、项目建议书的批复、项目可行性研究及批复、环评批复、用地预审批复、工程节能评估、社会稳定风险分析、水土保持方案、三通</w:t>
      </w:r>
      <w:proofErr w:type="gramStart"/>
      <w:r>
        <w:rPr>
          <w:rFonts w:hint="eastAsia"/>
          <w:sz w:val="24"/>
        </w:rPr>
        <w:t>一</w:t>
      </w:r>
      <w:proofErr w:type="gramEnd"/>
      <w:r>
        <w:rPr>
          <w:rFonts w:hint="eastAsia"/>
          <w:sz w:val="24"/>
        </w:rPr>
        <w:t>平</w:t>
      </w:r>
      <w:r>
        <w:rPr>
          <w:rFonts w:hint="eastAsia"/>
          <w:sz w:val="24"/>
        </w:rPr>
        <w:lastRenderedPageBreak/>
        <w:t>等前期工作，待项目公司成立后依照法定程序办理变更到乙方名下（但土地相关手续除外），乙方承担所产生的相关费用。由于甲方已完成部分前期工作并已先行垫付部分前期工作费用，因此项目公司成立后三十（</w:t>
      </w:r>
      <w:r>
        <w:rPr>
          <w:rFonts w:hint="eastAsia"/>
          <w:sz w:val="24"/>
        </w:rPr>
        <w:t>30</w:t>
      </w:r>
      <w:r>
        <w:rPr>
          <w:rFonts w:hint="eastAsia"/>
          <w:sz w:val="24"/>
        </w:rPr>
        <w:t>）日内，由乙方一次性</w:t>
      </w:r>
      <w:r>
        <w:rPr>
          <w:rFonts w:hint="eastAsia"/>
          <w:sz w:val="24"/>
        </w:rPr>
        <w:t>将已发生的前期工作费用支付给甲方，此笔款项计入项目总投资中。本项目部分前期费用见下表：</w:t>
      </w:r>
    </w:p>
    <w:p w:rsidR="00E92920" w:rsidRDefault="00B54FBC">
      <w:pPr>
        <w:spacing w:line="360" w:lineRule="auto"/>
        <w:jc w:val="center"/>
        <w:rPr>
          <w:sz w:val="24"/>
        </w:rPr>
      </w:pPr>
      <w:r>
        <w:rPr>
          <w:rFonts w:hint="eastAsia"/>
          <w:sz w:val="24"/>
        </w:rPr>
        <w:t>表</w:t>
      </w:r>
      <w:r>
        <w:rPr>
          <w:rFonts w:hint="eastAsia"/>
          <w:sz w:val="24"/>
        </w:rPr>
        <w:t xml:space="preserve">5-1 </w:t>
      </w:r>
      <w:r>
        <w:rPr>
          <w:rFonts w:hint="eastAsia"/>
          <w:sz w:val="24"/>
        </w:rPr>
        <w:t>本项目前期费用明细（部分）</w:t>
      </w:r>
    </w:p>
    <w:tbl>
      <w:tblPr>
        <w:tblW w:w="8519" w:type="dxa"/>
        <w:jc w:val="center"/>
        <w:tblLayout w:type="fixed"/>
        <w:tblCellMar>
          <w:left w:w="0" w:type="dxa"/>
          <w:right w:w="0" w:type="dxa"/>
        </w:tblCellMar>
        <w:tblLook w:val="04A0" w:firstRow="1" w:lastRow="0" w:firstColumn="1" w:lastColumn="0" w:noHBand="0" w:noVBand="1"/>
      </w:tblPr>
      <w:tblGrid>
        <w:gridCol w:w="631"/>
        <w:gridCol w:w="3629"/>
        <w:gridCol w:w="3201"/>
        <w:gridCol w:w="1058"/>
      </w:tblGrid>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序号</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合同名称</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合同</w:t>
            </w:r>
            <w:r>
              <w:rPr>
                <w:rFonts w:ascii="Times New Roman" w:hAnsi="Times New Roman" w:hint="eastAsia"/>
                <w:szCs w:val="21"/>
              </w:rPr>
              <w:t>签署</w:t>
            </w:r>
            <w:r>
              <w:rPr>
                <w:rFonts w:ascii="Times New Roman" w:hAnsi="Times New Roman"/>
                <w:szCs w:val="21"/>
              </w:rPr>
              <w:t>方</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费用</w:t>
            </w:r>
          </w:p>
          <w:p w:rsidR="00E92920" w:rsidRDefault="00B54FBC">
            <w:pPr>
              <w:jc w:val="center"/>
              <w:rPr>
                <w:rFonts w:ascii="Times New Roman" w:hAnsi="Times New Roman"/>
                <w:szCs w:val="21"/>
              </w:rPr>
            </w:pPr>
            <w:r>
              <w:rPr>
                <w:rFonts w:ascii="Times New Roman" w:hAnsi="Times New Roman"/>
                <w:szCs w:val="21"/>
              </w:rPr>
              <w:t>（万元）</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泰州市生活垃圾焚烧发电二期扩建项目技术咨询合同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乙方：中国核电工程有限公司深圳设计院</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19.8</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泰州市生活垃圾焚烧发电二期扩建初步设计合同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乙方：中国电力工程顾问集团华北电力设计院有限公司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78</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泰州市生活垃圾焚烧发电二期扩建项目水土保持方案技术咨询合同书</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乙方：河海大学设计研究院有限公司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13</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4</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泰州市生活垃圾焚烧发电二期扩建项目</w:t>
            </w:r>
            <w:r>
              <w:rPr>
                <w:rFonts w:ascii="Times New Roman" w:hAnsi="Times New Roman"/>
                <w:szCs w:val="21"/>
              </w:rPr>
              <w:t>PPP</w:t>
            </w:r>
            <w:r>
              <w:rPr>
                <w:rFonts w:ascii="Times New Roman" w:hAnsi="Times New Roman"/>
                <w:szCs w:val="21"/>
              </w:rPr>
              <w:t>咨询合同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乙方：国信招标集团股份有限公司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68.8</w:t>
            </w:r>
          </w:p>
        </w:tc>
      </w:tr>
      <w:tr w:rsidR="00E92920">
        <w:trPr>
          <w:trHeight w:val="5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5</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泰州市生活垃圾焚烧发电二期扩建项目环境影响评价服务技术合同书</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乙方：南京国环科技股份有限公司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45</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6</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泰州市生活垃圾焚烧发电二期扩建项目场地调查（补充合同）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乙方：南京国环科技股份有限公司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8</w:t>
            </w:r>
          </w:p>
        </w:tc>
      </w:tr>
      <w:tr w:rsidR="00E92920">
        <w:trPr>
          <w:trHeight w:val="57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7</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 xml:space="preserve"> </w:t>
            </w:r>
            <w:r>
              <w:rPr>
                <w:rFonts w:ascii="Times New Roman" w:hAnsi="Times New Roman"/>
                <w:szCs w:val="21"/>
              </w:rPr>
              <w:t>泰州市生活垃圾焚烧发电二期扩建</w:t>
            </w:r>
            <w:proofErr w:type="gramStart"/>
            <w:r>
              <w:rPr>
                <w:rFonts w:ascii="Times New Roman" w:hAnsi="Times New Roman"/>
                <w:szCs w:val="21"/>
              </w:rPr>
              <w:t>项目环</w:t>
            </w:r>
            <w:proofErr w:type="gramEnd"/>
            <w:r>
              <w:rPr>
                <w:rFonts w:ascii="Times New Roman" w:hAnsi="Times New Roman"/>
                <w:szCs w:val="21"/>
              </w:rPr>
              <w:t>评补充合同（包气带监测评价）</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乙方：南京国环科技股份有限公司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2</w:t>
            </w:r>
          </w:p>
        </w:tc>
      </w:tr>
      <w:tr w:rsidR="00E92920">
        <w:trPr>
          <w:trHeight w:val="60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8</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泰州市现代农业综合开发示范区（泰州市红旗良种场）大气环境质量限期达标规划（</w:t>
            </w:r>
            <w:r>
              <w:rPr>
                <w:rFonts w:ascii="Times New Roman" w:hAnsi="Times New Roman"/>
                <w:szCs w:val="21"/>
              </w:rPr>
              <w:t>2018-2025</w:t>
            </w:r>
            <w:r>
              <w:rPr>
                <w:rFonts w:ascii="Times New Roman" w:hAnsi="Times New Roman"/>
                <w:szCs w:val="21"/>
              </w:rPr>
              <w:t>年）</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乙方：南京国环科技股份有限公司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8</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9</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泰州市生活垃圾焚烧发电二期扩建规模论证报告编制技术咨询合同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乙方：上海环联生态科技有限公司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8</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10</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泰州市生活垃圾焚烧发电二期扩建项目社会稳定风险评估报告技术咨询合同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乙方：泰州亿</w:t>
            </w:r>
            <w:proofErr w:type="gramStart"/>
            <w:r>
              <w:rPr>
                <w:rFonts w:ascii="Times New Roman" w:hAnsi="Times New Roman"/>
                <w:szCs w:val="21"/>
              </w:rPr>
              <w:t>阳环境</w:t>
            </w:r>
            <w:proofErr w:type="gramEnd"/>
            <w:r>
              <w:rPr>
                <w:rFonts w:ascii="Times New Roman" w:hAnsi="Times New Roman"/>
                <w:szCs w:val="21"/>
              </w:rPr>
              <w:t>科技有限公司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4.2</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11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泰州市生活垃圾焚烧发电二期扩建项目水资源论证报告书编制合同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乙方：江苏省水文水资源勘测局泰州分局</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18</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12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编制《泰州市生活垃圾焚烧发电二期扩建项目》节能报告技术咨询合同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乙方：泰州市嘉隆工程咨询有限公司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5</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13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泰州市生活垃圾焚烧发电二期扩建项目《江苏省测绘地理信息服务合同》</w:t>
            </w:r>
            <w:r>
              <w:rPr>
                <w:rFonts w:ascii="Times New Roman" w:hAnsi="Times New Roman"/>
                <w:szCs w:val="21"/>
              </w:rPr>
              <w:t xml:space="preserve">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乙方：泰州星驰测绘有限公司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1.1945</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14</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泰州市生活垃圾焚烧发电二期扩建项目（含飞灰填埋库区）</w:t>
            </w:r>
            <w:proofErr w:type="gramStart"/>
            <w:r>
              <w:rPr>
                <w:rFonts w:ascii="Times New Roman" w:hAnsi="Times New Roman"/>
                <w:szCs w:val="21"/>
              </w:rPr>
              <w:t>地质实害危险性</w:t>
            </w:r>
            <w:proofErr w:type="gramEnd"/>
            <w:r>
              <w:rPr>
                <w:rFonts w:ascii="Times New Roman" w:hAnsi="Times New Roman"/>
                <w:szCs w:val="21"/>
              </w:rPr>
              <w:t>评估合同书</w:t>
            </w:r>
            <w:r>
              <w:rPr>
                <w:rFonts w:ascii="Times New Roman" w:hAnsi="Times New Roman"/>
                <w:szCs w:val="21"/>
              </w:rPr>
              <w:t xml:space="preserve">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乙方：江苏省地质调查研究院</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1.7495</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15</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泰州市生活垃圾焚烧发电二期扩建项目基础设施勘察设计费（</w:t>
            </w:r>
            <w:proofErr w:type="gramStart"/>
            <w:r>
              <w:rPr>
                <w:rFonts w:ascii="Times New Roman" w:hAnsi="Times New Roman"/>
                <w:szCs w:val="21"/>
              </w:rPr>
              <w:t>含工程</w:t>
            </w:r>
            <w:proofErr w:type="gramEnd"/>
            <w:r>
              <w:rPr>
                <w:rFonts w:ascii="Times New Roman" w:hAnsi="Times New Roman"/>
                <w:szCs w:val="21"/>
              </w:rPr>
              <w:t>可行性研究、初步设计、施工图设计）</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甲方：泰州市城管局</w:t>
            </w:r>
          </w:p>
          <w:p w:rsidR="00E92920" w:rsidRDefault="00B54FBC">
            <w:pPr>
              <w:rPr>
                <w:rFonts w:ascii="Times New Roman" w:hAnsi="Times New Roman"/>
                <w:szCs w:val="21"/>
              </w:rPr>
            </w:pPr>
            <w:r>
              <w:rPr>
                <w:rFonts w:ascii="Times New Roman" w:hAnsi="Times New Roman"/>
                <w:szCs w:val="21"/>
              </w:rPr>
              <w:t>乙方：苏交科集团股份有限公司</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56</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lastRenderedPageBreak/>
              <w:t>16</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泰州市生活垃圾焚烧发电二期扩建项目前期专家评审费、考察费等</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2.6404</w:t>
            </w:r>
          </w:p>
        </w:tc>
      </w:tr>
      <w:tr w:rsidR="00E92920">
        <w:trPr>
          <w:trHeight w:val="31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E92920">
            <w:pPr>
              <w:jc w:val="center"/>
              <w:rPr>
                <w:rFonts w:ascii="Times New Roman" w:hAnsi="Times New Roman"/>
                <w:szCs w:val="21"/>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rPr>
                <w:rFonts w:ascii="Times New Roman" w:hAnsi="Times New Roman"/>
                <w:szCs w:val="21"/>
              </w:rPr>
            </w:pPr>
            <w:r>
              <w:rPr>
                <w:rFonts w:ascii="Times New Roman" w:hAnsi="Times New Roman"/>
                <w:szCs w:val="21"/>
              </w:rPr>
              <w:t>合计</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E92920">
            <w:pPr>
              <w:rPr>
                <w:rFonts w:ascii="Times New Roman" w:hAnsi="Times New Roman"/>
                <w:szCs w:val="21"/>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2920" w:rsidRDefault="00B54FBC">
            <w:pPr>
              <w:jc w:val="center"/>
              <w:rPr>
                <w:rFonts w:ascii="Times New Roman" w:hAnsi="Times New Roman"/>
                <w:szCs w:val="21"/>
              </w:rPr>
            </w:pPr>
            <w:r>
              <w:rPr>
                <w:rFonts w:ascii="Times New Roman" w:hAnsi="Times New Roman"/>
                <w:szCs w:val="21"/>
              </w:rPr>
              <w:t>339.3844</w:t>
            </w:r>
          </w:p>
        </w:tc>
      </w:tr>
    </w:tbl>
    <w:p w:rsidR="00E92920" w:rsidRDefault="00E92920">
      <w:pPr>
        <w:spacing w:line="360" w:lineRule="auto"/>
        <w:ind w:firstLineChars="200" w:firstLine="420"/>
      </w:pPr>
    </w:p>
    <w:p w:rsidR="00E92920" w:rsidRDefault="00B54FBC">
      <w:pPr>
        <w:pStyle w:val="20"/>
        <w:spacing w:before="0" w:after="0" w:line="360" w:lineRule="auto"/>
        <w:rPr>
          <w:rFonts w:ascii="宋体" w:eastAsia="宋体" w:hAnsi="宋体"/>
          <w:sz w:val="24"/>
          <w:szCs w:val="24"/>
        </w:rPr>
      </w:pPr>
      <w:bookmarkStart w:id="214" w:name="_Toc24610"/>
      <w:bookmarkStart w:id="215" w:name="_Toc9276"/>
      <w:bookmarkStart w:id="216" w:name="_Toc18431540"/>
      <w:bookmarkStart w:id="217" w:name="_Toc21633"/>
      <w:bookmarkStart w:id="218" w:name="_Toc18028"/>
      <w:r>
        <w:rPr>
          <w:rFonts w:ascii="宋体" w:eastAsia="宋体" w:hAnsi="宋体" w:hint="eastAsia"/>
          <w:sz w:val="24"/>
          <w:szCs w:val="24"/>
        </w:rPr>
        <w:t xml:space="preserve">5.3 </w:t>
      </w:r>
      <w:r>
        <w:rPr>
          <w:rFonts w:ascii="宋体" w:eastAsia="宋体" w:hAnsi="宋体" w:hint="eastAsia"/>
          <w:sz w:val="24"/>
          <w:szCs w:val="24"/>
        </w:rPr>
        <w:t>配套设施</w:t>
      </w:r>
      <w:bookmarkEnd w:id="214"/>
      <w:bookmarkEnd w:id="215"/>
      <w:bookmarkEnd w:id="216"/>
      <w:bookmarkEnd w:id="217"/>
      <w:bookmarkEnd w:id="218"/>
    </w:p>
    <w:p w:rsidR="00E92920" w:rsidRDefault="00B54FBC">
      <w:pPr>
        <w:spacing w:line="360" w:lineRule="auto"/>
        <w:ind w:firstLineChars="200" w:firstLine="480"/>
        <w:rPr>
          <w:rFonts w:ascii="宋体" w:hAnsi="宋体" w:cs="宋体"/>
          <w:sz w:val="24"/>
          <w:szCs w:val="24"/>
        </w:rPr>
      </w:pPr>
      <w:r>
        <w:rPr>
          <w:rFonts w:ascii="宋体" w:hAnsi="宋体" w:cs="宋体" w:hint="eastAsia"/>
          <w:sz w:val="24"/>
          <w:szCs w:val="24"/>
        </w:rPr>
        <w:t>本项目位于泰州市资源循环利用基地（生态保障园）内，（原红旗良种场三工区）、泰州市生活垃圾焚烧发电项目一期西侧，项目水、电、道路等项目配套设施的投资建设情况如下：</w:t>
      </w:r>
    </w:p>
    <w:p w:rsidR="00E92920" w:rsidRDefault="00B54FBC">
      <w:pPr>
        <w:numPr>
          <w:ilvl w:val="0"/>
          <w:numId w:val="17"/>
        </w:numPr>
        <w:spacing w:line="360" w:lineRule="auto"/>
        <w:rPr>
          <w:rFonts w:ascii="宋体" w:hAnsi="宋体" w:cs="宋体"/>
          <w:sz w:val="24"/>
          <w:szCs w:val="24"/>
        </w:rPr>
      </w:pPr>
      <w:r>
        <w:rPr>
          <w:rFonts w:ascii="宋体" w:hAnsi="宋体" w:cs="宋体" w:hint="eastAsia"/>
          <w:sz w:val="24"/>
          <w:szCs w:val="24"/>
        </w:rPr>
        <w:t>本项目的工业水水源为夏家圩南河河水，取水泵房设在河边（取水接入距离</w:t>
      </w:r>
      <w:r>
        <w:rPr>
          <w:rFonts w:ascii="宋体" w:hAnsi="宋体" w:cs="宋体" w:hint="eastAsia"/>
          <w:sz w:val="24"/>
          <w:szCs w:val="24"/>
        </w:rPr>
        <w:t>80m</w:t>
      </w:r>
      <w:r>
        <w:rPr>
          <w:rFonts w:ascii="宋体" w:hAnsi="宋体" w:cs="宋体" w:hint="eastAsia"/>
          <w:sz w:val="24"/>
          <w:szCs w:val="24"/>
        </w:rPr>
        <w:t>）；本项目生活用水及化验室用水水源为自来水，乙方负责从上述指定地点取水并承担相关费用；</w:t>
      </w:r>
    </w:p>
    <w:p w:rsidR="00E92920" w:rsidRDefault="00B54FBC">
      <w:pPr>
        <w:spacing w:line="360" w:lineRule="auto"/>
        <w:ind w:firstLineChars="200" w:firstLine="480"/>
        <w:rPr>
          <w:rFonts w:ascii="宋体" w:hAnsi="宋体" w:cs="宋体"/>
          <w:sz w:val="24"/>
          <w:szCs w:val="24"/>
        </w:rPr>
      </w:pPr>
      <w:r>
        <w:rPr>
          <w:rFonts w:ascii="宋体" w:hAnsi="宋体" w:cs="宋体" w:hint="eastAsia"/>
          <w:sz w:val="24"/>
          <w:szCs w:val="24"/>
        </w:rPr>
        <w:t>备注：本项目工业水水源的取水审批手续由甲方协助完成。本项目红线外至接口处的供水工程需配套建设，所产生费用已计入项目总投资，乙方负责供水工程配套设施建设的相关费用。</w:t>
      </w:r>
    </w:p>
    <w:p w:rsidR="00E92920" w:rsidRDefault="00B54FBC">
      <w:pPr>
        <w:numPr>
          <w:ilvl w:val="0"/>
          <w:numId w:val="17"/>
        </w:numPr>
        <w:spacing w:line="360" w:lineRule="auto"/>
        <w:rPr>
          <w:rFonts w:ascii="宋体" w:hAnsi="宋体" w:cs="宋体"/>
          <w:sz w:val="24"/>
          <w:szCs w:val="24"/>
        </w:rPr>
      </w:pPr>
      <w:r>
        <w:rPr>
          <w:rFonts w:ascii="宋体" w:hAnsi="宋体" w:cs="宋体" w:hint="eastAsia"/>
          <w:sz w:val="24"/>
          <w:szCs w:val="24"/>
        </w:rPr>
        <w:t>项目公司需由临近</w:t>
      </w:r>
      <w:r>
        <w:rPr>
          <w:rFonts w:ascii="宋体" w:hAnsi="宋体" w:cs="宋体" w:hint="eastAsia"/>
          <w:sz w:val="24"/>
          <w:szCs w:val="24"/>
        </w:rPr>
        <w:t>10kV</w:t>
      </w:r>
      <w:r>
        <w:rPr>
          <w:rFonts w:ascii="宋体" w:hAnsi="宋体" w:cs="宋体" w:hint="eastAsia"/>
          <w:sz w:val="24"/>
          <w:szCs w:val="24"/>
        </w:rPr>
        <w:t>变电站引进施工用电源（兼做今后保安电源）；</w:t>
      </w:r>
    </w:p>
    <w:p w:rsidR="00E92920" w:rsidRDefault="00B54FBC">
      <w:pPr>
        <w:numPr>
          <w:ilvl w:val="0"/>
          <w:numId w:val="17"/>
        </w:numPr>
        <w:spacing w:line="360" w:lineRule="auto"/>
        <w:rPr>
          <w:rFonts w:ascii="宋体" w:hAnsi="宋体" w:cs="宋体"/>
          <w:sz w:val="24"/>
          <w:szCs w:val="24"/>
        </w:rPr>
      </w:pPr>
      <w:r>
        <w:rPr>
          <w:rFonts w:ascii="宋体" w:hAnsi="宋体" w:cs="宋体" w:hint="eastAsia"/>
          <w:sz w:val="24"/>
          <w:szCs w:val="24"/>
        </w:rPr>
        <w:t>根据本项目周边电网情况，本项目按</w:t>
      </w:r>
      <w:r>
        <w:rPr>
          <w:rFonts w:ascii="宋体" w:hAnsi="宋体" w:cs="宋体" w:hint="eastAsia"/>
          <w:sz w:val="24"/>
          <w:szCs w:val="24"/>
        </w:rPr>
        <w:t>110kV</w:t>
      </w:r>
      <w:r>
        <w:rPr>
          <w:rFonts w:ascii="宋体" w:hAnsi="宋体" w:cs="宋体" w:hint="eastAsia"/>
          <w:sz w:val="24"/>
          <w:szCs w:val="24"/>
        </w:rPr>
        <w:t>电压等级接入系统考虑（最终以电力接入系统批复为准）。在电厂内设计一座</w:t>
      </w:r>
      <w:r>
        <w:rPr>
          <w:rFonts w:ascii="宋体" w:hAnsi="宋体" w:cs="宋体" w:hint="eastAsia"/>
          <w:sz w:val="24"/>
          <w:szCs w:val="24"/>
        </w:rPr>
        <w:t>110kV</w:t>
      </w:r>
      <w:r>
        <w:rPr>
          <w:rFonts w:ascii="宋体" w:hAnsi="宋体" w:cs="宋体" w:hint="eastAsia"/>
          <w:sz w:val="24"/>
          <w:szCs w:val="24"/>
        </w:rPr>
        <w:t>升压站，配置一台主变压器。主变压器变比为</w:t>
      </w:r>
      <w:r>
        <w:rPr>
          <w:rFonts w:ascii="宋体" w:hAnsi="宋体" w:cs="宋体" w:hint="eastAsia"/>
          <w:sz w:val="24"/>
          <w:szCs w:val="24"/>
        </w:rPr>
        <w:t>10.5/121</w:t>
      </w:r>
      <w:r>
        <w:rPr>
          <w:rFonts w:ascii="宋体" w:hAnsi="宋体" w:cs="宋体" w:hint="eastAsia"/>
          <w:sz w:val="24"/>
          <w:szCs w:val="24"/>
        </w:rPr>
        <w:t>±</w:t>
      </w:r>
      <w:r>
        <w:rPr>
          <w:rFonts w:ascii="宋体" w:hAnsi="宋体" w:cs="宋体" w:hint="eastAsia"/>
          <w:sz w:val="24"/>
          <w:szCs w:val="24"/>
        </w:rPr>
        <w:t>8X1.25%kV</w:t>
      </w:r>
      <w:r>
        <w:rPr>
          <w:rFonts w:ascii="宋体" w:hAnsi="宋体" w:cs="宋体" w:hint="eastAsia"/>
          <w:sz w:val="24"/>
          <w:szCs w:val="24"/>
        </w:rPr>
        <w:t>，容量为</w:t>
      </w:r>
      <w:r>
        <w:rPr>
          <w:rFonts w:ascii="宋体" w:hAnsi="宋体" w:cs="宋体" w:hint="eastAsia"/>
          <w:sz w:val="24"/>
          <w:szCs w:val="24"/>
        </w:rPr>
        <w:t>25MVA</w:t>
      </w:r>
      <w:r>
        <w:rPr>
          <w:rFonts w:ascii="宋体" w:hAnsi="宋体" w:cs="宋体" w:hint="eastAsia"/>
          <w:sz w:val="24"/>
          <w:szCs w:val="24"/>
        </w:rPr>
        <w:t>。</w:t>
      </w:r>
    </w:p>
    <w:p w:rsidR="00E92920" w:rsidRDefault="00B54FBC">
      <w:pPr>
        <w:spacing w:line="360" w:lineRule="auto"/>
        <w:ind w:firstLineChars="200" w:firstLine="480"/>
        <w:rPr>
          <w:rFonts w:ascii="宋体" w:hAnsi="宋体" w:cs="宋体"/>
          <w:sz w:val="24"/>
          <w:szCs w:val="24"/>
        </w:rPr>
      </w:pPr>
      <w:r>
        <w:rPr>
          <w:rFonts w:ascii="宋体" w:hAnsi="宋体" w:cs="宋体" w:hint="eastAsia"/>
          <w:sz w:val="24"/>
          <w:szCs w:val="24"/>
        </w:rPr>
        <w:t>备注：本项目红线内的电力接入系统已纳入总投资，由乙方自行建设。红线外的电力接入系统由专业部门进行投资建设。</w:t>
      </w:r>
    </w:p>
    <w:p w:rsidR="00E92920" w:rsidRDefault="00B54FBC">
      <w:pPr>
        <w:numPr>
          <w:ilvl w:val="0"/>
          <w:numId w:val="17"/>
        </w:numPr>
        <w:spacing w:line="360" w:lineRule="auto"/>
        <w:rPr>
          <w:rFonts w:ascii="宋体" w:hAnsi="宋体" w:cs="宋体"/>
          <w:sz w:val="24"/>
          <w:szCs w:val="24"/>
        </w:rPr>
      </w:pPr>
      <w:r>
        <w:rPr>
          <w:rFonts w:ascii="宋体" w:hAnsi="宋体" w:cs="宋体" w:hint="eastAsia"/>
          <w:sz w:val="24"/>
          <w:szCs w:val="24"/>
        </w:rPr>
        <w:t>本项目所在地的交通便利，现有进园区道路可满足进场道路要求。</w:t>
      </w:r>
    </w:p>
    <w:p w:rsidR="00E92920" w:rsidRDefault="00B54FBC">
      <w:pPr>
        <w:spacing w:line="360" w:lineRule="auto"/>
        <w:ind w:firstLineChars="200" w:firstLine="480"/>
        <w:rPr>
          <w:rFonts w:ascii="宋体" w:hAnsi="宋体" w:cs="宋体"/>
          <w:sz w:val="24"/>
          <w:szCs w:val="24"/>
        </w:rPr>
      </w:pPr>
      <w:r>
        <w:rPr>
          <w:rFonts w:ascii="宋体" w:hAnsi="宋体" w:cs="宋体" w:hint="eastAsia"/>
          <w:sz w:val="24"/>
          <w:szCs w:val="24"/>
        </w:rPr>
        <w:t>上述由乙方负责建设的配套设施需在特许经营期结束后随项目主体设施设备一并无偿移交给市政府指定机构。</w:t>
      </w:r>
    </w:p>
    <w:p w:rsidR="00E92920" w:rsidRDefault="00B54FBC">
      <w:pPr>
        <w:pStyle w:val="20"/>
        <w:spacing w:before="0" w:after="0" w:line="360" w:lineRule="auto"/>
        <w:rPr>
          <w:rFonts w:ascii="宋体" w:eastAsia="宋体" w:hAnsi="宋体"/>
          <w:sz w:val="24"/>
          <w:szCs w:val="24"/>
        </w:rPr>
      </w:pPr>
      <w:bookmarkStart w:id="219" w:name="_Toc24017"/>
      <w:bookmarkStart w:id="220" w:name="_Toc27629"/>
      <w:bookmarkStart w:id="221" w:name="_Toc2935"/>
      <w:bookmarkStart w:id="222" w:name="_Toc10509"/>
      <w:bookmarkStart w:id="223" w:name="_Toc18431541"/>
      <w:bookmarkStart w:id="224" w:name="_Toc17262"/>
      <w:bookmarkStart w:id="225" w:name="_Toc9327"/>
      <w:bookmarkStart w:id="226" w:name="_Toc5676"/>
      <w:bookmarkStart w:id="227" w:name="_Toc4327"/>
      <w:bookmarkStart w:id="228" w:name="_Toc25751"/>
      <w:r>
        <w:rPr>
          <w:rFonts w:ascii="宋体" w:eastAsia="宋体" w:hAnsi="宋体" w:hint="eastAsia"/>
          <w:sz w:val="24"/>
          <w:szCs w:val="24"/>
        </w:rPr>
        <w:t xml:space="preserve">5.4 </w:t>
      </w:r>
      <w:r>
        <w:rPr>
          <w:rFonts w:ascii="宋体" w:eastAsia="宋体" w:hAnsi="宋体" w:hint="eastAsia"/>
          <w:sz w:val="24"/>
          <w:szCs w:val="24"/>
        </w:rPr>
        <w:t>设计</w:t>
      </w:r>
      <w:bookmarkEnd w:id="219"/>
      <w:bookmarkEnd w:id="220"/>
      <w:bookmarkEnd w:id="221"/>
      <w:bookmarkEnd w:id="222"/>
      <w:bookmarkEnd w:id="223"/>
      <w:bookmarkEnd w:id="224"/>
      <w:bookmarkEnd w:id="225"/>
      <w:bookmarkEnd w:id="226"/>
      <w:bookmarkEnd w:id="227"/>
      <w:bookmarkEnd w:id="228"/>
    </w:p>
    <w:p w:rsidR="00E92920" w:rsidRDefault="00B54FBC">
      <w:pPr>
        <w:spacing w:line="360" w:lineRule="auto"/>
        <w:rPr>
          <w:sz w:val="24"/>
        </w:rPr>
      </w:pPr>
      <w:r>
        <w:rPr>
          <w:rFonts w:hint="eastAsia"/>
          <w:sz w:val="24"/>
        </w:rPr>
        <w:t>5.4.1</w:t>
      </w:r>
      <w:r>
        <w:rPr>
          <w:rFonts w:hint="eastAsia"/>
          <w:sz w:val="24"/>
        </w:rPr>
        <w:t>设计要求</w:t>
      </w:r>
    </w:p>
    <w:p w:rsidR="00E92920" w:rsidRDefault="00B54FBC">
      <w:pPr>
        <w:tabs>
          <w:tab w:val="left" w:pos="0"/>
        </w:tabs>
        <w:spacing w:line="360" w:lineRule="auto"/>
        <w:ind w:firstLineChars="200" w:firstLine="480"/>
        <w:rPr>
          <w:sz w:val="24"/>
        </w:rPr>
      </w:pPr>
      <w:r>
        <w:rPr>
          <w:rFonts w:hint="eastAsia"/>
          <w:sz w:val="24"/>
        </w:rPr>
        <w:t>乙方应按照国家现行有关法律、法规、相关规范和标准，以及本项目的要求，负责进行本项目的初步设计和施工图设计并择优选定</w:t>
      </w:r>
      <w:r>
        <w:rPr>
          <w:rFonts w:hint="eastAsia"/>
          <w:sz w:val="24"/>
        </w:rPr>
        <w:t>中国境内具备相应资质的设计单位进行设计。</w:t>
      </w:r>
    </w:p>
    <w:p w:rsidR="00E92920" w:rsidRDefault="00B54FBC">
      <w:pPr>
        <w:tabs>
          <w:tab w:val="left" w:pos="0"/>
        </w:tabs>
        <w:spacing w:line="360" w:lineRule="auto"/>
        <w:ind w:firstLineChars="200" w:firstLine="480"/>
        <w:rPr>
          <w:sz w:val="24"/>
        </w:rPr>
      </w:pPr>
      <w:r>
        <w:rPr>
          <w:rFonts w:hint="eastAsia"/>
          <w:sz w:val="24"/>
        </w:rPr>
        <w:t>乙方应对本项目初步设计和施工图设计的进度和质量负责，该责任不因乙方将工程设计分包或已经政府审查批准而被豁免、免除或减轻。</w:t>
      </w:r>
    </w:p>
    <w:p w:rsidR="00E92920" w:rsidRDefault="00B54FBC">
      <w:pPr>
        <w:tabs>
          <w:tab w:val="left" w:pos="0"/>
        </w:tabs>
        <w:spacing w:line="360" w:lineRule="auto"/>
        <w:ind w:firstLineChars="200" w:firstLine="480"/>
        <w:rPr>
          <w:sz w:val="24"/>
        </w:rPr>
      </w:pPr>
      <w:r>
        <w:rPr>
          <w:rFonts w:hint="eastAsia"/>
          <w:sz w:val="24"/>
        </w:rPr>
        <w:lastRenderedPageBreak/>
        <w:t>考虑到垃圾处理技术的不断进步，因此乙方拥有对该工艺进行优化的权利，但乙方采用的新工艺或采用提高发电效率的技术不得超过项目的建设投资且不得降低项目建设质量和垃圾处理服务标准，且该工艺成熟稳定。另外，目前可</w:t>
      </w:r>
      <w:proofErr w:type="gramStart"/>
      <w:r>
        <w:rPr>
          <w:rFonts w:hint="eastAsia"/>
          <w:sz w:val="24"/>
        </w:rPr>
        <w:t>研</w:t>
      </w:r>
      <w:proofErr w:type="gramEnd"/>
      <w:r>
        <w:rPr>
          <w:rFonts w:hint="eastAsia"/>
          <w:sz w:val="24"/>
        </w:rPr>
        <w:t>设计按照中温中压来考虑，建议后期设计可考虑提高发电效率的技术，</w:t>
      </w:r>
      <w:proofErr w:type="gramStart"/>
      <w:r>
        <w:rPr>
          <w:rFonts w:hint="eastAsia"/>
          <w:sz w:val="24"/>
        </w:rPr>
        <w:t>如蒸流参数</w:t>
      </w:r>
      <w:proofErr w:type="gramEnd"/>
      <w:r>
        <w:rPr>
          <w:rFonts w:hint="eastAsia"/>
          <w:sz w:val="24"/>
        </w:rPr>
        <w:t>采用</w:t>
      </w:r>
      <w:proofErr w:type="gramStart"/>
      <w:r>
        <w:rPr>
          <w:rFonts w:hint="eastAsia"/>
          <w:sz w:val="24"/>
        </w:rPr>
        <w:t>中温次高压</w:t>
      </w:r>
      <w:proofErr w:type="gramEnd"/>
      <w:r>
        <w:rPr>
          <w:rFonts w:hint="eastAsia"/>
          <w:sz w:val="24"/>
        </w:rPr>
        <w:t>，高转速汽轮机等。如</w:t>
      </w:r>
      <w:proofErr w:type="gramStart"/>
      <w:r>
        <w:rPr>
          <w:rFonts w:hint="eastAsia"/>
          <w:sz w:val="24"/>
        </w:rPr>
        <w:t>确调整</w:t>
      </w:r>
      <w:proofErr w:type="gramEnd"/>
      <w:r>
        <w:rPr>
          <w:rFonts w:hint="eastAsia"/>
          <w:sz w:val="24"/>
        </w:rPr>
        <w:t>优化工艺，则经甲乙双方协商达成一</w:t>
      </w:r>
      <w:r>
        <w:rPr>
          <w:rFonts w:hint="eastAsia"/>
          <w:sz w:val="24"/>
        </w:rPr>
        <w:t>致后，增加的投资按照调价机制进行调整。此外，设计阶段造价控制应依法履行相关基本程序。</w:t>
      </w:r>
    </w:p>
    <w:p w:rsidR="00E92920" w:rsidRDefault="00B54FBC">
      <w:pPr>
        <w:spacing w:line="360" w:lineRule="auto"/>
        <w:ind w:firstLineChars="200" w:firstLine="480"/>
        <w:rPr>
          <w:sz w:val="24"/>
        </w:rPr>
      </w:pPr>
      <w:r>
        <w:rPr>
          <w:rFonts w:hint="eastAsia"/>
          <w:sz w:val="24"/>
        </w:rPr>
        <w:t>5.4.2</w:t>
      </w:r>
      <w:r>
        <w:rPr>
          <w:rFonts w:hint="eastAsia"/>
          <w:sz w:val="24"/>
        </w:rPr>
        <w:t>设计审批过程</w:t>
      </w:r>
    </w:p>
    <w:p w:rsidR="00E92920" w:rsidRDefault="00B54FBC">
      <w:pPr>
        <w:spacing w:line="360" w:lineRule="auto"/>
        <w:ind w:firstLineChars="200" w:firstLine="480"/>
        <w:rPr>
          <w:sz w:val="24"/>
        </w:rPr>
      </w:pPr>
      <w:r>
        <w:rPr>
          <w:rFonts w:hint="eastAsia"/>
          <w:sz w:val="24"/>
        </w:rPr>
        <w:t>乙方应将其制作的任何设计文件提交甲方审核。甲方的审核不能减轻或免除乙方依法履行相关设计审批程序的义务。</w:t>
      </w:r>
    </w:p>
    <w:p w:rsidR="00E92920" w:rsidRDefault="00B54FBC">
      <w:pPr>
        <w:spacing w:line="360" w:lineRule="auto"/>
        <w:ind w:firstLineChars="200" w:firstLine="480"/>
        <w:rPr>
          <w:sz w:val="24"/>
        </w:rPr>
      </w:pPr>
      <w:r>
        <w:rPr>
          <w:rFonts w:hint="eastAsia"/>
          <w:sz w:val="24"/>
        </w:rPr>
        <w:t>5.4.3</w:t>
      </w:r>
      <w:r>
        <w:rPr>
          <w:rFonts w:hint="eastAsia"/>
          <w:sz w:val="24"/>
        </w:rPr>
        <w:t>设计变更</w:t>
      </w:r>
    </w:p>
    <w:p w:rsidR="00E92920" w:rsidRDefault="00B54FBC">
      <w:pPr>
        <w:spacing w:line="360" w:lineRule="auto"/>
        <w:ind w:firstLineChars="200" w:firstLine="480"/>
        <w:rPr>
          <w:sz w:val="24"/>
        </w:rPr>
      </w:pPr>
      <w:r>
        <w:rPr>
          <w:rFonts w:hint="eastAsia"/>
          <w:sz w:val="24"/>
        </w:rPr>
        <w:t>项目建设过程中，甲方可以对本项目工程的初步设计进行修改，如果这些修改：</w:t>
      </w:r>
      <w:r>
        <w:rPr>
          <w:rFonts w:hint="eastAsia"/>
          <w:sz w:val="24"/>
        </w:rPr>
        <w:t>a</w:t>
      </w:r>
      <w:r>
        <w:rPr>
          <w:rFonts w:hint="eastAsia"/>
          <w:sz w:val="24"/>
        </w:rPr>
        <w:t>）将加快建设速度；</w:t>
      </w:r>
      <w:r>
        <w:rPr>
          <w:rFonts w:hint="eastAsia"/>
          <w:sz w:val="24"/>
        </w:rPr>
        <w:t>b</w:t>
      </w:r>
      <w:r>
        <w:rPr>
          <w:rFonts w:hint="eastAsia"/>
          <w:sz w:val="24"/>
        </w:rPr>
        <w:t>）降低建设、运营和维护成本；</w:t>
      </w:r>
      <w:r>
        <w:rPr>
          <w:rFonts w:hint="eastAsia"/>
          <w:sz w:val="24"/>
        </w:rPr>
        <w:t>c</w:t>
      </w:r>
      <w:r>
        <w:rPr>
          <w:rFonts w:hint="eastAsia"/>
          <w:sz w:val="24"/>
        </w:rPr>
        <w:t>）提高本项目的质量；</w:t>
      </w:r>
      <w:r>
        <w:rPr>
          <w:rFonts w:hint="eastAsia"/>
          <w:sz w:val="24"/>
        </w:rPr>
        <w:t>d</w:t>
      </w:r>
      <w:r>
        <w:rPr>
          <w:rFonts w:hint="eastAsia"/>
          <w:sz w:val="24"/>
        </w:rPr>
        <w:t>）公共利益需要。</w:t>
      </w:r>
    </w:p>
    <w:p w:rsidR="00E92920" w:rsidRDefault="00B54FBC">
      <w:pPr>
        <w:spacing w:line="360" w:lineRule="auto"/>
        <w:ind w:firstLineChars="200" w:firstLine="480"/>
        <w:rPr>
          <w:sz w:val="24"/>
        </w:rPr>
      </w:pPr>
      <w:r>
        <w:rPr>
          <w:rFonts w:hint="eastAsia"/>
          <w:sz w:val="24"/>
        </w:rPr>
        <w:t>除非甲方提出设计变更要求，乙方不应对已批准的初步设计、技术标准等进行重大更改和</w:t>
      </w:r>
      <w:r>
        <w:rPr>
          <w:rFonts w:hint="eastAsia"/>
          <w:sz w:val="24"/>
        </w:rPr>
        <w:t>/</w:t>
      </w:r>
      <w:r>
        <w:rPr>
          <w:rFonts w:hint="eastAsia"/>
          <w:sz w:val="24"/>
        </w:rPr>
        <w:t>或修改。</w:t>
      </w:r>
    </w:p>
    <w:p w:rsidR="00E92920" w:rsidRDefault="00B54FBC">
      <w:pPr>
        <w:tabs>
          <w:tab w:val="left" w:pos="0"/>
        </w:tabs>
        <w:spacing w:line="360" w:lineRule="auto"/>
        <w:ind w:firstLineChars="200" w:firstLine="480"/>
        <w:rPr>
          <w:sz w:val="24"/>
        </w:rPr>
      </w:pPr>
      <w:r>
        <w:rPr>
          <w:rFonts w:hint="eastAsia"/>
          <w:sz w:val="24"/>
        </w:rPr>
        <w:t>当乙方在遵守关于变更设计规</w:t>
      </w:r>
      <w:r>
        <w:rPr>
          <w:rFonts w:hint="eastAsia"/>
          <w:sz w:val="24"/>
        </w:rPr>
        <w:t>定的前提下，在工程建设期内乙方发现某些变更可以：“</w:t>
      </w:r>
      <w:r>
        <w:rPr>
          <w:rFonts w:hint="eastAsia"/>
          <w:sz w:val="24"/>
        </w:rPr>
        <w:t>a</w:t>
      </w:r>
      <w:r>
        <w:rPr>
          <w:rFonts w:hint="eastAsia"/>
          <w:sz w:val="24"/>
        </w:rPr>
        <w:t>）在不降低原设计的质量、标准要求的前提下，将加快建设速度；</w:t>
      </w:r>
      <w:r>
        <w:rPr>
          <w:rFonts w:hint="eastAsia"/>
          <w:sz w:val="24"/>
        </w:rPr>
        <w:t>b</w:t>
      </w:r>
      <w:r>
        <w:rPr>
          <w:rFonts w:hint="eastAsia"/>
          <w:sz w:val="24"/>
        </w:rPr>
        <w:t>）</w:t>
      </w:r>
      <w:r>
        <w:rPr>
          <w:rFonts w:hint="eastAsia"/>
          <w:sz w:val="24"/>
        </w:rPr>
        <w:t xml:space="preserve"> </w:t>
      </w:r>
      <w:r>
        <w:rPr>
          <w:rFonts w:hint="eastAsia"/>
          <w:sz w:val="24"/>
        </w:rPr>
        <w:t>在不降低原设计的质量、标准要求的前提下，能降低该工程的建设、维护成本；</w:t>
      </w:r>
      <w:r>
        <w:rPr>
          <w:rFonts w:hint="eastAsia"/>
          <w:sz w:val="24"/>
        </w:rPr>
        <w:t>c</w:t>
      </w:r>
      <w:r>
        <w:rPr>
          <w:rFonts w:hint="eastAsia"/>
          <w:sz w:val="24"/>
        </w:rPr>
        <w:t>）提高该工程的质量和标准；</w:t>
      </w:r>
      <w:r>
        <w:rPr>
          <w:rFonts w:hint="eastAsia"/>
          <w:sz w:val="24"/>
        </w:rPr>
        <w:t>d</w:t>
      </w:r>
      <w:r>
        <w:rPr>
          <w:rFonts w:hint="eastAsia"/>
          <w:sz w:val="24"/>
        </w:rPr>
        <w:t>）原有设计存在问题，可能导致安全隐患的”，则在乙方向甲方提出变更书面申请，并经甲方审查认为改动确有必要及予以批准改动下，乙方可进行项目设计变更。但未经甲方书面批准，乙方不能自行改动设计文件。</w:t>
      </w:r>
    </w:p>
    <w:p w:rsidR="00E92920" w:rsidRDefault="00B54FBC">
      <w:pPr>
        <w:tabs>
          <w:tab w:val="left" w:pos="0"/>
        </w:tabs>
        <w:spacing w:line="360" w:lineRule="auto"/>
        <w:ind w:firstLineChars="200" w:firstLine="480"/>
        <w:rPr>
          <w:sz w:val="24"/>
        </w:rPr>
      </w:pPr>
      <w:r>
        <w:rPr>
          <w:rFonts w:hint="eastAsia"/>
          <w:sz w:val="24"/>
        </w:rPr>
        <w:t>项目确需对已经批准的设计方案进行变更的，需符合相关法律规定并经甲方批准，否则乙方不得将此变更用于施工建设</w:t>
      </w:r>
      <w:r>
        <w:rPr>
          <w:rFonts w:hint="eastAsia"/>
          <w:sz w:val="24"/>
        </w:rPr>
        <w:t>。乙方应在项目设计变更确认后三十（</w:t>
      </w:r>
      <w:r>
        <w:rPr>
          <w:rFonts w:hint="eastAsia"/>
          <w:sz w:val="24"/>
        </w:rPr>
        <w:t>30</w:t>
      </w:r>
      <w:r>
        <w:rPr>
          <w:rFonts w:hint="eastAsia"/>
          <w:sz w:val="24"/>
        </w:rPr>
        <w:t>）日内报甲方备案。</w:t>
      </w:r>
    </w:p>
    <w:p w:rsidR="00E92920" w:rsidRDefault="00B54FBC">
      <w:pPr>
        <w:tabs>
          <w:tab w:val="left" w:pos="0"/>
        </w:tabs>
        <w:spacing w:line="360" w:lineRule="auto"/>
        <w:ind w:firstLineChars="200" w:firstLine="480"/>
        <w:rPr>
          <w:sz w:val="24"/>
        </w:rPr>
      </w:pPr>
      <w:r>
        <w:rPr>
          <w:rFonts w:hint="eastAsia"/>
          <w:sz w:val="24"/>
        </w:rPr>
        <w:t>本项目的设计和施工应按照国家及江苏省现行有效的相关技术标准和规范执行。如果乙方出于加快工程进度、提高工程质量、降低投资成本的原因而提出采用其他的技术标准或设计规范，应得到甲方书面认可方可实施，且由此造成的额外支出由乙方承担，并计入项目总投资。</w:t>
      </w:r>
    </w:p>
    <w:p w:rsidR="00E92920" w:rsidRDefault="00B54FBC">
      <w:pPr>
        <w:tabs>
          <w:tab w:val="left" w:pos="0"/>
        </w:tabs>
        <w:spacing w:line="360" w:lineRule="auto"/>
        <w:ind w:firstLineChars="200" w:firstLine="480"/>
      </w:pPr>
      <w:r>
        <w:rPr>
          <w:rFonts w:hint="eastAsia"/>
          <w:sz w:val="24"/>
        </w:rPr>
        <w:t>此外，在建设期的任何时候，为了加快建设进度、降低建设成本或提高施工质量，</w:t>
      </w:r>
      <w:r>
        <w:rPr>
          <w:rFonts w:hint="eastAsia"/>
          <w:sz w:val="24"/>
        </w:rPr>
        <w:lastRenderedPageBreak/>
        <w:t>需要对施工图进行改动的，或发现施工图中的遗漏或纰漏，由乙方书面向甲方提出，经甲方审核认为改动确有必要，予以批准改动。但未经批准，乙方不能自行改动施工图设计。</w:t>
      </w:r>
    </w:p>
    <w:p w:rsidR="00E92920" w:rsidRDefault="00B54FBC">
      <w:pPr>
        <w:tabs>
          <w:tab w:val="left" w:pos="0"/>
        </w:tabs>
        <w:spacing w:line="360" w:lineRule="auto"/>
        <w:rPr>
          <w:sz w:val="24"/>
        </w:rPr>
      </w:pPr>
      <w:r>
        <w:rPr>
          <w:rFonts w:hint="eastAsia"/>
          <w:sz w:val="24"/>
        </w:rPr>
        <w:t>5.4.4</w:t>
      </w:r>
      <w:r>
        <w:rPr>
          <w:rFonts w:hint="eastAsia"/>
          <w:sz w:val="24"/>
        </w:rPr>
        <w:t>乙方应当保证甲方免于因乙方侵害第三方知识产权、商业秘密等因素而导致的索赔、补偿和费用支出。</w:t>
      </w:r>
    </w:p>
    <w:p w:rsidR="00E92920" w:rsidRDefault="00B54FBC">
      <w:pPr>
        <w:pStyle w:val="20"/>
        <w:spacing w:before="0" w:after="0" w:line="360" w:lineRule="auto"/>
        <w:rPr>
          <w:rFonts w:ascii="宋体" w:eastAsia="宋体" w:hAnsi="宋体"/>
          <w:sz w:val="24"/>
          <w:szCs w:val="24"/>
        </w:rPr>
      </w:pPr>
      <w:bookmarkStart w:id="229" w:name="_Toc11198"/>
      <w:bookmarkStart w:id="230" w:name="_Toc29851"/>
      <w:bookmarkStart w:id="231" w:name="_Toc20101"/>
      <w:bookmarkStart w:id="232" w:name="_Toc31581"/>
      <w:bookmarkStart w:id="233" w:name="_Toc10005"/>
      <w:bookmarkStart w:id="234" w:name="_Toc16930"/>
      <w:bookmarkStart w:id="235" w:name="_Toc18431542"/>
      <w:bookmarkStart w:id="236" w:name="_Toc26768"/>
      <w:bookmarkStart w:id="237" w:name="_Toc7503"/>
      <w:bookmarkStart w:id="238" w:name="_Toc8058"/>
      <w:bookmarkStart w:id="239" w:name="_Toc2166"/>
      <w:r>
        <w:rPr>
          <w:rFonts w:ascii="宋体" w:eastAsia="宋体" w:hAnsi="宋体" w:hint="eastAsia"/>
          <w:sz w:val="24"/>
          <w:szCs w:val="24"/>
        </w:rPr>
        <w:t xml:space="preserve">5.5 </w:t>
      </w:r>
      <w:r>
        <w:rPr>
          <w:rFonts w:ascii="宋体" w:eastAsia="宋体" w:hAnsi="宋体" w:hint="eastAsia"/>
          <w:sz w:val="24"/>
          <w:szCs w:val="24"/>
        </w:rPr>
        <w:t>建设</w:t>
      </w:r>
      <w:bookmarkEnd w:id="229"/>
      <w:bookmarkEnd w:id="230"/>
      <w:bookmarkEnd w:id="231"/>
      <w:bookmarkEnd w:id="232"/>
      <w:bookmarkEnd w:id="233"/>
      <w:bookmarkEnd w:id="234"/>
      <w:bookmarkEnd w:id="235"/>
      <w:bookmarkEnd w:id="236"/>
      <w:bookmarkEnd w:id="237"/>
      <w:bookmarkEnd w:id="238"/>
      <w:bookmarkEnd w:id="239"/>
    </w:p>
    <w:p w:rsidR="00E92920" w:rsidRDefault="00B54FBC">
      <w:pPr>
        <w:spacing w:line="360" w:lineRule="auto"/>
        <w:rPr>
          <w:sz w:val="24"/>
        </w:rPr>
      </w:pPr>
      <w:r>
        <w:rPr>
          <w:rFonts w:hint="eastAsia"/>
          <w:sz w:val="24"/>
        </w:rPr>
        <w:t>5.5.1</w:t>
      </w:r>
      <w:r>
        <w:rPr>
          <w:rFonts w:hint="eastAsia"/>
          <w:sz w:val="24"/>
        </w:rPr>
        <w:t>乙方的主要责任</w:t>
      </w:r>
    </w:p>
    <w:p w:rsidR="00E92920" w:rsidRDefault="00B54FBC">
      <w:pPr>
        <w:spacing w:line="360" w:lineRule="auto"/>
        <w:ind w:firstLineChars="200" w:firstLine="480"/>
        <w:rPr>
          <w:sz w:val="24"/>
        </w:rPr>
      </w:pPr>
      <w:r>
        <w:rPr>
          <w:rFonts w:hint="eastAsia"/>
          <w:sz w:val="24"/>
        </w:rPr>
        <w:t>乙方应按照本合同约定负责本项目的建设，乙方应承</w:t>
      </w:r>
      <w:proofErr w:type="gramStart"/>
      <w:r>
        <w:rPr>
          <w:rFonts w:hint="eastAsia"/>
          <w:sz w:val="24"/>
        </w:rPr>
        <w:t>担工程</w:t>
      </w:r>
      <w:proofErr w:type="gramEnd"/>
      <w:r>
        <w:rPr>
          <w:rFonts w:hint="eastAsia"/>
          <w:sz w:val="24"/>
        </w:rPr>
        <w:t>的所有费用，建设产生的风险由乙方承担。在上述原则的前提下，乙方应：</w:t>
      </w:r>
    </w:p>
    <w:p w:rsidR="00E92920" w:rsidRDefault="00B54FBC">
      <w:pPr>
        <w:numPr>
          <w:ilvl w:val="0"/>
          <w:numId w:val="18"/>
        </w:numPr>
        <w:spacing w:line="360" w:lineRule="auto"/>
        <w:rPr>
          <w:sz w:val="24"/>
        </w:rPr>
      </w:pPr>
      <w:r>
        <w:rPr>
          <w:rFonts w:hint="eastAsia"/>
          <w:sz w:val="24"/>
        </w:rPr>
        <w:t>按照下述文件的规定和要求进行工程建设：</w:t>
      </w:r>
    </w:p>
    <w:p w:rsidR="00E92920" w:rsidRDefault="00B54FBC">
      <w:pPr>
        <w:spacing w:line="360" w:lineRule="auto"/>
        <w:ind w:firstLineChars="250" w:firstLine="600"/>
        <w:rPr>
          <w:sz w:val="24"/>
        </w:rPr>
      </w:pPr>
      <w:r>
        <w:rPr>
          <w:rFonts w:hint="eastAsia"/>
          <w:sz w:val="24"/>
        </w:rPr>
        <w:t>1.</w:t>
      </w:r>
      <w:r>
        <w:rPr>
          <w:rFonts w:hint="eastAsia"/>
          <w:sz w:val="24"/>
        </w:rPr>
        <w:t>所有适用的中国法律、法规、标准和批准文件；</w:t>
      </w:r>
    </w:p>
    <w:p w:rsidR="00E92920" w:rsidRDefault="00B54FBC">
      <w:pPr>
        <w:spacing w:line="360" w:lineRule="auto"/>
        <w:ind w:firstLineChars="250" w:firstLine="600"/>
        <w:rPr>
          <w:sz w:val="24"/>
        </w:rPr>
      </w:pPr>
      <w:r>
        <w:rPr>
          <w:rFonts w:hint="eastAsia"/>
          <w:sz w:val="24"/>
        </w:rPr>
        <w:t>2.</w:t>
      </w:r>
      <w:r>
        <w:rPr>
          <w:rFonts w:hint="eastAsia"/>
          <w:sz w:val="24"/>
        </w:rPr>
        <w:t>经甲方组织审查批复的设计文件；</w:t>
      </w:r>
    </w:p>
    <w:p w:rsidR="00E92920" w:rsidRDefault="00B54FBC">
      <w:pPr>
        <w:spacing w:line="360" w:lineRule="auto"/>
        <w:ind w:firstLineChars="250" w:firstLine="600"/>
        <w:rPr>
          <w:sz w:val="24"/>
        </w:rPr>
      </w:pPr>
      <w:r>
        <w:rPr>
          <w:rFonts w:hint="eastAsia"/>
          <w:sz w:val="24"/>
        </w:rPr>
        <w:t>3.</w:t>
      </w:r>
      <w:r>
        <w:rPr>
          <w:rFonts w:hint="eastAsia"/>
          <w:sz w:val="24"/>
        </w:rPr>
        <w:t>本合同的所有其他要求。</w:t>
      </w:r>
    </w:p>
    <w:p w:rsidR="00E92920" w:rsidRDefault="00B54FBC">
      <w:pPr>
        <w:numPr>
          <w:ilvl w:val="0"/>
          <w:numId w:val="18"/>
        </w:numPr>
        <w:spacing w:line="360" w:lineRule="auto"/>
        <w:rPr>
          <w:sz w:val="24"/>
        </w:rPr>
      </w:pPr>
      <w:r>
        <w:rPr>
          <w:rFonts w:hint="eastAsia"/>
          <w:sz w:val="24"/>
        </w:rPr>
        <w:t>在其施工方法和过程中注重安全以保护生命、健康、财产和环境。</w:t>
      </w:r>
    </w:p>
    <w:p w:rsidR="00E92920" w:rsidRDefault="00B54FBC">
      <w:pPr>
        <w:numPr>
          <w:ilvl w:val="0"/>
          <w:numId w:val="18"/>
        </w:numPr>
        <w:spacing w:line="360" w:lineRule="auto"/>
        <w:rPr>
          <w:sz w:val="24"/>
        </w:rPr>
      </w:pPr>
      <w:r>
        <w:rPr>
          <w:rFonts w:hint="eastAsia"/>
          <w:sz w:val="24"/>
        </w:rPr>
        <w:t>甲方在项目建设期的知情权。在项目正式开工前，有义务向甲方提交项目计划书，对建设期间重要节点</w:t>
      </w:r>
      <w:proofErr w:type="gramStart"/>
      <w:r>
        <w:rPr>
          <w:rFonts w:hint="eastAsia"/>
          <w:sz w:val="24"/>
        </w:rPr>
        <w:t>作出</w:t>
      </w:r>
      <w:proofErr w:type="gramEnd"/>
      <w:r>
        <w:rPr>
          <w:rFonts w:hint="eastAsia"/>
          <w:sz w:val="24"/>
        </w:rPr>
        <w:t>原则规定，以保障按照该工程进度在约定的时间内完成项目建设并开始运营。并应当将质量保证和质量控制计划等项目计划书提交甲方备案。</w:t>
      </w:r>
    </w:p>
    <w:p w:rsidR="00E92920" w:rsidRDefault="00B54FBC">
      <w:pPr>
        <w:numPr>
          <w:ilvl w:val="0"/>
          <w:numId w:val="18"/>
        </w:numPr>
        <w:spacing w:line="360" w:lineRule="auto"/>
        <w:rPr>
          <w:sz w:val="24"/>
        </w:rPr>
      </w:pPr>
      <w:r>
        <w:rPr>
          <w:rFonts w:hint="eastAsia"/>
          <w:sz w:val="24"/>
        </w:rPr>
        <w:t>在施工期间采取一切合理措施减少对公众、工业和商业的干扰和不便，并应达到泰州市的有</w:t>
      </w:r>
      <w:r>
        <w:rPr>
          <w:rFonts w:hint="eastAsia"/>
          <w:sz w:val="24"/>
        </w:rPr>
        <w:t>关标准。</w:t>
      </w:r>
    </w:p>
    <w:p w:rsidR="00E92920" w:rsidRDefault="00B54FBC">
      <w:pPr>
        <w:numPr>
          <w:ilvl w:val="0"/>
          <w:numId w:val="18"/>
        </w:numPr>
        <w:spacing w:line="360" w:lineRule="auto"/>
        <w:rPr>
          <w:sz w:val="24"/>
        </w:rPr>
      </w:pPr>
      <w:r>
        <w:rPr>
          <w:rFonts w:hint="eastAsia"/>
          <w:sz w:val="24"/>
        </w:rPr>
        <w:t>负责按适用法律的要求及时申请并获得项目工程所需要的批准，并使其保持有效，同时支付所有获得上述批准所需的费用和支出。</w:t>
      </w:r>
    </w:p>
    <w:p w:rsidR="00E92920" w:rsidRDefault="00B54FBC">
      <w:pPr>
        <w:numPr>
          <w:ilvl w:val="0"/>
          <w:numId w:val="18"/>
        </w:numPr>
        <w:spacing w:line="360" w:lineRule="auto"/>
        <w:rPr>
          <w:sz w:val="24"/>
        </w:rPr>
      </w:pPr>
      <w:r>
        <w:rPr>
          <w:rFonts w:hint="eastAsia"/>
          <w:sz w:val="24"/>
        </w:rPr>
        <w:t>应当向甲方提供与工程建设相关的一切机构（承包商、施工企业、设备制造商等）和相关人员的资质文件或资格证明副本，并报备案；</w:t>
      </w:r>
    </w:p>
    <w:p w:rsidR="00E92920" w:rsidRDefault="00B54FBC">
      <w:pPr>
        <w:numPr>
          <w:ilvl w:val="0"/>
          <w:numId w:val="18"/>
        </w:numPr>
        <w:spacing w:line="360" w:lineRule="auto"/>
        <w:rPr>
          <w:sz w:val="24"/>
        </w:rPr>
      </w:pPr>
      <w:r>
        <w:rPr>
          <w:rFonts w:hint="eastAsia"/>
          <w:sz w:val="24"/>
        </w:rPr>
        <w:t>确保项目工程的设计和施工方案符合国家及地方要求，并取得审批机关的批准。</w:t>
      </w:r>
    </w:p>
    <w:p w:rsidR="00E92920" w:rsidRDefault="00B54FBC">
      <w:pPr>
        <w:numPr>
          <w:ilvl w:val="0"/>
          <w:numId w:val="18"/>
        </w:numPr>
        <w:spacing w:line="360" w:lineRule="auto"/>
        <w:rPr>
          <w:sz w:val="24"/>
        </w:rPr>
      </w:pPr>
      <w:r>
        <w:rPr>
          <w:rFonts w:hint="eastAsia"/>
          <w:sz w:val="24"/>
        </w:rPr>
        <w:t>按照本合同约定完成本项目融资义务，确保持续满足本项目建设需求。</w:t>
      </w:r>
    </w:p>
    <w:p w:rsidR="00E92920" w:rsidRDefault="00B54FBC">
      <w:pPr>
        <w:numPr>
          <w:ilvl w:val="0"/>
          <w:numId w:val="18"/>
        </w:numPr>
        <w:spacing w:line="360" w:lineRule="auto"/>
        <w:rPr>
          <w:sz w:val="24"/>
        </w:rPr>
      </w:pPr>
      <w:r>
        <w:rPr>
          <w:rFonts w:hint="eastAsia"/>
          <w:sz w:val="24"/>
        </w:rPr>
        <w:t>按本合同约定的工期、进度计划和建设标准完成本项目的全部建设，对本项目工程质量负责，并按照本合同约定承担本项目建设费用、责任和风险，</w:t>
      </w:r>
      <w:r>
        <w:rPr>
          <w:rFonts w:hint="eastAsia"/>
          <w:sz w:val="24"/>
        </w:rPr>
        <w:t>上述责任</w:t>
      </w:r>
      <w:r>
        <w:rPr>
          <w:rFonts w:hint="eastAsia"/>
          <w:sz w:val="24"/>
        </w:rPr>
        <w:lastRenderedPageBreak/>
        <w:t>和风险不因项目建设部分或全部由乙方分包给施工单位或承包商实施而豁免或解除。</w:t>
      </w:r>
    </w:p>
    <w:p w:rsidR="00E92920" w:rsidRDefault="00B54FBC">
      <w:pPr>
        <w:numPr>
          <w:ilvl w:val="0"/>
          <w:numId w:val="18"/>
        </w:numPr>
        <w:spacing w:line="360" w:lineRule="auto"/>
        <w:rPr>
          <w:sz w:val="24"/>
        </w:rPr>
      </w:pPr>
      <w:r>
        <w:rPr>
          <w:rFonts w:hint="eastAsia"/>
          <w:sz w:val="24"/>
        </w:rPr>
        <w:t>配合政府其他主管部门的质量、安全、进度、文明施工、风险等监督、检查工作，负责领导、指挥、协调、检查各施工单位，对工程工期、安全、质量、文明施工、施工风险等进行管理，并向参与承包单位、供货单位等依照合同支付工程款、货款等。</w:t>
      </w:r>
    </w:p>
    <w:p w:rsidR="00E92920" w:rsidRDefault="00B54FBC">
      <w:pPr>
        <w:numPr>
          <w:ilvl w:val="0"/>
          <w:numId w:val="18"/>
        </w:numPr>
        <w:spacing w:line="360" w:lineRule="auto"/>
        <w:rPr>
          <w:sz w:val="24"/>
        </w:rPr>
      </w:pPr>
      <w:r>
        <w:rPr>
          <w:rFonts w:hint="eastAsia"/>
          <w:sz w:val="24"/>
        </w:rPr>
        <w:t>项目工程建设过程中发生的，若因项目施工和建设所导致的应由建设单位和施工单位承担的责任，均应由乙方承担。</w:t>
      </w:r>
    </w:p>
    <w:p w:rsidR="00E92920" w:rsidRDefault="00B54FBC">
      <w:pPr>
        <w:spacing w:line="360" w:lineRule="auto"/>
        <w:rPr>
          <w:sz w:val="24"/>
        </w:rPr>
      </w:pPr>
      <w:r>
        <w:rPr>
          <w:rFonts w:hint="eastAsia"/>
          <w:sz w:val="24"/>
        </w:rPr>
        <w:t>5.5.2</w:t>
      </w:r>
      <w:r>
        <w:rPr>
          <w:rFonts w:hint="eastAsia"/>
          <w:sz w:val="24"/>
        </w:rPr>
        <w:t>甲方、丙方的主要责任</w:t>
      </w:r>
    </w:p>
    <w:p w:rsidR="00E92920" w:rsidRDefault="00B54FBC">
      <w:pPr>
        <w:tabs>
          <w:tab w:val="left" w:pos="0"/>
          <w:tab w:val="left" w:pos="1830"/>
        </w:tabs>
        <w:spacing w:line="360" w:lineRule="auto"/>
        <w:ind w:firstLineChars="200" w:firstLine="480"/>
        <w:rPr>
          <w:sz w:val="24"/>
        </w:rPr>
      </w:pPr>
      <w:r>
        <w:rPr>
          <w:sz w:val="24"/>
        </w:rPr>
        <w:t>甲方的主要责任</w:t>
      </w:r>
      <w:r>
        <w:rPr>
          <w:rFonts w:hint="eastAsia"/>
          <w:sz w:val="24"/>
        </w:rPr>
        <w:t>：</w:t>
      </w:r>
    </w:p>
    <w:p w:rsidR="00E92920" w:rsidRDefault="00B54FBC">
      <w:pPr>
        <w:numPr>
          <w:ilvl w:val="0"/>
          <w:numId w:val="19"/>
        </w:numPr>
        <w:tabs>
          <w:tab w:val="left" w:pos="0"/>
          <w:tab w:val="left" w:pos="1830"/>
        </w:tabs>
        <w:spacing w:line="360" w:lineRule="auto"/>
        <w:rPr>
          <w:sz w:val="24"/>
        </w:rPr>
      </w:pPr>
      <w:r>
        <w:rPr>
          <w:rFonts w:hint="eastAsia"/>
          <w:sz w:val="24"/>
        </w:rPr>
        <w:t>确保项目用地到位。</w:t>
      </w:r>
    </w:p>
    <w:p w:rsidR="00E92920" w:rsidRDefault="00B54FBC">
      <w:pPr>
        <w:numPr>
          <w:ilvl w:val="0"/>
          <w:numId w:val="19"/>
        </w:numPr>
        <w:spacing w:line="360" w:lineRule="auto"/>
        <w:rPr>
          <w:sz w:val="24"/>
        </w:rPr>
      </w:pPr>
      <w:r>
        <w:rPr>
          <w:rFonts w:hint="eastAsia"/>
          <w:sz w:val="24"/>
        </w:rPr>
        <w:t>在建设期间协调和推进与项目相关的、需与有关政府部门沟通的事宜。</w:t>
      </w:r>
    </w:p>
    <w:p w:rsidR="00E92920" w:rsidRDefault="00B54FBC">
      <w:pPr>
        <w:numPr>
          <w:ilvl w:val="0"/>
          <w:numId w:val="19"/>
        </w:numPr>
        <w:spacing w:line="360" w:lineRule="auto"/>
        <w:rPr>
          <w:sz w:val="24"/>
        </w:rPr>
      </w:pPr>
      <w:r>
        <w:rPr>
          <w:rFonts w:hint="eastAsia"/>
          <w:sz w:val="24"/>
        </w:rPr>
        <w:t>及时获得并保持只能由甲方得到的对工程建设所要求的批准。</w:t>
      </w:r>
    </w:p>
    <w:p w:rsidR="00E92920" w:rsidRDefault="00B54FBC">
      <w:pPr>
        <w:numPr>
          <w:ilvl w:val="0"/>
          <w:numId w:val="19"/>
        </w:numPr>
        <w:spacing w:line="360" w:lineRule="auto"/>
        <w:rPr>
          <w:sz w:val="24"/>
        </w:rPr>
      </w:pPr>
      <w:r>
        <w:rPr>
          <w:rFonts w:hint="eastAsia"/>
          <w:sz w:val="24"/>
        </w:rPr>
        <w:t>努力协助乙方和</w:t>
      </w:r>
      <w:r>
        <w:rPr>
          <w:rFonts w:hint="eastAsia"/>
          <w:sz w:val="24"/>
        </w:rPr>
        <w:t>/</w:t>
      </w:r>
      <w:r>
        <w:rPr>
          <w:rFonts w:hint="eastAsia"/>
          <w:sz w:val="24"/>
        </w:rPr>
        <w:t>或丙方办理、取得相关批准手续。</w:t>
      </w:r>
    </w:p>
    <w:p w:rsidR="00E92920" w:rsidRDefault="00B54FBC">
      <w:pPr>
        <w:tabs>
          <w:tab w:val="left" w:pos="0"/>
          <w:tab w:val="left" w:pos="1830"/>
        </w:tabs>
        <w:spacing w:line="360" w:lineRule="auto"/>
        <w:ind w:firstLineChars="200" w:firstLine="480"/>
        <w:rPr>
          <w:sz w:val="24"/>
        </w:rPr>
      </w:pPr>
      <w:r>
        <w:rPr>
          <w:rFonts w:hint="eastAsia"/>
          <w:sz w:val="24"/>
        </w:rPr>
        <w:t>乙方、丙方的主要责任：</w:t>
      </w:r>
    </w:p>
    <w:p w:rsidR="00E92920" w:rsidRDefault="00B54FBC">
      <w:pPr>
        <w:pStyle w:val="a5"/>
        <w:numPr>
          <w:ilvl w:val="0"/>
          <w:numId w:val="20"/>
        </w:numPr>
        <w:spacing w:line="360" w:lineRule="auto"/>
        <w:ind w:firstLine="480"/>
        <w:rPr>
          <w:sz w:val="24"/>
        </w:rPr>
      </w:pPr>
      <w:r>
        <w:rPr>
          <w:rFonts w:hint="eastAsia"/>
          <w:sz w:val="24"/>
          <w:szCs w:val="22"/>
        </w:rPr>
        <w:t>协助甲</w:t>
      </w:r>
      <w:r>
        <w:rPr>
          <w:rFonts w:hint="eastAsia"/>
        </w:rPr>
        <w:t>方</w:t>
      </w:r>
      <w:r>
        <w:rPr>
          <w:rFonts w:hint="eastAsia"/>
          <w:sz w:val="24"/>
        </w:rPr>
        <w:t>在建设期间协调和推进与项目相关的、需与有关政府部门沟通的事宜。</w:t>
      </w:r>
    </w:p>
    <w:p w:rsidR="00E92920" w:rsidRDefault="00B54FBC">
      <w:pPr>
        <w:numPr>
          <w:ilvl w:val="0"/>
          <w:numId w:val="20"/>
        </w:numPr>
        <w:spacing w:line="360" w:lineRule="auto"/>
        <w:ind w:firstLineChars="200" w:firstLine="480"/>
        <w:rPr>
          <w:sz w:val="24"/>
        </w:rPr>
      </w:pPr>
      <w:r>
        <w:rPr>
          <w:rFonts w:hint="eastAsia"/>
          <w:sz w:val="24"/>
        </w:rPr>
        <w:t>及时获得并保持只能由乙方</w:t>
      </w:r>
      <w:r>
        <w:rPr>
          <w:rFonts w:hint="eastAsia"/>
          <w:sz w:val="24"/>
        </w:rPr>
        <w:t>/</w:t>
      </w:r>
      <w:r>
        <w:rPr>
          <w:rFonts w:hint="eastAsia"/>
          <w:sz w:val="24"/>
        </w:rPr>
        <w:t>或丙方得到的对工程建设所要求的批准。</w:t>
      </w:r>
    </w:p>
    <w:p w:rsidR="00E92920" w:rsidRDefault="00B54FBC">
      <w:pPr>
        <w:numPr>
          <w:ilvl w:val="0"/>
          <w:numId w:val="20"/>
        </w:numPr>
        <w:spacing w:line="360" w:lineRule="auto"/>
        <w:ind w:firstLineChars="200" w:firstLine="480"/>
        <w:rPr>
          <w:sz w:val="24"/>
        </w:rPr>
      </w:pPr>
      <w:r>
        <w:rPr>
          <w:rFonts w:hint="eastAsia"/>
          <w:sz w:val="24"/>
        </w:rPr>
        <w:t>及时完成取得相关批准手续。</w:t>
      </w:r>
    </w:p>
    <w:p w:rsidR="00E92920" w:rsidRDefault="00B54FBC">
      <w:pPr>
        <w:numPr>
          <w:ilvl w:val="0"/>
          <w:numId w:val="20"/>
        </w:numPr>
        <w:tabs>
          <w:tab w:val="left" w:pos="0"/>
          <w:tab w:val="left" w:pos="1830"/>
        </w:tabs>
        <w:spacing w:line="360" w:lineRule="auto"/>
        <w:ind w:firstLineChars="200" w:firstLine="480"/>
        <w:rPr>
          <w:sz w:val="24"/>
        </w:rPr>
      </w:pPr>
      <w:r>
        <w:rPr>
          <w:rFonts w:hint="eastAsia"/>
          <w:sz w:val="24"/>
        </w:rPr>
        <w:t>确保项目设计及工程建设按照相关标准规范及合同约定按时、保质、保量完成。</w:t>
      </w:r>
    </w:p>
    <w:p w:rsidR="00E92920" w:rsidRDefault="00B54FBC">
      <w:pPr>
        <w:numPr>
          <w:ilvl w:val="0"/>
          <w:numId w:val="20"/>
        </w:numPr>
        <w:tabs>
          <w:tab w:val="left" w:pos="0"/>
          <w:tab w:val="left" w:pos="1830"/>
        </w:tabs>
        <w:spacing w:line="360" w:lineRule="auto"/>
        <w:ind w:firstLineChars="200" w:firstLine="480"/>
        <w:rPr>
          <w:sz w:val="24"/>
        </w:rPr>
      </w:pPr>
      <w:r>
        <w:rPr>
          <w:rFonts w:hint="eastAsia"/>
          <w:sz w:val="24"/>
        </w:rPr>
        <w:t>本合同中指明的须有乙方和</w:t>
      </w:r>
      <w:r>
        <w:rPr>
          <w:rFonts w:hint="eastAsia"/>
          <w:sz w:val="24"/>
        </w:rPr>
        <w:t>/</w:t>
      </w:r>
      <w:r>
        <w:rPr>
          <w:rFonts w:hint="eastAsia"/>
          <w:sz w:val="24"/>
        </w:rPr>
        <w:t>或丙方承担的职责。</w:t>
      </w:r>
    </w:p>
    <w:p w:rsidR="00E92920" w:rsidRDefault="00B54FBC">
      <w:pPr>
        <w:spacing w:line="360" w:lineRule="auto"/>
        <w:ind w:firstLineChars="200" w:firstLine="480"/>
        <w:rPr>
          <w:sz w:val="24"/>
        </w:rPr>
      </w:pPr>
      <w:r>
        <w:rPr>
          <w:rFonts w:hint="eastAsia"/>
          <w:sz w:val="24"/>
        </w:rPr>
        <w:t>5.5.3</w:t>
      </w:r>
      <w:r>
        <w:rPr>
          <w:rFonts w:hint="eastAsia"/>
          <w:sz w:val="24"/>
        </w:rPr>
        <w:t>施工注意事项</w:t>
      </w:r>
    </w:p>
    <w:p w:rsidR="00E92920" w:rsidRDefault="00B54FBC">
      <w:pPr>
        <w:numPr>
          <w:ilvl w:val="0"/>
          <w:numId w:val="21"/>
        </w:numPr>
        <w:spacing w:line="360" w:lineRule="auto"/>
        <w:rPr>
          <w:sz w:val="24"/>
        </w:rPr>
      </w:pPr>
      <w:r>
        <w:rPr>
          <w:rFonts w:hint="eastAsia"/>
          <w:sz w:val="24"/>
        </w:rPr>
        <w:t>乙方应保证建设</w:t>
      </w:r>
      <w:r>
        <w:rPr>
          <w:rFonts w:hint="eastAsia"/>
          <w:sz w:val="24"/>
        </w:rPr>
        <w:t>工程的施工符合批准的设计规定的技术规范、要求和技术方案（包括但不限于谨慎施工和运营惯例），或者如没有上述规定，应使用新型的且保证质量的材料和设备。</w:t>
      </w:r>
    </w:p>
    <w:p w:rsidR="00E92920" w:rsidRDefault="00B54FBC">
      <w:pPr>
        <w:numPr>
          <w:ilvl w:val="0"/>
          <w:numId w:val="21"/>
        </w:numPr>
        <w:spacing w:line="360" w:lineRule="auto"/>
        <w:rPr>
          <w:sz w:val="24"/>
        </w:rPr>
      </w:pPr>
      <w:r>
        <w:rPr>
          <w:rFonts w:hint="eastAsia"/>
          <w:sz w:val="24"/>
        </w:rPr>
        <w:t>定期向甲方提交项目进度报告，说明工程进度及项目计划的完成情况。</w:t>
      </w:r>
    </w:p>
    <w:p w:rsidR="00E92920" w:rsidRDefault="00B54FBC">
      <w:pPr>
        <w:numPr>
          <w:ilvl w:val="0"/>
          <w:numId w:val="21"/>
        </w:numPr>
        <w:spacing w:line="360" w:lineRule="auto"/>
        <w:rPr>
          <w:sz w:val="24"/>
        </w:rPr>
      </w:pPr>
      <w:r>
        <w:rPr>
          <w:rFonts w:hint="eastAsia"/>
          <w:sz w:val="24"/>
        </w:rPr>
        <w:t>乙方应不断向甲方提供完整的、有关已完成或正在进行的建设工程质量控制结果的文件。</w:t>
      </w:r>
    </w:p>
    <w:p w:rsidR="00E92920" w:rsidRDefault="00B54FBC">
      <w:pPr>
        <w:numPr>
          <w:ilvl w:val="0"/>
          <w:numId w:val="21"/>
        </w:numPr>
        <w:spacing w:line="360" w:lineRule="auto"/>
        <w:rPr>
          <w:sz w:val="24"/>
        </w:rPr>
      </w:pPr>
      <w:r>
        <w:rPr>
          <w:rFonts w:hint="eastAsia"/>
          <w:sz w:val="24"/>
        </w:rPr>
        <w:t>在不影响乙方在本合同项</w:t>
      </w:r>
      <w:proofErr w:type="gramStart"/>
      <w:r>
        <w:rPr>
          <w:rFonts w:hint="eastAsia"/>
          <w:sz w:val="24"/>
        </w:rPr>
        <w:t>下义务</w:t>
      </w:r>
      <w:proofErr w:type="gramEnd"/>
      <w:r>
        <w:rPr>
          <w:rFonts w:hint="eastAsia"/>
          <w:sz w:val="24"/>
        </w:rPr>
        <w:t>的情况下，</w:t>
      </w:r>
      <w:r>
        <w:rPr>
          <w:rFonts w:hint="eastAsia"/>
          <w:b/>
          <w:bCs/>
          <w:sz w:val="24"/>
        </w:rPr>
        <w:t>甲方有权参加或检查乙方、丙</w:t>
      </w:r>
      <w:r>
        <w:rPr>
          <w:rFonts w:hint="eastAsia"/>
          <w:b/>
          <w:bCs/>
          <w:sz w:val="24"/>
        </w:rPr>
        <w:lastRenderedPageBreak/>
        <w:t>方及任何建设承包商、主要设备供应商的质量控制过程及方法，以确保建设工程符合质量要求</w:t>
      </w:r>
      <w:r>
        <w:rPr>
          <w:rFonts w:hint="eastAsia"/>
          <w:sz w:val="24"/>
        </w:rPr>
        <w:t>。</w:t>
      </w:r>
    </w:p>
    <w:p w:rsidR="00E92920" w:rsidRDefault="00B54FBC">
      <w:pPr>
        <w:numPr>
          <w:ilvl w:val="0"/>
          <w:numId w:val="21"/>
        </w:numPr>
        <w:spacing w:line="360" w:lineRule="auto"/>
        <w:rPr>
          <w:sz w:val="24"/>
        </w:rPr>
      </w:pPr>
      <w:r>
        <w:rPr>
          <w:rFonts w:hint="eastAsia"/>
          <w:sz w:val="24"/>
        </w:rPr>
        <w:t>甲方在项目建设</w:t>
      </w:r>
      <w:proofErr w:type="gramStart"/>
      <w:r>
        <w:rPr>
          <w:rFonts w:hint="eastAsia"/>
          <w:sz w:val="24"/>
        </w:rPr>
        <w:t>期拥有</w:t>
      </w:r>
      <w:proofErr w:type="gramEnd"/>
      <w:r>
        <w:rPr>
          <w:rFonts w:hint="eastAsia"/>
          <w:sz w:val="24"/>
        </w:rPr>
        <w:t>进场检查和测试的权利。在项目建设期内，甲方可对项目建设情况进行定期或不定期的检查测试的权利，但该检查测试不得影响项目的正常实施。</w:t>
      </w:r>
    </w:p>
    <w:p w:rsidR="00E92920" w:rsidRDefault="00B54FBC">
      <w:pPr>
        <w:numPr>
          <w:ilvl w:val="0"/>
          <w:numId w:val="21"/>
        </w:numPr>
        <w:spacing w:line="360" w:lineRule="auto"/>
        <w:rPr>
          <w:sz w:val="24"/>
        </w:rPr>
      </w:pPr>
      <w:r>
        <w:rPr>
          <w:rFonts w:hint="eastAsia"/>
          <w:sz w:val="24"/>
        </w:rPr>
        <w:t>在完工日后三十（</w:t>
      </w:r>
      <w:r>
        <w:rPr>
          <w:rFonts w:hint="eastAsia"/>
          <w:sz w:val="24"/>
        </w:rPr>
        <w:t>30</w:t>
      </w:r>
      <w:r>
        <w:rPr>
          <w:rFonts w:hint="eastAsia"/>
          <w:sz w:val="24"/>
        </w:rPr>
        <w:t>）日内，乙方应向甲方提供十（</w:t>
      </w:r>
      <w:r>
        <w:rPr>
          <w:rFonts w:hint="eastAsia"/>
          <w:sz w:val="24"/>
        </w:rPr>
        <w:t>10</w:t>
      </w:r>
      <w:r>
        <w:rPr>
          <w:rFonts w:hint="eastAsia"/>
          <w:sz w:val="24"/>
        </w:rPr>
        <w:t>）份项目工程的完工图纸及设计，以及甲方要求的十份（</w:t>
      </w:r>
      <w:r>
        <w:rPr>
          <w:rFonts w:hint="eastAsia"/>
          <w:sz w:val="24"/>
        </w:rPr>
        <w:t>10</w:t>
      </w:r>
      <w:r>
        <w:rPr>
          <w:rFonts w:hint="eastAsia"/>
          <w:sz w:val="24"/>
        </w:rPr>
        <w:t>）有关项目技术文件或资料，包括但不限于以下内容：</w:t>
      </w:r>
    </w:p>
    <w:p w:rsidR="00E92920" w:rsidRDefault="00B54FBC">
      <w:pPr>
        <w:spacing w:line="360" w:lineRule="auto"/>
        <w:ind w:firstLineChars="250" w:firstLine="600"/>
        <w:rPr>
          <w:sz w:val="24"/>
        </w:rPr>
      </w:pPr>
      <w:r>
        <w:rPr>
          <w:rFonts w:hint="eastAsia"/>
          <w:sz w:val="24"/>
        </w:rPr>
        <w:t>1.</w:t>
      </w:r>
      <w:r>
        <w:rPr>
          <w:rFonts w:hint="eastAsia"/>
          <w:sz w:val="24"/>
        </w:rPr>
        <w:t>如建设承包商和设备供应商经招标程序选定，须提交招标文件、中标人的投标文件、及中标人的澄清（如有）等文件；</w:t>
      </w:r>
    </w:p>
    <w:p w:rsidR="00E92920" w:rsidRDefault="00B54FBC">
      <w:pPr>
        <w:spacing w:line="360" w:lineRule="auto"/>
        <w:ind w:firstLineChars="250" w:firstLine="600"/>
        <w:rPr>
          <w:sz w:val="24"/>
        </w:rPr>
      </w:pPr>
      <w:r>
        <w:rPr>
          <w:rFonts w:hint="eastAsia"/>
          <w:sz w:val="24"/>
        </w:rPr>
        <w:t>2.</w:t>
      </w:r>
      <w:r>
        <w:rPr>
          <w:rFonts w:hint="eastAsia"/>
          <w:sz w:val="24"/>
        </w:rPr>
        <w:t>项目工程的施工文件和完工文件，包括作为该等文件一部分或该等文件附件的所有图纸、表格、计算式、技能参数、规程和程序，并应同时提交书面文本和电子文件；</w:t>
      </w:r>
    </w:p>
    <w:p w:rsidR="00E92920" w:rsidRDefault="00B54FBC">
      <w:pPr>
        <w:spacing w:line="360" w:lineRule="auto"/>
        <w:ind w:firstLineChars="250" w:firstLine="600"/>
        <w:rPr>
          <w:sz w:val="24"/>
        </w:rPr>
      </w:pPr>
      <w:r>
        <w:rPr>
          <w:rFonts w:hint="eastAsia"/>
          <w:sz w:val="24"/>
        </w:rPr>
        <w:t>3.</w:t>
      </w:r>
      <w:r>
        <w:rPr>
          <w:rFonts w:hint="eastAsia"/>
          <w:sz w:val="24"/>
        </w:rPr>
        <w:t>所有项目工程技术资料和图纸，包括设备平面、说明书、质量保证书、安装记录、测试记录、质量监督和验收记录；</w:t>
      </w:r>
    </w:p>
    <w:p w:rsidR="00E92920" w:rsidRDefault="00B54FBC">
      <w:pPr>
        <w:spacing w:line="360" w:lineRule="auto"/>
        <w:ind w:firstLineChars="250" w:firstLine="600"/>
        <w:rPr>
          <w:sz w:val="24"/>
        </w:rPr>
      </w:pPr>
      <w:r>
        <w:rPr>
          <w:rFonts w:hint="eastAsia"/>
          <w:sz w:val="24"/>
        </w:rPr>
        <w:t>4.</w:t>
      </w:r>
      <w:r>
        <w:rPr>
          <w:rFonts w:hint="eastAsia"/>
          <w:sz w:val="24"/>
        </w:rPr>
        <w:t>甲方合理要求的与项目有关的其它技术文件或资料，包括书面文本和电子文件。</w:t>
      </w:r>
    </w:p>
    <w:p w:rsidR="00E92920" w:rsidRDefault="00B54FBC">
      <w:pPr>
        <w:numPr>
          <w:ilvl w:val="0"/>
          <w:numId w:val="21"/>
        </w:numPr>
        <w:spacing w:line="360" w:lineRule="auto"/>
        <w:rPr>
          <w:sz w:val="24"/>
        </w:rPr>
      </w:pPr>
      <w:r>
        <w:rPr>
          <w:rFonts w:hint="eastAsia"/>
          <w:sz w:val="24"/>
        </w:rPr>
        <w:t>为对乙方投资及造价进行良好的控制，本项目实施全过程造价控制，由市政府审计机关进行全过程跟踪审计。</w:t>
      </w:r>
    </w:p>
    <w:p w:rsidR="00E92920" w:rsidRDefault="00B54FBC">
      <w:pPr>
        <w:spacing w:line="360" w:lineRule="auto"/>
        <w:ind w:firstLineChars="200" w:firstLine="480"/>
        <w:rPr>
          <w:sz w:val="24"/>
        </w:rPr>
      </w:pPr>
      <w:r>
        <w:rPr>
          <w:rFonts w:hint="eastAsia"/>
          <w:sz w:val="24"/>
        </w:rPr>
        <w:t>项目建设过程中，项目总投资主要包括：建筑安装工程费、设备及工器具购置费、预备费</w:t>
      </w:r>
      <w:r>
        <w:rPr>
          <w:rFonts w:hint="eastAsia"/>
          <w:sz w:val="24"/>
        </w:rPr>
        <w:t>、工程建设其他费用、建设</w:t>
      </w:r>
      <w:proofErr w:type="gramStart"/>
      <w:r>
        <w:rPr>
          <w:rFonts w:hint="eastAsia"/>
          <w:sz w:val="24"/>
        </w:rPr>
        <w:t>期贷</w:t>
      </w:r>
      <w:proofErr w:type="gramEnd"/>
      <w:r>
        <w:rPr>
          <w:rFonts w:hint="eastAsia"/>
          <w:sz w:val="24"/>
        </w:rPr>
        <w:t>款利息和流动资金等全部费用。项目总投资工程造价控制应该以下原则进行：</w:t>
      </w:r>
    </w:p>
    <w:p w:rsidR="00E92920" w:rsidRDefault="00B54FBC">
      <w:pPr>
        <w:spacing w:line="360" w:lineRule="auto"/>
        <w:ind w:firstLineChars="200" w:firstLine="480"/>
        <w:rPr>
          <w:sz w:val="24"/>
        </w:rPr>
      </w:pPr>
      <w:r>
        <w:rPr>
          <w:rFonts w:hint="eastAsia"/>
          <w:sz w:val="24"/>
        </w:rPr>
        <w:t>1.</w:t>
      </w:r>
      <w:r>
        <w:rPr>
          <w:rFonts w:hint="eastAsia"/>
          <w:sz w:val="24"/>
        </w:rPr>
        <w:t>建筑安装工程费：按泰州市财政局的批复为准。根据工程造价有效控制的原则，即以设计阶段为重点的建设全过程造价控制，实施主动控制，技术与经济相结合的造价控制原则，项目公司应严格按照设计尤其施工图设计进行施工。以泰州市相关造价文件中的人、材、机等的价格为准，人、材、机等的价格有指导</w:t>
      </w:r>
      <w:proofErr w:type="gramStart"/>
      <w:r>
        <w:rPr>
          <w:rFonts w:hint="eastAsia"/>
          <w:sz w:val="24"/>
        </w:rPr>
        <w:t>价依据</w:t>
      </w:r>
      <w:proofErr w:type="gramEnd"/>
      <w:r>
        <w:rPr>
          <w:rFonts w:hint="eastAsia"/>
          <w:sz w:val="24"/>
        </w:rPr>
        <w:t>指导价计算，既无指导价又无当地政府或上级政府</w:t>
      </w:r>
      <w:proofErr w:type="gramStart"/>
      <w:r>
        <w:rPr>
          <w:rFonts w:hint="eastAsia"/>
          <w:sz w:val="24"/>
        </w:rPr>
        <w:t>信息价</w:t>
      </w:r>
      <w:proofErr w:type="gramEnd"/>
      <w:r>
        <w:rPr>
          <w:rFonts w:hint="eastAsia"/>
          <w:sz w:val="24"/>
        </w:rPr>
        <w:t>时，人、材、机等的价格经政府确定的询价小组确认后，方可支付并计入总投资。</w:t>
      </w:r>
    </w:p>
    <w:p w:rsidR="00E92920" w:rsidRDefault="00B54FBC">
      <w:pPr>
        <w:spacing w:line="360" w:lineRule="auto"/>
        <w:ind w:firstLineChars="200" w:firstLine="480"/>
        <w:rPr>
          <w:sz w:val="24"/>
        </w:rPr>
      </w:pPr>
      <w:r>
        <w:rPr>
          <w:rFonts w:hint="eastAsia"/>
          <w:sz w:val="24"/>
        </w:rPr>
        <w:t>2.</w:t>
      </w:r>
      <w:r>
        <w:rPr>
          <w:rFonts w:hint="eastAsia"/>
          <w:sz w:val="24"/>
        </w:rPr>
        <w:t>设</w:t>
      </w:r>
      <w:r>
        <w:rPr>
          <w:rFonts w:hint="eastAsia"/>
          <w:sz w:val="24"/>
        </w:rPr>
        <w:t>备及工器具购置费：经政府确定的询价小组确定设备招标控制价，乙方根据确定的设备招标控制价进行设备采购，设备计入项目总投资的价格以设备采购价为准。</w:t>
      </w:r>
    </w:p>
    <w:p w:rsidR="00E92920" w:rsidRDefault="00B54FBC">
      <w:pPr>
        <w:spacing w:line="360" w:lineRule="auto"/>
        <w:ind w:firstLineChars="200" w:firstLine="480"/>
        <w:rPr>
          <w:sz w:val="24"/>
        </w:rPr>
      </w:pPr>
      <w:r>
        <w:rPr>
          <w:rFonts w:hint="eastAsia"/>
          <w:sz w:val="24"/>
        </w:rPr>
        <w:lastRenderedPageBreak/>
        <w:t>3.</w:t>
      </w:r>
      <w:r>
        <w:rPr>
          <w:rFonts w:hint="eastAsia"/>
          <w:sz w:val="24"/>
        </w:rPr>
        <w:t>工程建设其他费用：建设单位管理费在《基本建设项目建设成本管理规定》（</w:t>
      </w:r>
      <w:proofErr w:type="gramStart"/>
      <w:r>
        <w:rPr>
          <w:rFonts w:hint="eastAsia"/>
          <w:sz w:val="24"/>
        </w:rPr>
        <w:t>财建</w:t>
      </w:r>
      <w:proofErr w:type="gramEnd"/>
      <w:r>
        <w:rPr>
          <w:rFonts w:hint="eastAsia"/>
          <w:sz w:val="24"/>
        </w:rPr>
        <w:t>[2016]504</w:t>
      </w:r>
      <w:r>
        <w:rPr>
          <w:rFonts w:hint="eastAsia"/>
          <w:sz w:val="24"/>
        </w:rPr>
        <w:t>号）规定的范围内据实列支，建设单位管理费以外的工程其他费用在国家、江苏省、泰州市的相关文件规定的范围内据实列支。无相关文件规定的工程建设其他费经甲方确认后，方可支付并计入总投资。</w:t>
      </w:r>
    </w:p>
    <w:p w:rsidR="00E92920" w:rsidRDefault="00B54FBC">
      <w:pPr>
        <w:spacing w:line="360" w:lineRule="auto"/>
        <w:ind w:firstLineChars="200" w:firstLine="480"/>
        <w:rPr>
          <w:sz w:val="24"/>
        </w:rPr>
      </w:pPr>
      <w:r>
        <w:rPr>
          <w:rFonts w:hint="eastAsia"/>
          <w:sz w:val="24"/>
        </w:rPr>
        <w:t>4.</w:t>
      </w:r>
      <w:r>
        <w:rPr>
          <w:rFonts w:hint="eastAsia"/>
          <w:sz w:val="24"/>
        </w:rPr>
        <w:t>建设期利息：项目资本金不计利息，除资本金外的投资采用融资解决，乙方应优先承诺使用低成本资金</w:t>
      </w:r>
      <w:r>
        <w:rPr>
          <w:rFonts w:hint="eastAsia"/>
          <w:sz w:val="24"/>
        </w:rPr>
        <w:t>，建设期利息按照丙方投标文件采用的方式计算。</w:t>
      </w:r>
    </w:p>
    <w:p w:rsidR="00E92920" w:rsidRDefault="00B54FBC">
      <w:pPr>
        <w:spacing w:line="360" w:lineRule="auto"/>
        <w:ind w:firstLineChars="200" w:firstLine="480"/>
        <w:rPr>
          <w:sz w:val="24"/>
        </w:rPr>
      </w:pPr>
      <w:r>
        <w:rPr>
          <w:rFonts w:hint="eastAsia"/>
          <w:sz w:val="24"/>
        </w:rPr>
        <w:t>5.</w:t>
      </w:r>
      <w:r>
        <w:rPr>
          <w:rFonts w:hint="eastAsia"/>
          <w:sz w:val="24"/>
        </w:rPr>
        <w:t>本项目最终投资额的确定以市政府审计机关审计的额度为准。如因乙方原因导致超出概算的，则超出额度由乙方自行承担。因甲方原因导致超出概算的，依法按照程序重新履行相关程序。</w:t>
      </w:r>
    </w:p>
    <w:p w:rsidR="00E92920" w:rsidRDefault="00B54FBC">
      <w:pPr>
        <w:numPr>
          <w:ilvl w:val="0"/>
          <w:numId w:val="21"/>
        </w:numPr>
        <w:spacing w:line="360" w:lineRule="auto"/>
        <w:rPr>
          <w:sz w:val="24"/>
        </w:rPr>
      </w:pPr>
      <w:r>
        <w:rPr>
          <w:rFonts w:hint="eastAsia"/>
          <w:sz w:val="24"/>
        </w:rPr>
        <w:t>项目合作期内，乙方应依法接受审计监督，并在开始商业运行日三百六十（</w:t>
      </w:r>
      <w:r>
        <w:rPr>
          <w:rFonts w:hint="eastAsia"/>
          <w:sz w:val="24"/>
        </w:rPr>
        <w:t>360</w:t>
      </w:r>
      <w:r>
        <w:rPr>
          <w:rFonts w:hint="eastAsia"/>
          <w:sz w:val="24"/>
        </w:rPr>
        <w:t>）日内，完成工程竣工决算，乙方向甲方及市政府审计机关提交竣工及验收文件（包括竣工决算资料）。</w:t>
      </w:r>
    </w:p>
    <w:p w:rsidR="00E92920" w:rsidRDefault="00B54FBC">
      <w:pPr>
        <w:spacing w:line="360" w:lineRule="auto"/>
        <w:ind w:firstLineChars="200" w:firstLine="480"/>
        <w:rPr>
          <w:sz w:val="24"/>
        </w:rPr>
      </w:pPr>
      <w:r>
        <w:rPr>
          <w:rFonts w:hint="eastAsia"/>
          <w:sz w:val="24"/>
        </w:rPr>
        <w:t>如果因乙方自身原因，在开始运营日后三百六十（</w:t>
      </w:r>
      <w:r>
        <w:rPr>
          <w:rFonts w:hint="eastAsia"/>
          <w:sz w:val="24"/>
        </w:rPr>
        <w:t>360</w:t>
      </w:r>
      <w:r>
        <w:rPr>
          <w:rFonts w:hint="eastAsia"/>
          <w:sz w:val="24"/>
        </w:rPr>
        <w:t>）日内，没有完成竣工决算，甲方将停止支付垃圾处理服务费。如因甲方原因，未能在开始</w:t>
      </w:r>
      <w:r>
        <w:rPr>
          <w:rFonts w:hint="eastAsia"/>
          <w:sz w:val="24"/>
        </w:rPr>
        <w:t>商业运行日后三百六十（</w:t>
      </w:r>
      <w:r>
        <w:rPr>
          <w:rFonts w:hint="eastAsia"/>
          <w:sz w:val="24"/>
        </w:rPr>
        <w:t>360</w:t>
      </w:r>
      <w:r>
        <w:rPr>
          <w:rFonts w:hint="eastAsia"/>
          <w:sz w:val="24"/>
        </w:rPr>
        <w:t>）日内完成竣工决算，期限予以相应顺延。若延长后乙方还未完成竣工决算，则甲方将停止支付垃圾处理服务费。</w:t>
      </w:r>
    </w:p>
    <w:p w:rsidR="00E92920" w:rsidRDefault="00B54FBC">
      <w:pPr>
        <w:spacing w:line="360" w:lineRule="auto"/>
        <w:rPr>
          <w:sz w:val="24"/>
        </w:rPr>
      </w:pPr>
      <w:r>
        <w:rPr>
          <w:rFonts w:hint="eastAsia"/>
          <w:sz w:val="24"/>
        </w:rPr>
        <w:t>5.5.4</w:t>
      </w:r>
      <w:r>
        <w:rPr>
          <w:rFonts w:hint="eastAsia"/>
          <w:sz w:val="24"/>
        </w:rPr>
        <w:t>建设承包商和设备材料供应商的选择</w:t>
      </w:r>
    </w:p>
    <w:p w:rsidR="00E92920" w:rsidRDefault="00B54FBC">
      <w:pPr>
        <w:spacing w:line="360" w:lineRule="auto"/>
        <w:ind w:firstLineChars="200" w:firstLine="480"/>
        <w:rPr>
          <w:sz w:val="24"/>
        </w:rPr>
      </w:pPr>
      <w:r>
        <w:rPr>
          <w:rFonts w:hint="eastAsia"/>
          <w:sz w:val="24"/>
        </w:rPr>
        <w:t>本项目的工程施工和设备采购应按照国家有关规定，除乙方和</w:t>
      </w:r>
      <w:r>
        <w:rPr>
          <w:rFonts w:hint="eastAsia"/>
          <w:sz w:val="24"/>
        </w:rPr>
        <w:t>/</w:t>
      </w:r>
      <w:r>
        <w:rPr>
          <w:rFonts w:hint="eastAsia"/>
          <w:sz w:val="24"/>
        </w:rPr>
        <w:t>或丙方自身能提供的之外，达到招标标准的施工和设备应通过招标程序选择。</w:t>
      </w:r>
    </w:p>
    <w:p w:rsidR="00E92920" w:rsidRDefault="00B54FBC">
      <w:pPr>
        <w:spacing w:line="360" w:lineRule="auto"/>
        <w:ind w:firstLineChars="200" w:firstLine="480"/>
        <w:rPr>
          <w:sz w:val="24"/>
        </w:rPr>
      </w:pPr>
      <w:r>
        <w:rPr>
          <w:rFonts w:hint="eastAsia"/>
          <w:sz w:val="24"/>
        </w:rPr>
        <w:t>乙方在工程项目建设和管理中，严禁施工方将工程项目转包、违法分包，严禁出借资质，以挂靠方式从事工程建设施工；允许合法分包，分包的范围仅限于中标项目的部分非主体结构工程，严禁分包单位将其承包的工程再次分包。</w:t>
      </w:r>
    </w:p>
    <w:p w:rsidR="00E92920" w:rsidRDefault="00B54FBC">
      <w:pPr>
        <w:spacing w:line="360" w:lineRule="auto"/>
        <w:ind w:firstLineChars="200" w:firstLine="480"/>
        <w:rPr>
          <w:sz w:val="24"/>
        </w:rPr>
      </w:pPr>
      <w:r>
        <w:rPr>
          <w:rFonts w:hint="eastAsia"/>
          <w:sz w:val="24"/>
        </w:rPr>
        <w:t>甲方拥有</w:t>
      </w:r>
      <w:r>
        <w:rPr>
          <w:rFonts w:hint="eastAsia"/>
          <w:sz w:val="24"/>
        </w:rPr>
        <w:t>对承包商和分包商选择的监管权。为择优选择项目的承包商，保证项目质量，所有施工单位在施工前需将施工资质、项目施工合同和供货合同等报甲方备案。项目合同备案、项目全部或部分工程或设备材料的承包不能免除、减轻乙方对本项目建设质量和进度的责任，因此乙方应督促工程施工单位和供应</w:t>
      </w:r>
      <w:proofErr w:type="gramStart"/>
      <w:r>
        <w:rPr>
          <w:rFonts w:hint="eastAsia"/>
          <w:sz w:val="24"/>
        </w:rPr>
        <w:t>商按照</w:t>
      </w:r>
      <w:proofErr w:type="gramEnd"/>
      <w:r>
        <w:rPr>
          <w:rFonts w:hint="eastAsia"/>
          <w:sz w:val="24"/>
        </w:rPr>
        <w:t>本合同的相关规定履行义务。</w:t>
      </w:r>
    </w:p>
    <w:p w:rsidR="00E92920" w:rsidRDefault="00B54FBC">
      <w:pPr>
        <w:spacing w:line="360" w:lineRule="auto"/>
        <w:rPr>
          <w:sz w:val="24"/>
        </w:rPr>
      </w:pPr>
      <w:bookmarkStart w:id="240" w:name="_Toc175930137"/>
      <w:bookmarkStart w:id="241" w:name="_Toc216851750"/>
      <w:r>
        <w:rPr>
          <w:rFonts w:hint="eastAsia"/>
          <w:sz w:val="24"/>
        </w:rPr>
        <w:t>5.5.5</w:t>
      </w:r>
      <w:r>
        <w:rPr>
          <w:rFonts w:hint="eastAsia"/>
          <w:sz w:val="24"/>
        </w:rPr>
        <w:t>施工监理</w:t>
      </w:r>
      <w:bookmarkEnd w:id="240"/>
      <w:bookmarkEnd w:id="241"/>
      <w:r>
        <w:rPr>
          <w:rFonts w:hint="eastAsia"/>
          <w:sz w:val="24"/>
        </w:rPr>
        <w:t>的选择</w:t>
      </w:r>
    </w:p>
    <w:p w:rsidR="00E92920" w:rsidRDefault="00B54FBC">
      <w:pPr>
        <w:spacing w:line="360" w:lineRule="auto"/>
        <w:ind w:firstLineChars="200" w:firstLine="480"/>
        <w:rPr>
          <w:sz w:val="24"/>
        </w:rPr>
      </w:pPr>
      <w:r>
        <w:rPr>
          <w:sz w:val="24"/>
        </w:rPr>
        <w:t>甲方</w:t>
      </w:r>
      <w:r>
        <w:rPr>
          <w:rFonts w:hint="eastAsia"/>
          <w:sz w:val="24"/>
        </w:rPr>
        <w:t>按照招标采购方式选择有相应资质的工程监理单位对项目建设进行全过程</w:t>
      </w:r>
      <w:r>
        <w:rPr>
          <w:rFonts w:hint="eastAsia"/>
          <w:sz w:val="24"/>
        </w:rPr>
        <w:lastRenderedPageBreak/>
        <w:t>监理，监理费用由乙方支付并计入项目总投资。</w:t>
      </w:r>
    </w:p>
    <w:p w:rsidR="00E92920" w:rsidRDefault="00B54FBC">
      <w:pPr>
        <w:pStyle w:val="a5"/>
        <w:spacing w:line="360" w:lineRule="auto"/>
        <w:ind w:firstLine="480"/>
        <w:rPr>
          <w:sz w:val="24"/>
        </w:rPr>
      </w:pPr>
      <w:r>
        <w:rPr>
          <w:rFonts w:hint="eastAsia"/>
          <w:sz w:val="24"/>
          <w:szCs w:val="22"/>
        </w:rPr>
        <w:t>本项目实行全过程监理，即在</w:t>
      </w:r>
      <w:bookmarkStart w:id="242" w:name="项目公司成立乙方成立"/>
      <w:r>
        <w:rPr>
          <w:rFonts w:hint="eastAsia"/>
          <w:sz w:val="24"/>
          <w:szCs w:val="22"/>
        </w:rPr>
        <w:t>项目公司成立</w:t>
      </w:r>
      <w:bookmarkEnd w:id="242"/>
      <w:r>
        <w:rPr>
          <w:rFonts w:hint="eastAsia"/>
          <w:sz w:val="24"/>
          <w:szCs w:val="22"/>
        </w:rPr>
        <w:t>后，即由甲方通过公开招标方式选择项目</w:t>
      </w:r>
      <w:r>
        <w:rPr>
          <w:rFonts w:hint="eastAsia"/>
          <w:sz w:val="24"/>
          <w:szCs w:val="22"/>
        </w:rPr>
        <w:t>监理单位，对项目的施工全过程监理。</w:t>
      </w:r>
    </w:p>
    <w:p w:rsidR="00E92920" w:rsidRDefault="00B54FBC">
      <w:pPr>
        <w:spacing w:line="360" w:lineRule="auto"/>
        <w:rPr>
          <w:sz w:val="24"/>
        </w:rPr>
      </w:pPr>
      <w:r>
        <w:rPr>
          <w:rFonts w:hint="eastAsia"/>
          <w:sz w:val="24"/>
        </w:rPr>
        <w:t>5.5.6</w:t>
      </w:r>
      <w:r>
        <w:rPr>
          <w:rFonts w:hint="eastAsia"/>
          <w:sz w:val="24"/>
        </w:rPr>
        <w:t>建设进度计划和保证措施</w:t>
      </w:r>
    </w:p>
    <w:p w:rsidR="00E92920" w:rsidRDefault="00B54FBC">
      <w:pPr>
        <w:numPr>
          <w:ilvl w:val="0"/>
          <w:numId w:val="22"/>
        </w:numPr>
        <w:spacing w:line="360" w:lineRule="auto"/>
        <w:rPr>
          <w:sz w:val="24"/>
        </w:rPr>
      </w:pPr>
      <w:r>
        <w:rPr>
          <w:rFonts w:hint="eastAsia"/>
          <w:sz w:val="24"/>
        </w:rPr>
        <w:t>建设进度</w:t>
      </w:r>
    </w:p>
    <w:p w:rsidR="00E92920" w:rsidRDefault="00B54FBC">
      <w:pPr>
        <w:kinsoku w:val="0"/>
        <w:overflowPunct w:val="0"/>
        <w:spacing w:line="360" w:lineRule="auto"/>
        <w:ind w:firstLineChars="200" w:firstLine="480"/>
        <w:rPr>
          <w:sz w:val="24"/>
        </w:rPr>
      </w:pPr>
      <w:r>
        <w:rPr>
          <w:rFonts w:hint="eastAsia"/>
          <w:sz w:val="24"/>
        </w:rPr>
        <w:t>本项目建设</w:t>
      </w:r>
      <w:proofErr w:type="gramStart"/>
      <w:r>
        <w:rPr>
          <w:rFonts w:hint="eastAsia"/>
          <w:sz w:val="24"/>
        </w:rPr>
        <w:t>期计划</w:t>
      </w:r>
      <w:proofErr w:type="gramEnd"/>
      <w:r>
        <w:rPr>
          <w:rFonts w:hint="eastAsia"/>
          <w:sz w:val="24"/>
        </w:rPr>
        <w:t>为二（</w:t>
      </w:r>
      <w:r>
        <w:rPr>
          <w:rFonts w:hint="eastAsia"/>
          <w:sz w:val="24"/>
        </w:rPr>
        <w:t>2</w:t>
      </w:r>
      <w:r>
        <w:rPr>
          <w:rFonts w:hint="eastAsia"/>
          <w:sz w:val="24"/>
        </w:rPr>
        <w:t>）年，自《</w:t>
      </w:r>
      <w:r>
        <w:rPr>
          <w:rFonts w:hint="eastAsia"/>
          <w:sz w:val="24"/>
        </w:rPr>
        <w:t>PPP</w:t>
      </w:r>
      <w:r>
        <w:rPr>
          <w:rFonts w:hint="eastAsia"/>
          <w:sz w:val="24"/>
        </w:rPr>
        <w:t>项目合同》生效之日起，至项目正式运行之日止。自</w:t>
      </w:r>
      <w:proofErr w:type="gramStart"/>
      <w:r>
        <w:rPr>
          <w:rFonts w:hint="eastAsia"/>
          <w:sz w:val="24"/>
        </w:rPr>
        <w:t>乙方签署</w:t>
      </w:r>
      <w:proofErr w:type="gramEnd"/>
      <w:r>
        <w:rPr>
          <w:rFonts w:hint="eastAsia"/>
          <w:sz w:val="24"/>
        </w:rPr>
        <w:t>《</w:t>
      </w:r>
      <w:r>
        <w:rPr>
          <w:rFonts w:hint="eastAsia"/>
          <w:sz w:val="24"/>
        </w:rPr>
        <w:t>PPP</w:t>
      </w:r>
      <w:r>
        <w:rPr>
          <w:rFonts w:hint="eastAsia"/>
          <w:sz w:val="24"/>
        </w:rPr>
        <w:t>项目合同》九十（</w:t>
      </w:r>
      <w:r>
        <w:rPr>
          <w:rFonts w:hint="eastAsia"/>
          <w:sz w:val="24"/>
        </w:rPr>
        <w:t>90</w:t>
      </w:r>
      <w:r>
        <w:rPr>
          <w:rFonts w:hint="eastAsia"/>
          <w:sz w:val="24"/>
        </w:rPr>
        <w:t>）日内，开工建设。</w:t>
      </w:r>
    </w:p>
    <w:p w:rsidR="00E92920" w:rsidRDefault="00B54FBC">
      <w:pPr>
        <w:numPr>
          <w:ilvl w:val="0"/>
          <w:numId w:val="22"/>
        </w:numPr>
        <w:spacing w:line="360" w:lineRule="auto"/>
        <w:rPr>
          <w:sz w:val="24"/>
        </w:rPr>
      </w:pPr>
      <w:bookmarkStart w:id="243" w:name="建设期缩短"/>
      <w:bookmarkEnd w:id="243"/>
      <w:r>
        <w:rPr>
          <w:rFonts w:hint="eastAsia"/>
          <w:sz w:val="24"/>
        </w:rPr>
        <w:t>进度报告</w:t>
      </w:r>
    </w:p>
    <w:p w:rsidR="00E92920" w:rsidRDefault="00B54FBC">
      <w:pPr>
        <w:kinsoku w:val="0"/>
        <w:overflowPunct w:val="0"/>
        <w:spacing w:line="360" w:lineRule="auto"/>
        <w:ind w:firstLineChars="200" w:firstLine="480"/>
        <w:rPr>
          <w:rFonts w:ascii="宋体" w:hAnsi="宋体" w:cs="宋体"/>
          <w:spacing w:val="-3"/>
          <w:sz w:val="24"/>
        </w:rPr>
      </w:pPr>
      <w:r>
        <w:rPr>
          <w:rFonts w:hint="eastAsia"/>
          <w:sz w:val="24"/>
        </w:rPr>
        <w:t>乙方应当根据本项目需要，按照最终确定的工程建设计划的进度并履行本合同的义务。</w:t>
      </w:r>
      <w:r>
        <w:rPr>
          <w:rFonts w:ascii="宋体" w:hAnsi="宋体" w:cs="宋体" w:hint="eastAsia"/>
          <w:spacing w:val="-3"/>
          <w:sz w:val="24"/>
        </w:rPr>
        <w:t>乙方在建设期内应向甲方提交每月建设工程进度报告，该报告应合理、详细地说明已完成的和正在进行中的建设工程情况以及甲方合理要求的其他相关事项。甲方有权对建设现场进行监督管理。</w:t>
      </w:r>
    </w:p>
    <w:p w:rsidR="00E92920" w:rsidRDefault="00B54FBC">
      <w:pPr>
        <w:numPr>
          <w:ilvl w:val="0"/>
          <w:numId w:val="22"/>
        </w:numPr>
        <w:spacing w:line="360" w:lineRule="auto"/>
        <w:rPr>
          <w:sz w:val="24"/>
        </w:rPr>
      </w:pPr>
      <w:r>
        <w:rPr>
          <w:rFonts w:hint="eastAsia"/>
          <w:sz w:val="24"/>
        </w:rPr>
        <w:t>建设中的预计延误</w:t>
      </w:r>
    </w:p>
    <w:p w:rsidR="00E92920" w:rsidRDefault="00B54FBC">
      <w:pPr>
        <w:spacing w:line="360" w:lineRule="auto"/>
        <w:ind w:firstLineChars="250" w:firstLine="600"/>
        <w:rPr>
          <w:sz w:val="24"/>
        </w:rPr>
      </w:pPr>
      <w:r>
        <w:rPr>
          <w:rFonts w:hint="eastAsia"/>
          <w:sz w:val="24"/>
        </w:rPr>
        <w:t>1.</w:t>
      </w:r>
      <w:r>
        <w:rPr>
          <w:rFonts w:hint="eastAsia"/>
          <w:sz w:val="24"/>
        </w:rPr>
        <w:t>不能在第</w:t>
      </w:r>
      <w:r>
        <w:rPr>
          <w:rFonts w:hint="eastAsia"/>
          <w:sz w:val="24"/>
        </w:rPr>
        <w:t>5.5.6</w:t>
      </w:r>
      <w:r>
        <w:rPr>
          <w:rFonts w:hint="eastAsia"/>
          <w:sz w:val="24"/>
        </w:rPr>
        <w:t>款（</w:t>
      </w:r>
      <w:r>
        <w:rPr>
          <w:rFonts w:hint="eastAsia"/>
          <w:sz w:val="24"/>
        </w:rPr>
        <w:t>2</w:t>
      </w:r>
      <w:r>
        <w:rPr>
          <w:rFonts w:hint="eastAsia"/>
          <w:sz w:val="24"/>
        </w:rPr>
        <w:t>）所约定的进度日期之前完成，该方应及时通知另一方并合理地详细描述以下情况：</w:t>
      </w:r>
    </w:p>
    <w:p w:rsidR="00E92920" w:rsidRDefault="00B54FBC">
      <w:pPr>
        <w:spacing w:line="360" w:lineRule="auto"/>
        <w:ind w:firstLineChars="250" w:firstLine="600"/>
        <w:rPr>
          <w:sz w:val="24"/>
        </w:rPr>
      </w:pPr>
      <w:r>
        <w:rPr>
          <w:rFonts w:hint="eastAsia"/>
          <w:sz w:val="24"/>
        </w:rPr>
        <w:t>（</w:t>
      </w:r>
      <w:r>
        <w:rPr>
          <w:rFonts w:hint="eastAsia"/>
          <w:sz w:val="24"/>
        </w:rPr>
        <w:t>1</w:t>
      </w:r>
      <w:r>
        <w:rPr>
          <w:rFonts w:hint="eastAsia"/>
          <w:sz w:val="24"/>
        </w:rPr>
        <w:t>）明确何种事项的进度预期无法达到；</w:t>
      </w:r>
    </w:p>
    <w:p w:rsidR="00E92920" w:rsidRDefault="00B54FBC">
      <w:pPr>
        <w:spacing w:line="360" w:lineRule="auto"/>
        <w:ind w:firstLineChars="250" w:firstLine="600"/>
        <w:rPr>
          <w:sz w:val="24"/>
        </w:rPr>
      </w:pPr>
      <w:r>
        <w:rPr>
          <w:rFonts w:hint="eastAsia"/>
          <w:sz w:val="24"/>
        </w:rPr>
        <w:t>（</w:t>
      </w:r>
      <w:r>
        <w:rPr>
          <w:rFonts w:hint="eastAsia"/>
          <w:sz w:val="24"/>
        </w:rPr>
        <w:t>2</w:t>
      </w:r>
      <w:r>
        <w:rPr>
          <w:rFonts w:hint="eastAsia"/>
          <w:sz w:val="24"/>
        </w:rPr>
        <w:t>）延误或预计延误的原因，包括对任何申明为不可抗力的情况的描述；</w:t>
      </w:r>
    </w:p>
    <w:p w:rsidR="00E92920" w:rsidRDefault="00B54FBC">
      <w:pPr>
        <w:spacing w:line="360" w:lineRule="auto"/>
        <w:ind w:firstLineChars="250" w:firstLine="600"/>
        <w:rPr>
          <w:sz w:val="24"/>
        </w:rPr>
      </w:pPr>
      <w:r>
        <w:rPr>
          <w:rFonts w:hint="eastAsia"/>
          <w:sz w:val="24"/>
        </w:rPr>
        <w:t>（</w:t>
      </w:r>
      <w:r>
        <w:rPr>
          <w:rFonts w:hint="eastAsia"/>
          <w:sz w:val="24"/>
        </w:rPr>
        <w:t>3</w:t>
      </w:r>
      <w:r>
        <w:rPr>
          <w:rFonts w:hint="eastAsia"/>
          <w:sz w:val="24"/>
        </w:rPr>
        <w:t>）所预计的对进度的延误（以天数计算），和其他合理的可预见的对建设工程进度不利的影响；</w:t>
      </w:r>
    </w:p>
    <w:p w:rsidR="00E92920" w:rsidRDefault="00B54FBC">
      <w:pPr>
        <w:spacing w:line="360" w:lineRule="auto"/>
        <w:ind w:firstLineChars="250" w:firstLine="600"/>
        <w:rPr>
          <w:sz w:val="24"/>
        </w:rPr>
      </w:pPr>
      <w:r>
        <w:rPr>
          <w:rFonts w:hint="eastAsia"/>
          <w:sz w:val="24"/>
        </w:rPr>
        <w:t>（</w:t>
      </w:r>
      <w:r>
        <w:rPr>
          <w:rFonts w:hint="eastAsia"/>
          <w:sz w:val="24"/>
        </w:rPr>
        <w:t>4</w:t>
      </w:r>
      <w:r>
        <w:rPr>
          <w:rFonts w:hint="eastAsia"/>
          <w:sz w:val="24"/>
        </w:rPr>
        <w:t>）一方已经采取或将要采取的，或减少迟延及其影响的措施。</w:t>
      </w:r>
    </w:p>
    <w:p w:rsidR="00E92920" w:rsidRDefault="00B54FBC">
      <w:pPr>
        <w:spacing w:line="360" w:lineRule="auto"/>
        <w:ind w:firstLineChars="250" w:firstLine="600"/>
        <w:rPr>
          <w:sz w:val="24"/>
        </w:rPr>
      </w:pPr>
      <w:r>
        <w:rPr>
          <w:rFonts w:hint="eastAsia"/>
          <w:sz w:val="24"/>
        </w:rPr>
        <w:t>2.</w:t>
      </w:r>
      <w:r>
        <w:rPr>
          <w:rFonts w:hint="eastAsia"/>
          <w:sz w:val="24"/>
        </w:rPr>
        <w:t>一方发出上述通知，并不能免除其在本合同中的任何义务。</w:t>
      </w:r>
    </w:p>
    <w:p w:rsidR="00E92920" w:rsidRDefault="00B54FBC">
      <w:pPr>
        <w:spacing w:line="360" w:lineRule="auto"/>
        <w:ind w:firstLineChars="250" w:firstLine="600"/>
        <w:rPr>
          <w:sz w:val="24"/>
        </w:rPr>
      </w:pPr>
      <w:r>
        <w:rPr>
          <w:rFonts w:hint="eastAsia"/>
          <w:sz w:val="24"/>
        </w:rPr>
        <w:t>如果一方未向另一方发出上述通知，该方应承担另一方因其未发出通知而可能遭致的任何直接损失和费用；</w:t>
      </w:r>
    </w:p>
    <w:p w:rsidR="00E92920" w:rsidRDefault="00B54FBC">
      <w:pPr>
        <w:spacing w:line="360" w:lineRule="auto"/>
        <w:ind w:firstLineChars="250" w:firstLine="600"/>
        <w:rPr>
          <w:sz w:val="24"/>
        </w:rPr>
      </w:pPr>
      <w:r>
        <w:rPr>
          <w:rFonts w:hint="eastAsia"/>
          <w:sz w:val="24"/>
        </w:rPr>
        <w:t>如果一方提出或实施的措施不能解决预期的延误，另一方可要求该方采取其认为必要的另外措施以达到项目计划的要求。</w:t>
      </w:r>
    </w:p>
    <w:p w:rsidR="00E92920" w:rsidRDefault="00B54FBC">
      <w:pPr>
        <w:numPr>
          <w:ilvl w:val="0"/>
          <w:numId w:val="22"/>
        </w:numPr>
        <w:spacing w:line="360" w:lineRule="auto"/>
        <w:rPr>
          <w:sz w:val="24"/>
        </w:rPr>
      </w:pPr>
      <w:r>
        <w:rPr>
          <w:rFonts w:hint="eastAsia"/>
          <w:sz w:val="24"/>
        </w:rPr>
        <w:t>如果出现下述情况，有关进度日期的最后期限将延长：</w:t>
      </w:r>
    </w:p>
    <w:p w:rsidR="00E92920" w:rsidRDefault="00B54FBC">
      <w:pPr>
        <w:spacing w:line="360" w:lineRule="auto"/>
        <w:ind w:firstLineChars="250" w:firstLine="600"/>
        <w:rPr>
          <w:sz w:val="24"/>
        </w:rPr>
      </w:pPr>
      <w:r>
        <w:rPr>
          <w:rFonts w:hint="eastAsia"/>
          <w:sz w:val="24"/>
        </w:rPr>
        <w:t>1.</w:t>
      </w:r>
      <w:r>
        <w:rPr>
          <w:rFonts w:hint="eastAsia"/>
          <w:sz w:val="24"/>
        </w:rPr>
        <w:t>不可抗力事件；</w:t>
      </w:r>
    </w:p>
    <w:p w:rsidR="00E92920" w:rsidRDefault="00B54FBC">
      <w:pPr>
        <w:spacing w:line="360" w:lineRule="auto"/>
        <w:ind w:firstLineChars="250" w:firstLine="600"/>
        <w:rPr>
          <w:sz w:val="24"/>
        </w:rPr>
      </w:pPr>
      <w:r>
        <w:rPr>
          <w:rFonts w:hint="eastAsia"/>
          <w:sz w:val="24"/>
        </w:rPr>
        <w:t>2.</w:t>
      </w:r>
      <w:r>
        <w:rPr>
          <w:rFonts w:hint="eastAsia"/>
          <w:sz w:val="24"/>
        </w:rPr>
        <w:t>项目建设过程中，在本项目建设用地范围内发现有古墓、古建筑或化石等具有考古、地质研究价值的物品；</w:t>
      </w:r>
    </w:p>
    <w:p w:rsidR="00E92920" w:rsidRDefault="00B54FBC">
      <w:pPr>
        <w:spacing w:line="360" w:lineRule="auto"/>
        <w:ind w:firstLineChars="250" w:firstLine="600"/>
        <w:rPr>
          <w:sz w:val="24"/>
        </w:rPr>
      </w:pPr>
      <w:r>
        <w:rPr>
          <w:rFonts w:hint="eastAsia"/>
          <w:sz w:val="24"/>
        </w:rPr>
        <w:lastRenderedPageBreak/>
        <w:t>3.</w:t>
      </w:r>
      <w:r>
        <w:rPr>
          <w:rFonts w:hint="eastAsia"/>
          <w:sz w:val="24"/>
        </w:rPr>
        <w:t>由于政府有关职能部门，在正式受理乙方和</w:t>
      </w:r>
      <w:r>
        <w:rPr>
          <w:rFonts w:hint="eastAsia"/>
          <w:sz w:val="24"/>
        </w:rPr>
        <w:t>/</w:t>
      </w:r>
      <w:r>
        <w:rPr>
          <w:rFonts w:hint="eastAsia"/>
          <w:sz w:val="24"/>
        </w:rPr>
        <w:t>或丙方或甲方报批申请后违反适用法律规定的审批迟延而造成延误；</w:t>
      </w:r>
    </w:p>
    <w:p w:rsidR="00E92920" w:rsidRDefault="00B54FBC">
      <w:pPr>
        <w:spacing w:line="360" w:lineRule="auto"/>
        <w:ind w:firstLineChars="250" w:firstLine="600"/>
        <w:rPr>
          <w:sz w:val="24"/>
        </w:rPr>
      </w:pPr>
      <w:r>
        <w:rPr>
          <w:rFonts w:hint="eastAsia"/>
          <w:sz w:val="24"/>
        </w:rPr>
        <w:t>4.</w:t>
      </w:r>
      <w:r>
        <w:rPr>
          <w:rFonts w:hint="eastAsia"/>
          <w:sz w:val="24"/>
        </w:rPr>
        <w:t>甲方书面通知要求变更已经事先</w:t>
      </w:r>
      <w:r>
        <w:rPr>
          <w:rFonts w:hint="eastAsia"/>
          <w:sz w:val="24"/>
        </w:rPr>
        <w:t>批准的项目设计；</w:t>
      </w:r>
    </w:p>
    <w:p w:rsidR="00E92920" w:rsidRDefault="00B54FBC">
      <w:pPr>
        <w:spacing w:line="360" w:lineRule="auto"/>
        <w:ind w:firstLineChars="250" w:firstLine="600"/>
        <w:rPr>
          <w:sz w:val="24"/>
        </w:rPr>
      </w:pPr>
      <w:r>
        <w:rPr>
          <w:rFonts w:hint="eastAsia"/>
          <w:sz w:val="24"/>
        </w:rPr>
        <w:t>5.</w:t>
      </w:r>
      <w:r>
        <w:rPr>
          <w:rFonts w:hint="eastAsia"/>
          <w:sz w:val="24"/>
        </w:rPr>
        <w:t>非因乙方和</w:t>
      </w:r>
      <w:r>
        <w:rPr>
          <w:rFonts w:hint="eastAsia"/>
          <w:sz w:val="24"/>
        </w:rPr>
        <w:t>/</w:t>
      </w:r>
      <w:r>
        <w:rPr>
          <w:rFonts w:hint="eastAsia"/>
          <w:sz w:val="24"/>
        </w:rPr>
        <w:t>或丙方原因变更项目选址；</w:t>
      </w:r>
    </w:p>
    <w:p w:rsidR="00E92920" w:rsidRDefault="00B54FBC">
      <w:pPr>
        <w:spacing w:line="360" w:lineRule="auto"/>
        <w:ind w:firstLineChars="250" w:firstLine="600"/>
        <w:rPr>
          <w:sz w:val="24"/>
        </w:rPr>
      </w:pPr>
      <w:r>
        <w:rPr>
          <w:rFonts w:hint="eastAsia"/>
          <w:sz w:val="24"/>
        </w:rPr>
        <w:t>6.</w:t>
      </w:r>
      <w:r>
        <w:rPr>
          <w:rFonts w:hint="eastAsia"/>
          <w:sz w:val="24"/>
        </w:rPr>
        <w:t>甲方迟延交付项目用地给乙方；</w:t>
      </w:r>
    </w:p>
    <w:p w:rsidR="00E92920" w:rsidRDefault="00B54FBC">
      <w:pPr>
        <w:spacing w:line="360" w:lineRule="auto"/>
        <w:ind w:firstLineChars="250" w:firstLine="600"/>
        <w:rPr>
          <w:sz w:val="24"/>
        </w:rPr>
      </w:pPr>
      <w:r>
        <w:rPr>
          <w:rFonts w:hint="eastAsia"/>
          <w:sz w:val="24"/>
        </w:rPr>
        <w:t>7.</w:t>
      </w:r>
      <w:r>
        <w:rPr>
          <w:rFonts w:hint="eastAsia"/>
          <w:sz w:val="24"/>
        </w:rPr>
        <w:t>非因乙方和</w:t>
      </w:r>
      <w:r>
        <w:rPr>
          <w:rFonts w:hint="eastAsia"/>
          <w:sz w:val="24"/>
        </w:rPr>
        <w:t>/</w:t>
      </w:r>
      <w:r>
        <w:rPr>
          <w:rFonts w:hint="eastAsia"/>
          <w:sz w:val="24"/>
        </w:rPr>
        <w:t>或丙方原因，项目周边群众阻挠、抗拒导致项目不能按计划开工、建设或运营。</w:t>
      </w:r>
    </w:p>
    <w:p w:rsidR="00E92920" w:rsidRDefault="00B54FBC">
      <w:pPr>
        <w:numPr>
          <w:ilvl w:val="0"/>
          <w:numId w:val="22"/>
        </w:numPr>
        <w:spacing w:line="360" w:lineRule="auto"/>
        <w:rPr>
          <w:sz w:val="24"/>
        </w:rPr>
      </w:pPr>
      <w:r>
        <w:rPr>
          <w:rFonts w:hint="eastAsia"/>
          <w:sz w:val="24"/>
        </w:rPr>
        <w:t>在同时满足了以下条件的前提下，一方可以在上述第（四）</w:t>
      </w:r>
      <w:proofErr w:type="gramStart"/>
      <w:r>
        <w:rPr>
          <w:rFonts w:hint="eastAsia"/>
          <w:sz w:val="24"/>
        </w:rPr>
        <w:t>项事件</w:t>
      </w:r>
      <w:proofErr w:type="gramEnd"/>
      <w:r>
        <w:rPr>
          <w:rFonts w:hint="eastAsia"/>
          <w:sz w:val="24"/>
        </w:rPr>
        <w:t>发生时，要求延长进度日期：</w:t>
      </w:r>
    </w:p>
    <w:p w:rsidR="00E92920" w:rsidRDefault="00B54FBC">
      <w:pPr>
        <w:spacing w:line="360" w:lineRule="auto"/>
        <w:ind w:firstLineChars="250" w:firstLine="600"/>
        <w:rPr>
          <w:sz w:val="24"/>
        </w:rPr>
      </w:pPr>
      <w:r>
        <w:rPr>
          <w:rFonts w:hint="eastAsia"/>
          <w:sz w:val="24"/>
        </w:rPr>
        <w:t>1.</w:t>
      </w:r>
      <w:r>
        <w:rPr>
          <w:rFonts w:hint="eastAsia"/>
          <w:sz w:val="24"/>
        </w:rPr>
        <w:t>该方在实际发生延误的五（</w:t>
      </w:r>
      <w:r>
        <w:rPr>
          <w:rFonts w:hint="eastAsia"/>
          <w:sz w:val="24"/>
        </w:rPr>
        <w:t>5</w:t>
      </w:r>
      <w:r>
        <w:rPr>
          <w:rFonts w:hint="eastAsia"/>
          <w:sz w:val="24"/>
        </w:rPr>
        <w:t>）</w:t>
      </w:r>
      <w:proofErr w:type="gramStart"/>
      <w:r>
        <w:rPr>
          <w:rFonts w:hint="eastAsia"/>
          <w:sz w:val="24"/>
        </w:rPr>
        <w:t>个</w:t>
      </w:r>
      <w:proofErr w:type="gramEnd"/>
      <w:r>
        <w:rPr>
          <w:rFonts w:hint="eastAsia"/>
          <w:sz w:val="24"/>
        </w:rPr>
        <w:t>工作日内，向另一方提出书面的延期要求，说明对相应的进度日期可能造成的影响；</w:t>
      </w:r>
    </w:p>
    <w:p w:rsidR="00E92920" w:rsidRDefault="00B54FBC">
      <w:pPr>
        <w:spacing w:line="360" w:lineRule="auto"/>
        <w:ind w:firstLineChars="250" w:firstLine="600"/>
        <w:rPr>
          <w:sz w:val="24"/>
        </w:rPr>
      </w:pPr>
      <w:r>
        <w:rPr>
          <w:rFonts w:hint="eastAsia"/>
          <w:sz w:val="24"/>
        </w:rPr>
        <w:t>2.</w:t>
      </w:r>
      <w:r>
        <w:rPr>
          <w:rFonts w:hint="eastAsia"/>
          <w:sz w:val="24"/>
        </w:rPr>
        <w:t>进度日期实际已经被延误；</w:t>
      </w:r>
    </w:p>
    <w:p w:rsidR="00E92920" w:rsidRDefault="00B54FBC">
      <w:pPr>
        <w:spacing w:line="360" w:lineRule="auto"/>
        <w:ind w:firstLineChars="250" w:firstLine="600"/>
        <w:rPr>
          <w:sz w:val="24"/>
        </w:rPr>
      </w:pPr>
      <w:r>
        <w:rPr>
          <w:rFonts w:hint="eastAsia"/>
          <w:sz w:val="24"/>
        </w:rPr>
        <w:t>3.</w:t>
      </w:r>
      <w:r>
        <w:rPr>
          <w:rFonts w:hint="eastAsia"/>
          <w:sz w:val="24"/>
        </w:rPr>
        <w:t>该方已采取所有合理的措施减少延误；</w:t>
      </w:r>
    </w:p>
    <w:p w:rsidR="00E92920" w:rsidRDefault="00B54FBC">
      <w:pPr>
        <w:spacing w:line="360" w:lineRule="auto"/>
        <w:ind w:firstLineChars="250" w:firstLine="600"/>
        <w:rPr>
          <w:sz w:val="24"/>
        </w:rPr>
      </w:pPr>
      <w:r>
        <w:rPr>
          <w:rFonts w:hint="eastAsia"/>
          <w:sz w:val="24"/>
        </w:rPr>
        <w:t>4.</w:t>
      </w:r>
      <w:r>
        <w:rPr>
          <w:rFonts w:hint="eastAsia"/>
          <w:sz w:val="24"/>
        </w:rPr>
        <w:t>对于乙方提出的申请，甲方应在十五（</w:t>
      </w:r>
      <w:r>
        <w:rPr>
          <w:rFonts w:hint="eastAsia"/>
          <w:sz w:val="24"/>
        </w:rPr>
        <w:t>15</w:t>
      </w:r>
      <w:r>
        <w:rPr>
          <w:rFonts w:hint="eastAsia"/>
          <w:sz w:val="24"/>
        </w:rPr>
        <w:t>）</w:t>
      </w:r>
      <w:proofErr w:type="gramStart"/>
      <w:r>
        <w:rPr>
          <w:rFonts w:hint="eastAsia"/>
          <w:sz w:val="24"/>
        </w:rPr>
        <w:t>个</w:t>
      </w:r>
      <w:proofErr w:type="gramEnd"/>
      <w:r>
        <w:rPr>
          <w:rFonts w:hint="eastAsia"/>
          <w:sz w:val="24"/>
        </w:rPr>
        <w:t>工作日内审核确认是</w:t>
      </w:r>
      <w:r>
        <w:rPr>
          <w:rFonts w:hint="eastAsia"/>
          <w:sz w:val="24"/>
        </w:rPr>
        <w:t>否同意调整，经甲方确认属实合理，则甲方应同意对本项目工程建设期调整。甲方不同意调整的，应在三十（</w:t>
      </w:r>
      <w:r>
        <w:rPr>
          <w:rFonts w:hint="eastAsia"/>
          <w:sz w:val="24"/>
        </w:rPr>
        <w:t>30</w:t>
      </w:r>
      <w:r>
        <w:rPr>
          <w:rFonts w:hint="eastAsia"/>
          <w:sz w:val="24"/>
        </w:rPr>
        <w:t>）日内向乙方书面说明理由。</w:t>
      </w:r>
    </w:p>
    <w:p w:rsidR="00E92920" w:rsidRDefault="00B54FBC">
      <w:pPr>
        <w:spacing w:line="360" w:lineRule="auto"/>
        <w:ind w:firstLineChars="250" w:firstLine="600"/>
        <w:rPr>
          <w:sz w:val="24"/>
        </w:rPr>
      </w:pPr>
      <w:r>
        <w:rPr>
          <w:rFonts w:hint="eastAsia"/>
          <w:sz w:val="24"/>
        </w:rPr>
        <w:t>因不可抗力或其他非乙方原因导致建设工期延期，按照本合同约定条件经甲方确认后，建设期顺延，特许经营期也相应顺延。</w:t>
      </w:r>
    </w:p>
    <w:p w:rsidR="00E92920" w:rsidRDefault="00B54FBC">
      <w:pPr>
        <w:spacing w:line="360" w:lineRule="auto"/>
        <w:rPr>
          <w:sz w:val="24"/>
        </w:rPr>
      </w:pPr>
      <w:bookmarkStart w:id="244" w:name="_Toc14378"/>
      <w:r>
        <w:rPr>
          <w:rFonts w:hint="eastAsia"/>
          <w:sz w:val="24"/>
        </w:rPr>
        <w:t>5.5.7</w:t>
      </w:r>
      <w:r>
        <w:rPr>
          <w:rFonts w:hint="eastAsia"/>
          <w:sz w:val="24"/>
        </w:rPr>
        <w:t>工程质量</w:t>
      </w:r>
      <w:bookmarkEnd w:id="244"/>
    </w:p>
    <w:p w:rsidR="00E92920" w:rsidRDefault="00B54FBC">
      <w:pPr>
        <w:spacing w:line="360" w:lineRule="auto"/>
        <w:ind w:firstLineChars="250" w:firstLine="600"/>
        <w:rPr>
          <w:sz w:val="24"/>
        </w:rPr>
      </w:pPr>
      <w:r>
        <w:rPr>
          <w:rFonts w:hint="eastAsia"/>
          <w:sz w:val="24"/>
        </w:rPr>
        <w:t>乙方应保证工程质量达到适用法律及本合同约定的设计要求；</w:t>
      </w:r>
    </w:p>
    <w:p w:rsidR="00E92920" w:rsidRDefault="00B54FBC">
      <w:pPr>
        <w:spacing w:line="360" w:lineRule="auto"/>
        <w:ind w:firstLineChars="250" w:firstLine="600"/>
        <w:rPr>
          <w:sz w:val="24"/>
        </w:rPr>
      </w:pPr>
      <w:r>
        <w:rPr>
          <w:rFonts w:hint="eastAsia"/>
          <w:sz w:val="24"/>
        </w:rPr>
        <w:t>在工程开始施工后，乙方应严格执行各项质量保证和质量控制计划。甲方有权参加或检查乙方以及分包商的质量控制过程及方法，以确保工程的质量要求；</w:t>
      </w:r>
    </w:p>
    <w:p w:rsidR="00E92920" w:rsidRDefault="00B54FBC">
      <w:pPr>
        <w:spacing w:line="360" w:lineRule="auto"/>
        <w:ind w:firstLineChars="250" w:firstLine="600"/>
        <w:rPr>
          <w:sz w:val="24"/>
        </w:rPr>
      </w:pPr>
      <w:r>
        <w:rPr>
          <w:rFonts w:hint="eastAsia"/>
          <w:sz w:val="24"/>
        </w:rPr>
        <w:t>乙方的施工、质量管理、安全管理、竣工验收等应符合相关法律和强制性标准，且应符合本合同约定的所有要求；</w:t>
      </w:r>
    </w:p>
    <w:p w:rsidR="00E92920" w:rsidRDefault="00B54FBC">
      <w:pPr>
        <w:spacing w:line="360" w:lineRule="auto"/>
        <w:ind w:firstLineChars="250" w:firstLine="600"/>
        <w:rPr>
          <w:sz w:val="24"/>
        </w:rPr>
      </w:pPr>
      <w:r>
        <w:rPr>
          <w:rFonts w:hint="eastAsia"/>
          <w:sz w:val="24"/>
        </w:rPr>
        <w:t>乙方在开始建设工程之前，应建立一套完整的质量保证和质量控制方案经监理单位审查确认后执行；</w:t>
      </w:r>
    </w:p>
    <w:p w:rsidR="00E92920" w:rsidRDefault="00B54FBC">
      <w:pPr>
        <w:spacing w:line="360" w:lineRule="auto"/>
        <w:ind w:firstLineChars="250" w:firstLine="600"/>
        <w:rPr>
          <w:sz w:val="24"/>
        </w:rPr>
      </w:pPr>
      <w:r>
        <w:rPr>
          <w:rFonts w:hint="eastAsia"/>
          <w:sz w:val="24"/>
        </w:rPr>
        <w:t>在不影响乙方履行本合同项</w:t>
      </w:r>
      <w:proofErr w:type="gramStart"/>
      <w:r>
        <w:rPr>
          <w:rFonts w:hint="eastAsia"/>
          <w:sz w:val="24"/>
        </w:rPr>
        <w:t>下义务</w:t>
      </w:r>
      <w:proofErr w:type="gramEnd"/>
      <w:r>
        <w:rPr>
          <w:rFonts w:hint="eastAsia"/>
          <w:sz w:val="24"/>
        </w:rPr>
        <w:t>的情况下，甲方有权在工作时间内对乙方或承包商履约情况进行检查，以保证工程的任何部分均符合本合同的要求。乙方应对此项检查予以协助；</w:t>
      </w:r>
    </w:p>
    <w:p w:rsidR="00E92920" w:rsidRDefault="00B54FBC">
      <w:pPr>
        <w:spacing w:line="360" w:lineRule="auto"/>
        <w:ind w:firstLineChars="200" w:firstLine="480"/>
        <w:rPr>
          <w:sz w:val="24"/>
        </w:rPr>
      </w:pPr>
      <w:r>
        <w:rPr>
          <w:rFonts w:hint="eastAsia"/>
          <w:sz w:val="24"/>
        </w:rPr>
        <w:lastRenderedPageBreak/>
        <w:t>若甲方有足够的证据证明本项目建设工程或其他任何部分与本合同所规定的或其他相关部门所规定的质量或安全要求严重不符，</w:t>
      </w:r>
      <w:r>
        <w:rPr>
          <w:rFonts w:hint="eastAsia"/>
          <w:b/>
          <w:bCs/>
          <w:sz w:val="24"/>
        </w:rPr>
        <w:t>甲方有权立即以书面方式通知</w:t>
      </w:r>
      <w:r>
        <w:rPr>
          <w:rFonts w:hint="eastAsia"/>
          <w:sz w:val="24"/>
        </w:rPr>
        <w:t>乙方</w:t>
      </w:r>
      <w:r>
        <w:rPr>
          <w:rFonts w:hint="eastAsia"/>
          <w:b/>
          <w:bCs/>
          <w:sz w:val="24"/>
        </w:rPr>
        <w:t>，</w:t>
      </w:r>
      <w:r>
        <w:rPr>
          <w:rFonts w:hint="eastAsia"/>
          <w:sz w:val="24"/>
        </w:rPr>
        <w:t>乙方</w:t>
      </w:r>
      <w:r>
        <w:rPr>
          <w:rFonts w:hint="eastAsia"/>
          <w:b/>
          <w:bCs/>
          <w:sz w:val="24"/>
        </w:rPr>
        <w:t>应按照要求进</w:t>
      </w:r>
      <w:r>
        <w:rPr>
          <w:rFonts w:hint="eastAsia"/>
          <w:b/>
          <w:bCs/>
          <w:sz w:val="24"/>
        </w:rPr>
        <w:t>行整改。若在收到甲方书面通知后五（</w:t>
      </w:r>
      <w:r>
        <w:rPr>
          <w:rFonts w:hint="eastAsia"/>
          <w:b/>
          <w:bCs/>
          <w:sz w:val="24"/>
        </w:rPr>
        <w:t>5</w:t>
      </w:r>
      <w:r>
        <w:rPr>
          <w:rFonts w:hint="eastAsia"/>
          <w:b/>
          <w:bCs/>
          <w:sz w:val="24"/>
        </w:rPr>
        <w:t>）</w:t>
      </w:r>
      <w:proofErr w:type="gramStart"/>
      <w:r>
        <w:rPr>
          <w:rFonts w:hint="eastAsia"/>
          <w:b/>
          <w:bCs/>
          <w:sz w:val="24"/>
        </w:rPr>
        <w:t>个</w:t>
      </w:r>
      <w:proofErr w:type="gramEnd"/>
      <w:r>
        <w:rPr>
          <w:rFonts w:hint="eastAsia"/>
          <w:b/>
          <w:bCs/>
          <w:sz w:val="24"/>
        </w:rPr>
        <w:t>工作日内未进行整改，则甲方有权自己进行或委托第三方进行必要的纠正，一切风险与费用由</w:t>
      </w:r>
      <w:r>
        <w:rPr>
          <w:rFonts w:hint="eastAsia"/>
          <w:sz w:val="24"/>
        </w:rPr>
        <w:t>乙方</w:t>
      </w:r>
      <w:r>
        <w:rPr>
          <w:rFonts w:hint="eastAsia"/>
          <w:b/>
          <w:bCs/>
          <w:sz w:val="24"/>
        </w:rPr>
        <w:t>承担。在这种情况下，乙方应允许甲方或其委托的承包商为此目的而出入项目场地。</w:t>
      </w:r>
      <w:r>
        <w:rPr>
          <w:rFonts w:hint="eastAsia"/>
          <w:sz w:val="24"/>
        </w:rPr>
        <w:t>若乙方拒绝甲方或其委托的第三方进入项目场地进行纠正工作或未能按照甲方的要求偿还甲方为此而付出的费用，则甲方有权从建设期履约保函项下提取相应金额。</w:t>
      </w:r>
    </w:p>
    <w:p w:rsidR="00E92920" w:rsidRDefault="00B54FBC">
      <w:pPr>
        <w:spacing w:line="360" w:lineRule="auto"/>
        <w:rPr>
          <w:sz w:val="24"/>
        </w:rPr>
      </w:pPr>
      <w:bookmarkStart w:id="245" w:name="_Toc15152"/>
      <w:r>
        <w:rPr>
          <w:rFonts w:hint="eastAsia"/>
          <w:sz w:val="24"/>
        </w:rPr>
        <w:t>5.5.8</w:t>
      </w:r>
      <w:r>
        <w:rPr>
          <w:rFonts w:hint="eastAsia"/>
          <w:sz w:val="24"/>
        </w:rPr>
        <w:t>安全和文明施工管理</w:t>
      </w:r>
      <w:bookmarkEnd w:id="245"/>
    </w:p>
    <w:p w:rsidR="00E92920" w:rsidRDefault="00B54FBC">
      <w:pPr>
        <w:numPr>
          <w:ilvl w:val="0"/>
          <w:numId w:val="23"/>
        </w:numPr>
        <w:spacing w:line="360" w:lineRule="auto"/>
        <w:rPr>
          <w:sz w:val="24"/>
        </w:rPr>
      </w:pPr>
      <w:r>
        <w:rPr>
          <w:rFonts w:hint="eastAsia"/>
          <w:sz w:val="24"/>
        </w:rPr>
        <w:t>乙方应始终遵守相关法律法规及本合同的规定，保证施工过程的安全和文明施工。</w:t>
      </w:r>
    </w:p>
    <w:p w:rsidR="00E92920" w:rsidRDefault="00B54FBC">
      <w:pPr>
        <w:numPr>
          <w:ilvl w:val="0"/>
          <w:numId w:val="23"/>
        </w:numPr>
        <w:spacing w:line="360" w:lineRule="auto"/>
        <w:rPr>
          <w:sz w:val="24"/>
        </w:rPr>
      </w:pPr>
      <w:r>
        <w:rPr>
          <w:rFonts w:hint="eastAsia"/>
          <w:sz w:val="24"/>
        </w:rPr>
        <w:t>乙方在工程建设期应采取一切合理措施来避免或尽量减少对周围建筑物</w:t>
      </w:r>
      <w:r>
        <w:rPr>
          <w:rFonts w:hint="eastAsia"/>
          <w:sz w:val="24"/>
        </w:rPr>
        <w:t>和居民区的干扰，按要求履行告知义务，修建临时设施。</w:t>
      </w:r>
    </w:p>
    <w:p w:rsidR="00E92920" w:rsidRDefault="00B54FBC">
      <w:pPr>
        <w:numPr>
          <w:ilvl w:val="0"/>
          <w:numId w:val="23"/>
        </w:numPr>
        <w:spacing w:line="360" w:lineRule="auto"/>
        <w:rPr>
          <w:sz w:val="24"/>
        </w:rPr>
      </w:pPr>
      <w:r>
        <w:rPr>
          <w:rFonts w:hint="eastAsia"/>
          <w:sz w:val="24"/>
        </w:rPr>
        <w:t>在施工期间，按住建和生态环境部门要求，有效控制现场的气体散发、地面排水及排污，及时清运垃圾，配合公安机关交通管理部门做好现场区域的交通疏解。</w:t>
      </w:r>
    </w:p>
    <w:p w:rsidR="00E92920" w:rsidRDefault="00B54FBC">
      <w:pPr>
        <w:numPr>
          <w:ilvl w:val="0"/>
          <w:numId w:val="23"/>
        </w:numPr>
        <w:spacing w:line="360" w:lineRule="auto"/>
        <w:rPr>
          <w:sz w:val="24"/>
        </w:rPr>
      </w:pPr>
      <w:r>
        <w:rPr>
          <w:rFonts w:hint="eastAsia"/>
          <w:sz w:val="24"/>
        </w:rPr>
        <w:t>采取有效措施严格落实国家及地方安全施工的各项规定，发生安全生产事故按规定报告。</w:t>
      </w:r>
    </w:p>
    <w:p w:rsidR="00E92920" w:rsidRDefault="00B54FBC">
      <w:pPr>
        <w:numPr>
          <w:ilvl w:val="0"/>
          <w:numId w:val="23"/>
        </w:numPr>
        <w:spacing w:line="360" w:lineRule="auto"/>
        <w:rPr>
          <w:sz w:val="24"/>
        </w:rPr>
      </w:pPr>
      <w:r>
        <w:rPr>
          <w:rFonts w:hint="eastAsia"/>
          <w:sz w:val="24"/>
        </w:rPr>
        <w:t>甲方有权对乙方是否采取上述安全和文明施工措施进行监督，并有权要求乙方和</w:t>
      </w:r>
      <w:r>
        <w:rPr>
          <w:rFonts w:hint="eastAsia"/>
          <w:sz w:val="24"/>
        </w:rPr>
        <w:t>/</w:t>
      </w:r>
      <w:r>
        <w:rPr>
          <w:rFonts w:hint="eastAsia"/>
          <w:sz w:val="24"/>
        </w:rPr>
        <w:t>或丙方对违反上述规定的行为进行纠正。甲方是否行使上述权利，并不免除乙方和</w:t>
      </w:r>
      <w:r>
        <w:rPr>
          <w:rFonts w:hint="eastAsia"/>
          <w:sz w:val="24"/>
        </w:rPr>
        <w:t>/</w:t>
      </w:r>
      <w:r>
        <w:rPr>
          <w:rFonts w:hint="eastAsia"/>
          <w:sz w:val="24"/>
        </w:rPr>
        <w:t>或丙方因不履行上述规定所需承担的各项潜在风险。</w:t>
      </w:r>
    </w:p>
    <w:p w:rsidR="00E92920" w:rsidRDefault="00B54FBC">
      <w:pPr>
        <w:numPr>
          <w:ilvl w:val="0"/>
          <w:numId w:val="23"/>
        </w:numPr>
        <w:spacing w:line="360" w:lineRule="auto"/>
        <w:rPr>
          <w:sz w:val="24"/>
        </w:rPr>
      </w:pPr>
      <w:r>
        <w:rPr>
          <w:rFonts w:hint="eastAsia"/>
          <w:sz w:val="24"/>
        </w:rPr>
        <w:t>在建设期内，发生的安全事故引起的人身伤亡、财</w:t>
      </w:r>
      <w:r>
        <w:rPr>
          <w:rFonts w:hint="eastAsia"/>
          <w:sz w:val="24"/>
        </w:rPr>
        <w:t>产损失由乙方自行承担，由此给甲方造成损失的，乙方应承担相应赔偿责任。若由此影响公共安全、社会公共利益的，甲方有权解除或终止本合同。</w:t>
      </w:r>
    </w:p>
    <w:p w:rsidR="00E92920" w:rsidRDefault="00B54FBC">
      <w:pPr>
        <w:spacing w:line="360" w:lineRule="auto"/>
        <w:rPr>
          <w:sz w:val="24"/>
        </w:rPr>
      </w:pPr>
      <w:bookmarkStart w:id="246" w:name="_Toc237858031"/>
      <w:r>
        <w:rPr>
          <w:rFonts w:hint="eastAsia"/>
          <w:sz w:val="24"/>
        </w:rPr>
        <w:t>5.5.9</w:t>
      </w:r>
      <w:r>
        <w:rPr>
          <w:rFonts w:hint="eastAsia"/>
          <w:sz w:val="24"/>
        </w:rPr>
        <w:t>建设权放弃</w:t>
      </w:r>
      <w:bookmarkEnd w:id="246"/>
    </w:p>
    <w:p w:rsidR="00E92920" w:rsidRDefault="00B54FBC">
      <w:pPr>
        <w:numPr>
          <w:ilvl w:val="0"/>
          <w:numId w:val="24"/>
        </w:numPr>
        <w:spacing w:line="360" w:lineRule="auto"/>
        <w:rPr>
          <w:sz w:val="24"/>
        </w:rPr>
      </w:pPr>
      <w:r>
        <w:rPr>
          <w:rFonts w:hint="eastAsia"/>
          <w:sz w:val="24"/>
        </w:rPr>
        <w:t>如果由于除甲方违约或不可抗力以外的任何原因，乙方放弃项目的建设，甲方有权终止本合同。</w:t>
      </w:r>
    </w:p>
    <w:p w:rsidR="00E92920" w:rsidRDefault="00B54FBC">
      <w:pPr>
        <w:numPr>
          <w:ilvl w:val="0"/>
          <w:numId w:val="24"/>
        </w:numPr>
        <w:spacing w:line="360" w:lineRule="auto"/>
        <w:rPr>
          <w:sz w:val="24"/>
        </w:rPr>
      </w:pPr>
      <w:r>
        <w:rPr>
          <w:rFonts w:hint="eastAsia"/>
          <w:sz w:val="24"/>
        </w:rPr>
        <w:t>如果由于除甲方违约或不可抗力以外的任何原因，乙方出现下列情况，则项目的建设应视为已被放弃：</w:t>
      </w:r>
    </w:p>
    <w:p w:rsidR="00E92920" w:rsidRDefault="00B54FBC">
      <w:pPr>
        <w:spacing w:line="360" w:lineRule="auto"/>
        <w:ind w:firstLineChars="200" w:firstLine="480"/>
        <w:rPr>
          <w:sz w:val="24"/>
        </w:rPr>
      </w:pPr>
      <w:r>
        <w:rPr>
          <w:rFonts w:hint="eastAsia"/>
          <w:sz w:val="24"/>
        </w:rPr>
        <w:t>1.</w:t>
      </w:r>
      <w:r>
        <w:rPr>
          <w:rFonts w:hint="eastAsia"/>
          <w:sz w:val="24"/>
        </w:rPr>
        <w:t>书面通知甲方已终止建设工程，且不打算重新开始施工；</w:t>
      </w:r>
    </w:p>
    <w:p w:rsidR="00E92920" w:rsidRDefault="00B54FBC">
      <w:pPr>
        <w:spacing w:line="360" w:lineRule="auto"/>
        <w:ind w:firstLineChars="200" w:firstLine="480"/>
        <w:rPr>
          <w:sz w:val="24"/>
        </w:rPr>
      </w:pPr>
      <w:r>
        <w:rPr>
          <w:rFonts w:hint="eastAsia"/>
          <w:sz w:val="24"/>
        </w:rPr>
        <w:t>2.</w:t>
      </w:r>
      <w:r>
        <w:rPr>
          <w:rFonts w:hint="eastAsia"/>
          <w:sz w:val="24"/>
        </w:rPr>
        <w:t>未能在任何不可抗力事件结束后双方商定的期限内恢复建设工程施工；</w:t>
      </w:r>
    </w:p>
    <w:p w:rsidR="00E92920" w:rsidRDefault="00B54FBC">
      <w:pPr>
        <w:spacing w:line="360" w:lineRule="auto"/>
        <w:ind w:firstLineChars="200" w:firstLine="480"/>
        <w:rPr>
          <w:sz w:val="24"/>
        </w:rPr>
      </w:pPr>
      <w:r>
        <w:rPr>
          <w:rFonts w:hint="eastAsia"/>
          <w:sz w:val="24"/>
        </w:rPr>
        <w:lastRenderedPageBreak/>
        <w:t>3.</w:t>
      </w:r>
      <w:r>
        <w:rPr>
          <w:rFonts w:hint="eastAsia"/>
          <w:sz w:val="24"/>
        </w:rPr>
        <w:t>项目建设期间，连续二（</w:t>
      </w:r>
      <w:r>
        <w:rPr>
          <w:rFonts w:hint="eastAsia"/>
          <w:sz w:val="24"/>
        </w:rPr>
        <w:t>2</w:t>
      </w:r>
      <w:r>
        <w:rPr>
          <w:rFonts w:hint="eastAsia"/>
          <w:sz w:val="24"/>
        </w:rPr>
        <w:t>）</w:t>
      </w:r>
      <w:proofErr w:type="gramStart"/>
      <w:r>
        <w:rPr>
          <w:rFonts w:hint="eastAsia"/>
          <w:sz w:val="24"/>
        </w:rPr>
        <w:t>个</w:t>
      </w:r>
      <w:proofErr w:type="gramEnd"/>
      <w:r>
        <w:rPr>
          <w:rFonts w:hint="eastAsia"/>
          <w:sz w:val="24"/>
        </w:rPr>
        <w:t>月内没有进行工程施工（冬</w:t>
      </w:r>
      <w:r>
        <w:rPr>
          <w:rFonts w:hint="eastAsia"/>
          <w:sz w:val="24"/>
        </w:rPr>
        <w:t>季施工期除外）；</w:t>
      </w:r>
    </w:p>
    <w:p w:rsidR="00E92920" w:rsidRDefault="00B54FBC">
      <w:pPr>
        <w:spacing w:line="360" w:lineRule="auto"/>
        <w:ind w:firstLineChars="200" w:firstLine="480"/>
        <w:rPr>
          <w:sz w:val="24"/>
        </w:rPr>
      </w:pPr>
      <w:r>
        <w:rPr>
          <w:rFonts w:hint="eastAsia"/>
          <w:sz w:val="24"/>
        </w:rPr>
        <w:t>4.</w:t>
      </w:r>
      <w:r>
        <w:rPr>
          <w:rFonts w:hint="eastAsia"/>
          <w:sz w:val="24"/>
        </w:rPr>
        <w:t>因乙方和</w:t>
      </w:r>
      <w:r>
        <w:rPr>
          <w:rFonts w:hint="eastAsia"/>
          <w:sz w:val="24"/>
        </w:rPr>
        <w:t>/</w:t>
      </w:r>
      <w:r>
        <w:rPr>
          <w:rFonts w:hint="eastAsia"/>
          <w:sz w:val="24"/>
        </w:rPr>
        <w:t>或丙方原因，与甲方签署本合同后六（</w:t>
      </w:r>
      <w:r>
        <w:rPr>
          <w:rFonts w:hint="eastAsia"/>
          <w:sz w:val="24"/>
        </w:rPr>
        <w:t>6</w:t>
      </w:r>
      <w:r>
        <w:rPr>
          <w:rFonts w:hint="eastAsia"/>
          <w:sz w:val="24"/>
        </w:rPr>
        <w:t>）</w:t>
      </w:r>
      <w:proofErr w:type="gramStart"/>
      <w:r>
        <w:rPr>
          <w:rFonts w:hint="eastAsia"/>
          <w:sz w:val="24"/>
        </w:rPr>
        <w:t>个</w:t>
      </w:r>
      <w:proofErr w:type="gramEnd"/>
      <w:r>
        <w:rPr>
          <w:rFonts w:hint="eastAsia"/>
          <w:sz w:val="24"/>
        </w:rPr>
        <w:t>月内没有开工建设；</w:t>
      </w:r>
    </w:p>
    <w:p w:rsidR="00E92920" w:rsidRDefault="00B54FBC">
      <w:pPr>
        <w:spacing w:line="360" w:lineRule="auto"/>
        <w:ind w:firstLineChars="200" w:firstLine="480"/>
        <w:rPr>
          <w:sz w:val="24"/>
        </w:rPr>
      </w:pPr>
      <w:r>
        <w:rPr>
          <w:rFonts w:hint="eastAsia"/>
          <w:sz w:val="24"/>
        </w:rPr>
        <w:t>5.</w:t>
      </w:r>
      <w:r>
        <w:rPr>
          <w:rFonts w:hint="eastAsia"/>
          <w:sz w:val="24"/>
        </w:rPr>
        <w:t>在正式运营日前停止本项目建设工程，或者直接通过建设承包商从施工现场撤走全部或大部分工作人员导致不能满足工程建设需要的。</w:t>
      </w:r>
    </w:p>
    <w:p w:rsidR="00E92920" w:rsidRDefault="00B54FBC">
      <w:pPr>
        <w:spacing w:line="360" w:lineRule="auto"/>
        <w:rPr>
          <w:sz w:val="24"/>
        </w:rPr>
      </w:pPr>
      <w:bookmarkStart w:id="247" w:name="_Toc237858032"/>
      <w:r>
        <w:rPr>
          <w:rFonts w:hint="eastAsia"/>
          <w:sz w:val="24"/>
        </w:rPr>
        <w:t>5.5.11</w:t>
      </w:r>
      <w:r>
        <w:rPr>
          <w:rFonts w:hint="eastAsia"/>
          <w:sz w:val="24"/>
        </w:rPr>
        <w:t>项目建设失败</w:t>
      </w:r>
      <w:bookmarkEnd w:id="247"/>
    </w:p>
    <w:p w:rsidR="00E92920" w:rsidRDefault="00B54FBC">
      <w:pPr>
        <w:spacing w:line="360" w:lineRule="auto"/>
        <w:ind w:firstLineChars="200" w:firstLine="480"/>
        <w:rPr>
          <w:sz w:val="24"/>
        </w:rPr>
      </w:pPr>
      <w:r>
        <w:rPr>
          <w:rFonts w:hint="eastAsia"/>
          <w:sz w:val="24"/>
        </w:rPr>
        <w:t>乙方和</w:t>
      </w:r>
      <w:r>
        <w:rPr>
          <w:rFonts w:hint="eastAsia"/>
          <w:sz w:val="24"/>
        </w:rPr>
        <w:t>/</w:t>
      </w:r>
      <w:r>
        <w:rPr>
          <w:rFonts w:hint="eastAsia"/>
          <w:sz w:val="24"/>
        </w:rPr>
        <w:t>或丙方如果出现以下情况之一，系乙方和</w:t>
      </w:r>
      <w:r>
        <w:rPr>
          <w:rFonts w:hint="eastAsia"/>
          <w:sz w:val="24"/>
        </w:rPr>
        <w:t>/</w:t>
      </w:r>
      <w:r>
        <w:rPr>
          <w:rFonts w:hint="eastAsia"/>
          <w:sz w:val="24"/>
        </w:rPr>
        <w:t>或丙方原因造成且未能在甲方给予的合理宽限期内改正的，视为项目建设失败：</w:t>
      </w:r>
    </w:p>
    <w:p w:rsidR="00E92920" w:rsidRDefault="00B54FBC">
      <w:pPr>
        <w:numPr>
          <w:ilvl w:val="0"/>
          <w:numId w:val="25"/>
        </w:numPr>
        <w:spacing w:line="360" w:lineRule="auto"/>
        <w:rPr>
          <w:sz w:val="24"/>
        </w:rPr>
      </w:pPr>
      <w:r>
        <w:rPr>
          <w:rFonts w:hint="eastAsia"/>
          <w:sz w:val="24"/>
        </w:rPr>
        <w:t>在项目建设期内，环保审查未通过；</w:t>
      </w:r>
    </w:p>
    <w:p w:rsidR="00E92920" w:rsidRDefault="00B54FBC">
      <w:pPr>
        <w:numPr>
          <w:ilvl w:val="0"/>
          <w:numId w:val="25"/>
        </w:numPr>
        <w:spacing w:line="360" w:lineRule="auto"/>
        <w:rPr>
          <w:sz w:val="24"/>
        </w:rPr>
      </w:pPr>
      <w:r>
        <w:rPr>
          <w:rFonts w:hint="eastAsia"/>
          <w:sz w:val="24"/>
        </w:rPr>
        <w:t>在项目建设期满后六（</w:t>
      </w:r>
      <w:r>
        <w:rPr>
          <w:rFonts w:hint="eastAsia"/>
          <w:sz w:val="24"/>
        </w:rPr>
        <w:t>6</w:t>
      </w:r>
      <w:r>
        <w:rPr>
          <w:rFonts w:hint="eastAsia"/>
          <w:sz w:val="24"/>
        </w:rPr>
        <w:t>）</w:t>
      </w:r>
      <w:proofErr w:type="gramStart"/>
      <w:r>
        <w:rPr>
          <w:rFonts w:hint="eastAsia"/>
          <w:sz w:val="24"/>
        </w:rPr>
        <w:t>个</w:t>
      </w:r>
      <w:proofErr w:type="gramEnd"/>
      <w:r>
        <w:rPr>
          <w:rFonts w:hint="eastAsia"/>
          <w:sz w:val="24"/>
        </w:rPr>
        <w:t>月内，未能完成项目的建设；</w:t>
      </w:r>
    </w:p>
    <w:p w:rsidR="00E92920" w:rsidRDefault="00B54FBC">
      <w:pPr>
        <w:numPr>
          <w:ilvl w:val="0"/>
          <w:numId w:val="25"/>
        </w:numPr>
        <w:spacing w:line="360" w:lineRule="auto"/>
        <w:rPr>
          <w:sz w:val="24"/>
        </w:rPr>
      </w:pPr>
      <w:r>
        <w:rPr>
          <w:rFonts w:hint="eastAsia"/>
          <w:sz w:val="24"/>
        </w:rPr>
        <w:t>试运行期满后六（</w:t>
      </w:r>
      <w:r>
        <w:rPr>
          <w:rFonts w:hint="eastAsia"/>
          <w:sz w:val="24"/>
        </w:rPr>
        <w:t>6</w:t>
      </w:r>
      <w:r>
        <w:rPr>
          <w:rFonts w:hint="eastAsia"/>
          <w:sz w:val="24"/>
        </w:rPr>
        <w:t>）</w:t>
      </w:r>
      <w:proofErr w:type="gramStart"/>
      <w:r>
        <w:rPr>
          <w:rFonts w:hint="eastAsia"/>
          <w:sz w:val="24"/>
        </w:rPr>
        <w:t>个</w:t>
      </w:r>
      <w:proofErr w:type="gramEnd"/>
      <w:r>
        <w:rPr>
          <w:rFonts w:hint="eastAsia"/>
          <w:sz w:val="24"/>
        </w:rPr>
        <w:t>月内，不能通过最终验收。</w:t>
      </w:r>
    </w:p>
    <w:p w:rsidR="00E92920" w:rsidRDefault="00B54FBC">
      <w:pPr>
        <w:spacing w:line="360" w:lineRule="auto"/>
        <w:rPr>
          <w:sz w:val="24"/>
        </w:rPr>
      </w:pPr>
      <w:bookmarkStart w:id="248" w:name="_Toc237858033"/>
      <w:r>
        <w:rPr>
          <w:rFonts w:hint="eastAsia"/>
          <w:sz w:val="24"/>
        </w:rPr>
        <w:t>5.5.12</w:t>
      </w:r>
      <w:r>
        <w:rPr>
          <w:rFonts w:hint="eastAsia"/>
          <w:sz w:val="24"/>
        </w:rPr>
        <w:t>无自动弃权</w:t>
      </w:r>
      <w:bookmarkEnd w:id="248"/>
    </w:p>
    <w:p w:rsidR="00E92920" w:rsidRDefault="00B54FBC">
      <w:pPr>
        <w:spacing w:line="360" w:lineRule="auto"/>
        <w:ind w:firstLineChars="200" w:firstLine="480"/>
        <w:rPr>
          <w:sz w:val="24"/>
        </w:rPr>
      </w:pPr>
      <w:r>
        <w:rPr>
          <w:rFonts w:hint="eastAsia"/>
          <w:sz w:val="24"/>
        </w:rPr>
        <w:t>甲方验收建设工程及发放完工证书并不免除和减轻乙方承担任何项目设计或建设缺陷或延误导致的责任。</w:t>
      </w:r>
    </w:p>
    <w:p w:rsidR="00E92920" w:rsidRDefault="00B54FBC">
      <w:pPr>
        <w:spacing w:line="360" w:lineRule="auto"/>
        <w:rPr>
          <w:sz w:val="24"/>
        </w:rPr>
      </w:pPr>
      <w:r>
        <w:rPr>
          <w:rFonts w:hint="eastAsia"/>
          <w:sz w:val="24"/>
        </w:rPr>
        <w:t>5.5.13</w:t>
      </w:r>
      <w:r>
        <w:rPr>
          <w:rFonts w:hint="eastAsia"/>
          <w:sz w:val="24"/>
        </w:rPr>
        <w:t>甲方的监管和检查</w:t>
      </w:r>
    </w:p>
    <w:p w:rsidR="00E92920" w:rsidRDefault="00B54FBC">
      <w:pPr>
        <w:numPr>
          <w:ilvl w:val="0"/>
          <w:numId w:val="26"/>
        </w:numPr>
        <w:spacing w:line="360" w:lineRule="auto"/>
        <w:rPr>
          <w:sz w:val="24"/>
        </w:rPr>
      </w:pPr>
      <w:r>
        <w:rPr>
          <w:rFonts w:hint="eastAsia"/>
          <w:sz w:val="24"/>
        </w:rPr>
        <w:t>甲方或其委派监管人员有权根据本合同对本项目建设工程进行监管，通过合法方式对本项目建设工程进行定期或不定期的检查测试。甲方应确保该等监管和检查测试不影响工程进度计划及项目的政策实施。</w:t>
      </w:r>
    </w:p>
    <w:p w:rsidR="00E92920" w:rsidRDefault="00B54FBC">
      <w:pPr>
        <w:numPr>
          <w:ilvl w:val="0"/>
          <w:numId w:val="26"/>
        </w:numPr>
        <w:spacing w:line="360" w:lineRule="auto"/>
        <w:rPr>
          <w:sz w:val="24"/>
        </w:rPr>
      </w:pPr>
      <w:r>
        <w:rPr>
          <w:rFonts w:hint="eastAsia"/>
          <w:sz w:val="24"/>
        </w:rPr>
        <w:t>如果本项目建设工程或其任何部分严重不符合本合同的要求，甲方可以就此通知乙方。</w:t>
      </w:r>
    </w:p>
    <w:p w:rsidR="00E92920" w:rsidRDefault="00B54FBC">
      <w:pPr>
        <w:numPr>
          <w:ilvl w:val="0"/>
          <w:numId w:val="26"/>
        </w:numPr>
        <w:spacing w:line="360" w:lineRule="auto"/>
        <w:rPr>
          <w:sz w:val="24"/>
        </w:rPr>
      </w:pPr>
      <w:r>
        <w:rPr>
          <w:rFonts w:hint="eastAsia"/>
          <w:sz w:val="24"/>
        </w:rPr>
        <w:t>对乙方的实际进度不符合其提供的建设期报告和</w:t>
      </w:r>
      <w:r>
        <w:rPr>
          <w:rFonts w:hint="eastAsia"/>
          <w:sz w:val="24"/>
        </w:rPr>
        <w:t>/</w:t>
      </w:r>
      <w:r>
        <w:rPr>
          <w:rFonts w:hint="eastAsia"/>
          <w:sz w:val="24"/>
        </w:rPr>
        <w:t>或本合同约定的工期和</w:t>
      </w:r>
      <w:r>
        <w:rPr>
          <w:rFonts w:hint="eastAsia"/>
          <w:sz w:val="24"/>
        </w:rPr>
        <w:t>/</w:t>
      </w:r>
      <w:r>
        <w:rPr>
          <w:rFonts w:hint="eastAsia"/>
          <w:sz w:val="24"/>
        </w:rPr>
        <w:t>或进度计划的情况，则甲方有权采取本合同</w:t>
      </w:r>
      <w:r>
        <w:rPr>
          <w:rFonts w:hint="eastAsia"/>
          <w:sz w:val="24"/>
        </w:rPr>
        <w:t>约定的措施，并要求乙方采取措施减少延误。</w:t>
      </w:r>
    </w:p>
    <w:p w:rsidR="00E92920" w:rsidRDefault="00B54FBC">
      <w:pPr>
        <w:numPr>
          <w:ilvl w:val="0"/>
          <w:numId w:val="26"/>
        </w:numPr>
        <w:spacing w:line="360" w:lineRule="auto"/>
        <w:rPr>
          <w:sz w:val="24"/>
        </w:rPr>
      </w:pPr>
      <w:r>
        <w:rPr>
          <w:rFonts w:hint="eastAsia"/>
          <w:sz w:val="24"/>
        </w:rPr>
        <w:t>对工程造价进行全过程监管。严格审核确定工程设计方案，确定工程建设规模、标准，对项目总投资各项费用进行严格的造价控制。</w:t>
      </w:r>
    </w:p>
    <w:p w:rsidR="00E92920" w:rsidRDefault="00B54FBC">
      <w:pPr>
        <w:numPr>
          <w:ilvl w:val="0"/>
          <w:numId w:val="26"/>
        </w:numPr>
        <w:spacing w:line="360" w:lineRule="auto"/>
        <w:rPr>
          <w:sz w:val="24"/>
        </w:rPr>
      </w:pPr>
      <w:r>
        <w:rPr>
          <w:rFonts w:hint="eastAsia"/>
          <w:sz w:val="24"/>
        </w:rPr>
        <w:t>甲方监督检查的过程中，有权派驻监督。乙方应提供或责成建设承包商提供甲方进入施工场地（包括向甲方的代表提供临时办公设施）的便利条件以及甲方合理要求的协助和设备。</w:t>
      </w:r>
    </w:p>
    <w:p w:rsidR="00E92920" w:rsidRDefault="00B54FBC">
      <w:pPr>
        <w:spacing w:line="360" w:lineRule="auto"/>
        <w:ind w:firstLineChars="200" w:firstLine="480"/>
        <w:rPr>
          <w:sz w:val="24"/>
        </w:rPr>
      </w:pPr>
      <w:r>
        <w:rPr>
          <w:rFonts w:hint="eastAsia"/>
          <w:sz w:val="24"/>
        </w:rPr>
        <w:t>甲方或其正式授权代表或代理人在施工场地查阅进行检查时，乙方应当提供或责成其建设承包商提供与特定检查目的所需的相关所有方案、设计、文件和资料的复印</w:t>
      </w:r>
      <w:r>
        <w:rPr>
          <w:rFonts w:hint="eastAsia"/>
          <w:sz w:val="24"/>
        </w:rPr>
        <w:lastRenderedPageBreak/>
        <w:t>件，对保密或专有资料的任何检查应遵照本合同的保密</w:t>
      </w:r>
      <w:r>
        <w:rPr>
          <w:rFonts w:hint="eastAsia"/>
          <w:sz w:val="24"/>
        </w:rPr>
        <w:t>规定。</w:t>
      </w:r>
    </w:p>
    <w:p w:rsidR="00E92920" w:rsidRDefault="00B54FBC">
      <w:pPr>
        <w:numPr>
          <w:ilvl w:val="0"/>
          <w:numId w:val="26"/>
        </w:numPr>
        <w:spacing w:line="360" w:lineRule="auto"/>
        <w:rPr>
          <w:sz w:val="24"/>
        </w:rPr>
      </w:pPr>
      <w:r>
        <w:rPr>
          <w:rFonts w:hint="eastAsia"/>
          <w:sz w:val="24"/>
        </w:rPr>
        <w:t>乙方应确保本项目的项目经理具有符合本项目建设的相应国家资质要求并将该等资质文件报甲方审核备案。在本项目建设期内，甲方有权对项目经理所从事的项目管理、建设、施工工作提出建议。在甲方有理由认为项目经理的上述行为影响本项目工程安全、质量、进度、秩序或经监理单位提出改正而拒不改正的，甲方有权要求乙方予以更换。</w:t>
      </w:r>
    </w:p>
    <w:p w:rsidR="00E92920" w:rsidRDefault="00B54FBC">
      <w:pPr>
        <w:numPr>
          <w:ilvl w:val="0"/>
          <w:numId w:val="26"/>
        </w:numPr>
        <w:spacing w:line="360" w:lineRule="auto"/>
        <w:rPr>
          <w:sz w:val="24"/>
        </w:rPr>
      </w:pPr>
      <w:r>
        <w:rPr>
          <w:rFonts w:hint="eastAsia"/>
          <w:sz w:val="24"/>
        </w:rPr>
        <w:t>甲方未监管、检验或拒收本项目建设工程的任何部分不应被视为放弃其在本合同下的任何权利，也不能免除乙方和</w:t>
      </w:r>
      <w:r>
        <w:rPr>
          <w:rFonts w:hint="eastAsia"/>
          <w:sz w:val="24"/>
        </w:rPr>
        <w:t>/</w:t>
      </w:r>
      <w:r>
        <w:rPr>
          <w:rFonts w:hint="eastAsia"/>
          <w:sz w:val="24"/>
        </w:rPr>
        <w:t>或丙方在本合同项下的任何义务；</w:t>
      </w:r>
    </w:p>
    <w:p w:rsidR="00E92920" w:rsidRDefault="00B54FBC">
      <w:pPr>
        <w:numPr>
          <w:ilvl w:val="0"/>
          <w:numId w:val="26"/>
        </w:numPr>
        <w:spacing w:line="360" w:lineRule="auto"/>
        <w:rPr>
          <w:sz w:val="24"/>
        </w:rPr>
      </w:pPr>
      <w:r>
        <w:rPr>
          <w:rFonts w:hint="eastAsia"/>
          <w:sz w:val="24"/>
        </w:rPr>
        <w:t>乙方和</w:t>
      </w:r>
      <w:r>
        <w:rPr>
          <w:rFonts w:hint="eastAsia"/>
          <w:sz w:val="24"/>
        </w:rPr>
        <w:t>/</w:t>
      </w:r>
      <w:r>
        <w:rPr>
          <w:rFonts w:hint="eastAsia"/>
          <w:sz w:val="24"/>
        </w:rPr>
        <w:t>或丙方对项目建设的工期、质量、安全承担全部责任，该责任不因</w:t>
      </w:r>
      <w:r>
        <w:rPr>
          <w:rFonts w:hint="eastAsia"/>
          <w:sz w:val="24"/>
        </w:rPr>
        <w:t>甲方的监管检查而被豁免或免除；</w:t>
      </w:r>
    </w:p>
    <w:p w:rsidR="00E92920" w:rsidRDefault="00B54FBC">
      <w:pPr>
        <w:numPr>
          <w:ilvl w:val="0"/>
          <w:numId w:val="26"/>
        </w:numPr>
        <w:spacing w:line="360" w:lineRule="auto"/>
        <w:rPr>
          <w:sz w:val="24"/>
        </w:rPr>
      </w:pPr>
      <w:r>
        <w:rPr>
          <w:rFonts w:hint="eastAsia"/>
          <w:sz w:val="24"/>
        </w:rPr>
        <w:t>甲方对工程建设的监管和检查不影响也不能替代其他政府部门依法对工程建设的监管和检查。</w:t>
      </w:r>
    </w:p>
    <w:p w:rsidR="00E92920" w:rsidRDefault="00E92920">
      <w:pPr>
        <w:rPr>
          <w:b/>
          <w:bCs/>
          <w:sz w:val="24"/>
        </w:rPr>
      </w:pPr>
    </w:p>
    <w:p w:rsidR="00E92920" w:rsidRDefault="00E92920">
      <w:pPr>
        <w:jc w:val="left"/>
        <w:sectPr w:rsidR="00E92920">
          <w:pgSz w:w="11906" w:h="16838"/>
          <w:pgMar w:top="1701" w:right="1531" w:bottom="1418" w:left="1531" w:header="851" w:footer="851" w:gutter="0"/>
          <w:cols w:space="720"/>
          <w:docGrid w:linePitch="435"/>
        </w:sectPr>
      </w:pPr>
      <w:bookmarkStart w:id="249" w:name="_Toc24928"/>
      <w:bookmarkStart w:id="250" w:name="_Toc11124"/>
      <w:bookmarkStart w:id="251" w:name="_Toc24521"/>
      <w:bookmarkStart w:id="252" w:name="_Toc24568"/>
      <w:bookmarkStart w:id="253" w:name="_Toc1123"/>
      <w:bookmarkStart w:id="254" w:name="_Toc20801"/>
      <w:bookmarkStart w:id="255" w:name="_Toc585"/>
    </w:p>
    <w:p w:rsidR="00E92920" w:rsidRDefault="00B54FBC">
      <w:pPr>
        <w:spacing w:line="360" w:lineRule="auto"/>
        <w:jc w:val="center"/>
        <w:outlineLvl w:val="0"/>
        <w:rPr>
          <w:b/>
          <w:bCs/>
          <w:sz w:val="28"/>
          <w:szCs w:val="28"/>
        </w:rPr>
      </w:pPr>
      <w:bookmarkStart w:id="256" w:name="_Toc18431543"/>
      <w:bookmarkStart w:id="257" w:name="_Toc4458"/>
      <w:bookmarkStart w:id="258" w:name="_Toc7583"/>
      <w:bookmarkStart w:id="259" w:name="_Toc6664"/>
      <w:r>
        <w:rPr>
          <w:rFonts w:hint="eastAsia"/>
          <w:b/>
          <w:bCs/>
          <w:sz w:val="28"/>
          <w:szCs w:val="28"/>
        </w:rPr>
        <w:lastRenderedPageBreak/>
        <w:t>第六章</w:t>
      </w:r>
      <w:r>
        <w:rPr>
          <w:rFonts w:hint="eastAsia"/>
          <w:b/>
          <w:bCs/>
          <w:sz w:val="28"/>
          <w:szCs w:val="28"/>
        </w:rPr>
        <w:t xml:space="preserve">  </w:t>
      </w:r>
      <w:r>
        <w:rPr>
          <w:rFonts w:hint="eastAsia"/>
          <w:b/>
          <w:bCs/>
          <w:sz w:val="28"/>
          <w:szCs w:val="28"/>
        </w:rPr>
        <w:t>项目测试和完工</w:t>
      </w:r>
      <w:bookmarkEnd w:id="249"/>
      <w:bookmarkEnd w:id="250"/>
      <w:bookmarkEnd w:id="251"/>
      <w:bookmarkEnd w:id="252"/>
      <w:bookmarkEnd w:id="253"/>
      <w:bookmarkEnd w:id="254"/>
      <w:bookmarkEnd w:id="255"/>
      <w:bookmarkEnd w:id="256"/>
      <w:bookmarkEnd w:id="257"/>
      <w:bookmarkEnd w:id="258"/>
      <w:bookmarkEnd w:id="259"/>
    </w:p>
    <w:p w:rsidR="00E92920" w:rsidRDefault="00B54FBC">
      <w:pPr>
        <w:pStyle w:val="20"/>
        <w:snapToGrid w:val="0"/>
        <w:spacing w:before="0" w:after="0" w:line="480" w:lineRule="auto"/>
        <w:ind w:firstLineChars="200" w:firstLine="482"/>
        <w:rPr>
          <w:rFonts w:ascii="宋体" w:eastAsia="宋体" w:hAnsi="宋体"/>
          <w:sz w:val="24"/>
          <w:szCs w:val="24"/>
        </w:rPr>
      </w:pPr>
      <w:bookmarkStart w:id="260" w:name="_Toc31663"/>
      <w:bookmarkStart w:id="261" w:name="_Toc9243"/>
      <w:bookmarkStart w:id="262" w:name="_Toc23040"/>
      <w:bookmarkStart w:id="263" w:name="_Toc336251781"/>
      <w:bookmarkStart w:id="264" w:name="_Toc26079"/>
      <w:bookmarkStart w:id="265" w:name="_Toc18431544"/>
      <w:bookmarkStart w:id="266" w:name="_Toc9192"/>
      <w:bookmarkStart w:id="267" w:name="_Toc31490"/>
      <w:r>
        <w:rPr>
          <w:rFonts w:ascii="宋体" w:eastAsia="宋体" w:hAnsi="宋体" w:hint="eastAsia"/>
          <w:sz w:val="24"/>
          <w:szCs w:val="24"/>
        </w:rPr>
        <w:t xml:space="preserve">6.1 </w:t>
      </w:r>
      <w:r>
        <w:rPr>
          <w:rFonts w:ascii="宋体" w:eastAsia="宋体" w:hAnsi="宋体" w:hint="eastAsia"/>
          <w:sz w:val="24"/>
          <w:szCs w:val="24"/>
        </w:rPr>
        <w:t>项目的调试</w:t>
      </w:r>
      <w:bookmarkEnd w:id="260"/>
      <w:bookmarkEnd w:id="261"/>
      <w:bookmarkEnd w:id="262"/>
      <w:bookmarkEnd w:id="263"/>
      <w:bookmarkEnd w:id="264"/>
      <w:bookmarkEnd w:id="265"/>
      <w:bookmarkEnd w:id="266"/>
      <w:bookmarkEnd w:id="267"/>
    </w:p>
    <w:p w:rsidR="00E92920" w:rsidRDefault="00B54FBC">
      <w:pPr>
        <w:spacing w:line="480" w:lineRule="auto"/>
        <w:ind w:firstLineChars="200" w:firstLine="480"/>
        <w:rPr>
          <w:sz w:val="24"/>
        </w:rPr>
      </w:pPr>
      <w:r>
        <w:rPr>
          <w:rFonts w:hint="eastAsia"/>
          <w:sz w:val="24"/>
        </w:rPr>
        <w:t>本项目相关设施的土建工程和设备安装工程完工后，</w:t>
      </w:r>
      <w:r>
        <w:rPr>
          <w:rFonts w:ascii="宋体" w:hAnsi="宋体" w:hint="eastAsia"/>
          <w:bCs/>
          <w:sz w:val="24"/>
        </w:rPr>
        <w:t>乙方</w:t>
      </w:r>
      <w:r>
        <w:rPr>
          <w:rFonts w:hint="eastAsia"/>
          <w:sz w:val="24"/>
        </w:rPr>
        <w:t>应按有关规范的规定进行单项工程验收、设备单机调试、联动试车及设备性能测试，并由乙方向甲方及有关管理部门提交相关报告。</w:t>
      </w:r>
    </w:p>
    <w:p w:rsidR="00E92920" w:rsidRDefault="00B54FBC">
      <w:pPr>
        <w:adjustRightInd w:val="0"/>
        <w:snapToGrid w:val="0"/>
        <w:spacing w:line="480" w:lineRule="auto"/>
        <w:ind w:firstLineChars="200" w:firstLine="480"/>
        <w:rPr>
          <w:rFonts w:ascii="宋体" w:hAnsi="宋体"/>
          <w:bCs/>
          <w:sz w:val="24"/>
        </w:rPr>
      </w:pPr>
      <w:r>
        <w:rPr>
          <w:rFonts w:hint="eastAsia"/>
          <w:sz w:val="24"/>
        </w:rPr>
        <w:t>设备单机调试后，</w:t>
      </w:r>
      <w:r>
        <w:rPr>
          <w:rFonts w:ascii="宋体" w:hAnsi="宋体" w:hint="eastAsia"/>
          <w:bCs/>
          <w:sz w:val="24"/>
        </w:rPr>
        <w:t>在带垃圾调试的六十（</w:t>
      </w:r>
      <w:r>
        <w:rPr>
          <w:rFonts w:ascii="宋体" w:hAnsi="宋体" w:hint="eastAsia"/>
          <w:bCs/>
          <w:sz w:val="24"/>
        </w:rPr>
        <w:t>60</w:t>
      </w:r>
      <w:r>
        <w:rPr>
          <w:rFonts w:ascii="宋体" w:hAnsi="宋体" w:hint="eastAsia"/>
          <w:bCs/>
          <w:sz w:val="24"/>
        </w:rPr>
        <w:t>）日前，乙方应向甲方书面说明带垃圾调试开始的日期，以使甲方能够尽早制定并执行垃圾供应计划。</w:t>
      </w:r>
      <w:r>
        <w:rPr>
          <w:rFonts w:hint="eastAsia"/>
          <w:sz w:val="24"/>
        </w:rPr>
        <w:t>甲方应在七（</w:t>
      </w:r>
      <w:r>
        <w:rPr>
          <w:rFonts w:hint="eastAsia"/>
          <w:sz w:val="24"/>
        </w:rPr>
        <w:t>7</w:t>
      </w:r>
      <w:r>
        <w:rPr>
          <w:rFonts w:hint="eastAsia"/>
          <w:sz w:val="24"/>
        </w:rPr>
        <w:t>）</w:t>
      </w:r>
      <w:proofErr w:type="gramStart"/>
      <w:r>
        <w:rPr>
          <w:rFonts w:hint="eastAsia"/>
          <w:sz w:val="24"/>
        </w:rPr>
        <w:t>个</w:t>
      </w:r>
      <w:proofErr w:type="gramEnd"/>
      <w:r>
        <w:rPr>
          <w:rFonts w:hint="eastAsia"/>
          <w:sz w:val="24"/>
        </w:rPr>
        <w:t>工作日内予以书面确认，如七（</w:t>
      </w:r>
      <w:r>
        <w:rPr>
          <w:rFonts w:hint="eastAsia"/>
          <w:sz w:val="24"/>
        </w:rPr>
        <w:t>7</w:t>
      </w:r>
      <w:r>
        <w:rPr>
          <w:rFonts w:hint="eastAsia"/>
          <w:sz w:val="24"/>
        </w:rPr>
        <w:t>）</w:t>
      </w:r>
      <w:proofErr w:type="gramStart"/>
      <w:r>
        <w:rPr>
          <w:rFonts w:hint="eastAsia"/>
          <w:sz w:val="24"/>
        </w:rPr>
        <w:t>个</w:t>
      </w:r>
      <w:proofErr w:type="gramEnd"/>
      <w:r>
        <w:rPr>
          <w:rFonts w:hint="eastAsia"/>
          <w:sz w:val="24"/>
        </w:rPr>
        <w:t>工作日内甲方未进行书面批准确认，应书面说明未批准确认的理由。甲方确认之日为带垃圾调试期间的开始之日。</w:t>
      </w:r>
    </w:p>
    <w:p w:rsidR="00E92920" w:rsidRDefault="00B54FBC">
      <w:pPr>
        <w:spacing w:line="480" w:lineRule="auto"/>
        <w:ind w:firstLineChars="200" w:firstLine="480"/>
        <w:rPr>
          <w:sz w:val="24"/>
        </w:rPr>
      </w:pPr>
      <w:r>
        <w:rPr>
          <w:rFonts w:hint="eastAsia"/>
          <w:sz w:val="24"/>
        </w:rPr>
        <w:t>在带垃圾调试期间，垃圾处理服务费总额按实际处理合格的垃圾数量乘以垃圾处理服务费单价的</w:t>
      </w:r>
      <w:r>
        <w:rPr>
          <w:sz w:val="24"/>
        </w:rPr>
        <w:t>80%</w:t>
      </w:r>
      <w:r>
        <w:rPr>
          <w:rFonts w:hint="eastAsia"/>
          <w:sz w:val="24"/>
        </w:rPr>
        <w:t>计取，如不满足本合同第</w:t>
      </w:r>
      <w:r>
        <w:rPr>
          <w:rFonts w:hint="eastAsia"/>
          <w:sz w:val="24"/>
        </w:rPr>
        <w:t>7.3.7</w:t>
      </w:r>
      <w:r>
        <w:rPr>
          <w:rFonts w:hint="eastAsia"/>
          <w:sz w:val="24"/>
        </w:rPr>
        <w:t>条项目环保排放标准，甲方不予支付调试期间垃圾处理服务费。</w:t>
      </w:r>
    </w:p>
    <w:p w:rsidR="00E92920" w:rsidRDefault="00B54FBC">
      <w:pPr>
        <w:pStyle w:val="20"/>
        <w:snapToGrid w:val="0"/>
        <w:spacing w:before="0" w:after="0" w:line="480" w:lineRule="auto"/>
        <w:ind w:firstLineChars="200" w:firstLine="482"/>
        <w:rPr>
          <w:rFonts w:ascii="宋体" w:eastAsia="宋体" w:hAnsi="宋体"/>
          <w:sz w:val="24"/>
          <w:szCs w:val="24"/>
        </w:rPr>
      </w:pPr>
      <w:bookmarkStart w:id="268" w:name="_Toc15042"/>
      <w:bookmarkStart w:id="269" w:name="_Toc5013"/>
      <w:bookmarkStart w:id="270" w:name="_Toc32119"/>
      <w:bookmarkStart w:id="271" w:name="_Toc780"/>
      <w:bookmarkStart w:id="272" w:name="_Toc18431545"/>
      <w:bookmarkStart w:id="273" w:name="_Toc21112"/>
      <w:bookmarkStart w:id="274" w:name="_Toc12271"/>
      <w:bookmarkStart w:id="275" w:name="_Toc336251782"/>
      <w:r>
        <w:rPr>
          <w:rFonts w:ascii="宋体" w:eastAsia="宋体" w:hAnsi="宋体" w:hint="eastAsia"/>
          <w:sz w:val="24"/>
          <w:szCs w:val="24"/>
        </w:rPr>
        <w:t xml:space="preserve">6.2 </w:t>
      </w:r>
      <w:r>
        <w:rPr>
          <w:rFonts w:ascii="宋体" w:eastAsia="宋体" w:hAnsi="宋体" w:hint="eastAsia"/>
          <w:sz w:val="24"/>
          <w:szCs w:val="24"/>
        </w:rPr>
        <w:t>项目的初步验收</w:t>
      </w:r>
      <w:bookmarkEnd w:id="268"/>
      <w:bookmarkEnd w:id="269"/>
      <w:bookmarkEnd w:id="270"/>
      <w:bookmarkEnd w:id="271"/>
      <w:bookmarkEnd w:id="272"/>
      <w:bookmarkEnd w:id="273"/>
      <w:bookmarkEnd w:id="274"/>
    </w:p>
    <w:p w:rsidR="00E92920" w:rsidRDefault="00B54FBC">
      <w:pPr>
        <w:spacing w:line="480" w:lineRule="auto"/>
        <w:ind w:firstLineChars="200" w:firstLine="480"/>
        <w:rPr>
          <w:sz w:val="24"/>
        </w:rPr>
      </w:pPr>
      <w:r>
        <w:rPr>
          <w:rFonts w:hint="eastAsia"/>
          <w:sz w:val="24"/>
        </w:rPr>
        <w:t>本项目应按国家相应建设工程验收程序的要求分阶段进行初步验收。经调试后，由</w:t>
      </w:r>
      <w:r>
        <w:rPr>
          <w:rFonts w:ascii="宋体" w:hAnsi="宋体" w:hint="eastAsia"/>
          <w:bCs/>
          <w:sz w:val="24"/>
        </w:rPr>
        <w:t>乙方</w:t>
      </w:r>
      <w:r>
        <w:rPr>
          <w:rFonts w:hint="eastAsia"/>
          <w:sz w:val="24"/>
        </w:rPr>
        <w:t>向甲方提交初步验收申请，甲乙双方协商后按协商一致的日期派相关人员参加，通过日期以主体工程和配套工程全部验收合格为准。</w:t>
      </w:r>
    </w:p>
    <w:p w:rsidR="00E92920" w:rsidRDefault="00B54FBC">
      <w:pPr>
        <w:pStyle w:val="20"/>
        <w:snapToGrid w:val="0"/>
        <w:spacing w:before="0" w:after="0" w:line="480" w:lineRule="auto"/>
        <w:ind w:firstLineChars="200" w:firstLine="482"/>
        <w:rPr>
          <w:rFonts w:ascii="宋体" w:eastAsia="宋体" w:hAnsi="宋体"/>
          <w:sz w:val="24"/>
          <w:szCs w:val="24"/>
        </w:rPr>
      </w:pPr>
      <w:bookmarkStart w:id="276" w:name="_Toc18431546"/>
      <w:bookmarkStart w:id="277" w:name="_Toc28386"/>
      <w:bookmarkStart w:id="278" w:name="_Toc8662"/>
      <w:bookmarkStart w:id="279" w:name="_Toc7049"/>
      <w:bookmarkStart w:id="280" w:name="_Toc22120"/>
      <w:bookmarkStart w:id="281" w:name="_Toc11366"/>
      <w:bookmarkStart w:id="282" w:name="_Toc32454"/>
      <w:r>
        <w:rPr>
          <w:rFonts w:ascii="宋体" w:eastAsia="宋体" w:hAnsi="宋体" w:hint="eastAsia"/>
          <w:sz w:val="24"/>
          <w:szCs w:val="24"/>
        </w:rPr>
        <w:t xml:space="preserve">6.3 </w:t>
      </w:r>
      <w:r>
        <w:rPr>
          <w:rFonts w:ascii="宋体" w:eastAsia="宋体" w:hAnsi="宋体" w:hint="eastAsia"/>
          <w:sz w:val="24"/>
          <w:szCs w:val="24"/>
        </w:rPr>
        <w:t>项目的试运行</w:t>
      </w:r>
      <w:bookmarkEnd w:id="275"/>
      <w:bookmarkEnd w:id="276"/>
      <w:bookmarkEnd w:id="277"/>
      <w:bookmarkEnd w:id="278"/>
      <w:bookmarkEnd w:id="279"/>
      <w:bookmarkEnd w:id="280"/>
      <w:bookmarkEnd w:id="281"/>
      <w:bookmarkEnd w:id="282"/>
    </w:p>
    <w:p w:rsidR="00E92920" w:rsidRDefault="00B54FBC">
      <w:pPr>
        <w:tabs>
          <w:tab w:val="left" w:pos="0"/>
        </w:tabs>
        <w:spacing w:line="480" w:lineRule="auto"/>
        <w:ind w:firstLineChars="200" w:firstLine="480"/>
        <w:rPr>
          <w:sz w:val="24"/>
        </w:rPr>
      </w:pPr>
      <w:r>
        <w:rPr>
          <w:rFonts w:hint="eastAsia"/>
          <w:sz w:val="24"/>
        </w:rPr>
        <w:t>在初步验收通过后，</w:t>
      </w:r>
      <w:r>
        <w:rPr>
          <w:rFonts w:ascii="宋体" w:hAnsi="宋体" w:hint="eastAsia"/>
          <w:bCs/>
          <w:sz w:val="24"/>
        </w:rPr>
        <w:t>乙方</w:t>
      </w:r>
      <w:r>
        <w:rPr>
          <w:rFonts w:hint="eastAsia"/>
          <w:sz w:val="24"/>
        </w:rPr>
        <w:t>向甲方提出项目试运行的书面申请，甲方应在收到</w:t>
      </w:r>
      <w:r>
        <w:rPr>
          <w:rFonts w:ascii="宋体" w:hAnsi="宋体" w:hint="eastAsia"/>
          <w:bCs/>
          <w:sz w:val="24"/>
        </w:rPr>
        <w:t>乙方</w:t>
      </w:r>
      <w:r>
        <w:rPr>
          <w:rFonts w:hint="eastAsia"/>
          <w:sz w:val="24"/>
        </w:rPr>
        <w:t>书面申请后七（</w:t>
      </w:r>
      <w:r>
        <w:rPr>
          <w:rFonts w:hint="eastAsia"/>
          <w:sz w:val="24"/>
        </w:rPr>
        <w:t>7</w:t>
      </w:r>
      <w:r>
        <w:rPr>
          <w:rFonts w:hint="eastAsia"/>
          <w:sz w:val="24"/>
        </w:rPr>
        <w:t>）</w:t>
      </w:r>
      <w:proofErr w:type="gramStart"/>
      <w:r>
        <w:rPr>
          <w:rFonts w:hint="eastAsia"/>
          <w:sz w:val="24"/>
        </w:rPr>
        <w:t>个</w:t>
      </w:r>
      <w:proofErr w:type="gramEnd"/>
      <w:r>
        <w:rPr>
          <w:rFonts w:hint="eastAsia"/>
          <w:sz w:val="24"/>
        </w:rPr>
        <w:t>工作日内进行试运行批准认定，试运行应在乙方收到甲方批准书面通知十四（</w:t>
      </w:r>
      <w:r>
        <w:rPr>
          <w:rFonts w:hint="eastAsia"/>
          <w:sz w:val="24"/>
        </w:rPr>
        <w:t>14</w:t>
      </w:r>
      <w:r>
        <w:rPr>
          <w:rFonts w:hint="eastAsia"/>
          <w:sz w:val="24"/>
        </w:rPr>
        <w:t>）日内进行。如七（</w:t>
      </w:r>
      <w:r>
        <w:rPr>
          <w:rFonts w:hint="eastAsia"/>
          <w:sz w:val="24"/>
        </w:rPr>
        <w:t>7</w:t>
      </w:r>
      <w:r>
        <w:rPr>
          <w:rFonts w:hint="eastAsia"/>
          <w:sz w:val="24"/>
        </w:rPr>
        <w:t>）</w:t>
      </w:r>
      <w:proofErr w:type="gramStart"/>
      <w:r>
        <w:rPr>
          <w:rFonts w:hint="eastAsia"/>
          <w:sz w:val="24"/>
        </w:rPr>
        <w:t>个</w:t>
      </w:r>
      <w:proofErr w:type="gramEnd"/>
      <w:r>
        <w:rPr>
          <w:rFonts w:hint="eastAsia"/>
          <w:sz w:val="24"/>
        </w:rPr>
        <w:t>工作日内甲方未进行批准认定，甲方应书面说明理由。</w:t>
      </w:r>
    </w:p>
    <w:p w:rsidR="00E92920" w:rsidRDefault="00B54FBC">
      <w:pPr>
        <w:tabs>
          <w:tab w:val="left" w:pos="0"/>
        </w:tabs>
        <w:spacing w:line="480" w:lineRule="auto"/>
        <w:ind w:firstLineChars="200" w:firstLine="480"/>
        <w:rPr>
          <w:sz w:val="24"/>
        </w:rPr>
      </w:pPr>
      <w:r>
        <w:rPr>
          <w:rFonts w:hint="eastAsia"/>
          <w:sz w:val="24"/>
        </w:rPr>
        <w:t>试运行起算日为甲方下达试运行书面批准通知之日，项目试运行期按本合同相关</w:t>
      </w:r>
      <w:r>
        <w:rPr>
          <w:rFonts w:hint="eastAsia"/>
          <w:sz w:val="24"/>
        </w:rPr>
        <w:lastRenderedPageBreak/>
        <w:t>约定执行，乙方应按有关规范的规定进行项目的试运行并承担相关费用。项</w:t>
      </w:r>
      <w:r>
        <w:rPr>
          <w:rFonts w:hint="eastAsia"/>
          <w:sz w:val="24"/>
        </w:rPr>
        <w:t>目试运行开始，垃圾处理服务费总额按实际处理量乘以垃圾处理服务费单价的</w:t>
      </w:r>
      <w:r>
        <w:rPr>
          <w:rFonts w:hint="eastAsia"/>
          <w:sz w:val="24"/>
        </w:rPr>
        <w:t>80%</w:t>
      </w:r>
      <w:r>
        <w:rPr>
          <w:rFonts w:hint="eastAsia"/>
          <w:sz w:val="24"/>
        </w:rPr>
        <w:t>计取。试运行期间的考核办法和垃圾处理质量违约金按照运营</w:t>
      </w:r>
      <w:proofErr w:type="gramStart"/>
      <w:r>
        <w:rPr>
          <w:rFonts w:hint="eastAsia"/>
          <w:sz w:val="24"/>
        </w:rPr>
        <w:t>期相关</w:t>
      </w:r>
      <w:proofErr w:type="gramEnd"/>
      <w:r>
        <w:rPr>
          <w:rFonts w:hint="eastAsia"/>
          <w:sz w:val="24"/>
        </w:rPr>
        <w:t>约定执行。</w:t>
      </w:r>
    </w:p>
    <w:p w:rsidR="00E92920" w:rsidRDefault="00B54FBC">
      <w:pPr>
        <w:pStyle w:val="20"/>
        <w:snapToGrid w:val="0"/>
        <w:spacing w:before="0" w:after="0" w:line="480" w:lineRule="auto"/>
        <w:ind w:firstLineChars="200" w:firstLine="482"/>
        <w:rPr>
          <w:rFonts w:ascii="宋体" w:eastAsia="宋体" w:hAnsi="宋体"/>
          <w:sz w:val="24"/>
          <w:szCs w:val="24"/>
        </w:rPr>
      </w:pPr>
      <w:bookmarkStart w:id="283" w:name="_Toc26502"/>
      <w:bookmarkStart w:id="284" w:name="_Toc336251783"/>
      <w:bookmarkStart w:id="285" w:name="_Toc1200"/>
      <w:bookmarkStart w:id="286" w:name="_Toc9774"/>
      <w:bookmarkStart w:id="287" w:name="_Toc21859"/>
      <w:bookmarkStart w:id="288" w:name="_Toc19524"/>
      <w:bookmarkStart w:id="289" w:name="_Toc18431547"/>
      <w:bookmarkStart w:id="290" w:name="_Toc10712"/>
      <w:r>
        <w:rPr>
          <w:rFonts w:ascii="宋体" w:eastAsia="宋体" w:hAnsi="宋体" w:hint="eastAsia"/>
          <w:sz w:val="24"/>
          <w:szCs w:val="24"/>
        </w:rPr>
        <w:t xml:space="preserve">6.4 </w:t>
      </w:r>
      <w:r>
        <w:rPr>
          <w:rFonts w:ascii="宋体" w:eastAsia="宋体" w:hAnsi="宋体" w:hint="eastAsia"/>
          <w:sz w:val="24"/>
          <w:szCs w:val="24"/>
        </w:rPr>
        <w:t>项目的最终验收</w:t>
      </w:r>
      <w:bookmarkEnd w:id="283"/>
      <w:bookmarkEnd w:id="284"/>
      <w:bookmarkEnd w:id="285"/>
      <w:bookmarkEnd w:id="286"/>
      <w:bookmarkEnd w:id="287"/>
      <w:bookmarkEnd w:id="288"/>
      <w:bookmarkEnd w:id="289"/>
      <w:bookmarkEnd w:id="290"/>
    </w:p>
    <w:p w:rsidR="00E92920" w:rsidRDefault="00B54FBC">
      <w:pPr>
        <w:pStyle w:val="Char1Char1CharCharCha"/>
        <w:snapToGrid w:val="0"/>
        <w:spacing w:beforeLines="0" w:line="480" w:lineRule="auto"/>
        <w:ind w:firstLineChars="200" w:firstLine="480"/>
        <w:rPr>
          <w:szCs w:val="24"/>
        </w:rPr>
      </w:pPr>
      <w:r>
        <w:rPr>
          <w:rFonts w:hint="eastAsia"/>
          <w:szCs w:val="24"/>
        </w:rPr>
        <w:t>本项目应按国家相应建设工程验收程序的要求分阶段进行验收。</w:t>
      </w:r>
    </w:p>
    <w:p w:rsidR="00E92920" w:rsidRDefault="00B54FBC">
      <w:pPr>
        <w:pStyle w:val="Char1Char1CharCharCha"/>
        <w:snapToGrid w:val="0"/>
        <w:spacing w:beforeLines="0" w:line="480" w:lineRule="auto"/>
        <w:ind w:firstLineChars="200" w:firstLine="480"/>
        <w:rPr>
          <w:szCs w:val="24"/>
        </w:rPr>
      </w:pPr>
      <w:r>
        <w:rPr>
          <w:rFonts w:hint="eastAsia"/>
          <w:szCs w:val="24"/>
        </w:rPr>
        <w:t>环保验收按照建设项目竣工环境保护验收相关规定组织验收。</w:t>
      </w:r>
    </w:p>
    <w:p w:rsidR="00E92920" w:rsidRDefault="00B54FBC">
      <w:pPr>
        <w:tabs>
          <w:tab w:val="left" w:pos="0"/>
        </w:tabs>
        <w:spacing w:line="480" w:lineRule="auto"/>
        <w:ind w:firstLineChars="200" w:firstLine="480"/>
        <w:rPr>
          <w:sz w:val="24"/>
        </w:rPr>
      </w:pPr>
      <w:r>
        <w:rPr>
          <w:rFonts w:hint="eastAsia"/>
          <w:sz w:val="24"/>
        </w:rPr>
        <w:t>项目试运行期（不超过三（</w:t>
      </w:r>
      <w:r>
        <w:rPr>
          <w:rFonts w:hint="eastAsia"/>
          <w:sz w:val="24"/>
        </w:rPr>
        <w:t>3</w:t>
      </w:r>
      <w:r>
        <w:rPr>
          <w:rFonts w:hint="eastAsia"/>
          <w:sz w:val="24"/>
        </w:rPr>
        <w:t>）</w:t>
      </w:r>
      <w:proofErr w:type="gramStart"/>
      <w:r>
        <w:rPr>
          <w:rFonts w:hint="eastAsia"/>
          <w:sz w:val="24"/>
        </w:rPr>
        <w:t>个</w:t>
      </w:r>
      <w:proofErr w:type="gramEnd"/>
      <w:r>
        <w:rPr>
          <w:rFonts w:hint="eastAsia"/>
          <w:sz w:val="24"/>
        </w:rPr>
        <w:t>月，且须达到运行稳定之日止）满，工程质量、安全、卫生、消防等指标最终检测达到泰州市相关部门批复的标准，并取得有关部门验收合格的批复，且项目取得竣工验收合格后则视为最终验收通过。通过日期以建设单位组织</w:t>
      </w:r>
      <w:r>
        <w:rPr>
          <w:rFonts w:hint="eastAsia"/>
          <w:sz w:val="24"/>
        </w:rPr>
        <w:t>竣工验收通过之日为准。</w:t>
      </w:r>
    </w:p>
    <w:p w:rsidR="00E92920" w:rsidRDefault="00B54FBC">
      <w:pPr>
        <w:pStyle w:val="20"/>
        <w:snapToGrid w:val="0"/>
        <w:spacing w:before="0" w:after="0" w:line="480" w:lineRule="auto"/>
        <w:ind w:firstLineChars="200" w:firstLine="482"/>
        <w:rPr>
          <w:rFonts w:ascii="宋体" w:eastAsia="宋体" w:hAnsi="宋体"/>
          <w:sz w:val="24"/>
          <w:szCs w:val="24"/>
        </w:rPr>
      </w:pPr>
      <w:bookmarkStart w:id="291" w:name="_Toc30710"/>
      <w:bookmarkStart w:id="292" w:name="_Toc17570"/>
      <w:bookmarkStart w:id="293" w:name="_Toc18431548"/>
      <w:bookmarkStart w:id="294" w:name="_Toc8099"/>
      <w:bookmarkStart w:id="295" w:name="_Toc18578"/>
      <w:bookmarkStart w:id="296" w:name="_Toc139"/>
      <w:r>
        <w:rPr>
          <w:rFonts w:ascii="宋体" w:eastAsia="宋体" w:hAnsi="宋体" w:hint="eastAsia"/>
          <w:sz w:val="24"/>
          <w:szCs w:val="24"/>
        </w:rPr>
        <w:t xml:space="preserve">6.5 </w:t>
      </w:r>
      <w:r>
        <w:rPr>
          <w:rFonts w:ascii="宋体" w:eastAsia="宋体" w:hAnsi="宋体" w:hint="eastAsia"/>
          <w:sz w:val="24"/>
          <w:szCs w:val="24"/>
        </w:rPr>
        <w:t>甲方参加验收的权利</w:t>
      </w:r>
      <w:bookmarkEnd w:id="291"/>
      <w:bookmarkEnd w:id="292"/>
      <w:bookmarkEnd w:id="293"/>
      <w:bookmarkEnd w:id="294"/>
      <w:bookmarkEnd w:id="295"/>
      <w:bookmarkEnd w:id="296"/>
    </w:p>
    <w:p w:rsidR="00E92920" w:rsidRDefault="00B54FBC">
      <w:pPr>
        <w:spacing w:line="480" w:lineRule="auto"/>
        <w:ind w:firstLineChars="200" w:firstLine="480"/>
        <w:rPr>
          <w:sz w:val="24"/>
        </w:rPr>
      </w:pPr>
      <w:r>
        <w:rPr>
          <w:rFonts w:hint="eastAsia"/>
          <w:sz w:val="24"/>
        </w:rPr>
        <w:t>6.</w:t>
      </w:r>
      <w:r>
        <w:rPr>
          <w:sz w:val="24"/>
        </w:rPr>
        <w:t>5</w:t>
      </w:r>
      <w:r>
        <w:rPr>
          <w:rFonts w:hint="eastAsia"/>
          <w:sz w:val="24"/>
        </w:rPr>
        <w:t>.1</w:t>
      </w:r>
      <w:r>
        <w:rPr>
          <w:rFonts w:hint="eastAsia"/>
          <w:sz w:val="24"/>
        </w:rPr>
        <w:t>甲方有权委派其代表和专家参加验收工作。</w:t>
      </w:r>
    </w:p>
    <w:p w:rsidR="00E92920" w:rsidRDefault="00B54FBC">
      <w:pPr>
        <w:tabs>
          <w:tab w:val="left" w:pos="0"/>
        </w:tabs>
        <w:spacing w:line="480" w:lineRule="auto"/>
        <w:ind w:firstLineChars="200" w:firstLine="480"/>
        <w:rPr>
          <w:sz w:val="24"/>
        </w:rPr>
      </w:pPr>
      <w:r>
        <w:rPr>
          <w:rFonts w:hint="eastAsia"/>
          <w:sz w:val="24"/>
        </w:rPr>
        <w:t>6.</w:t>
      </w:r>
      <w:r>
        <w:rPr>
          <w:sz w:val="24"/>
        </w:rPr>
        <w:t>5</w:t>
      </w:r>
      <w:r>
        <w:rPr>
          <w:rFonts w:hint="eastAsia"/>
          <w:sz w:val="24"/>
        </w:rPr>
        <w:t>.</w:t>
      </w:r>
      <w:r>
        <w:rPr>
          <w:sz w:val="24"/>
        </w:rPr>
        <w:t>2</w:t>
      </w:r>
      <w:r>
        <w:rPr>
          <w:rFonts w:hint="eastAsia"/>
          <w:sz w:val="24"/>
        </w:rPr>
        <w:t>通过项目的最终验收为项目最终完工日。</w:t>
      </w:r>
    </w:p>
    <w:p w:rsidR="00E92920" w:rsidRDefault="00B54FBC">
      <w:pPr>
        <w:pStyle w:val="20"/>
        <w:snapToGrid w:val="0"/>
        <w:spacing w:before="0" w:after="0" w:line="480" w:lineRule="auto"/>
        <w:ind w:firstLineChars="200" w:firstLine="482"/>
        <w:rPr>
          <w:rFonts w:ascii="宋体" w:eastAsia="宋体" w:hAnsi="宋体"/>
          <w:sz w:val="24"/>
          <w:szCs w:val="24"/>
        </w:rPr>
      </w:pPr>
      <w:bookmarkStart w:id="297" w:name="_Toc24215"/>
      <w:bookmarkStart w:id="298" w:name="_Toc29399"/>
      <w:bookmarkStart w:id="299" w:name="_Toc29137"/>
      <w:bookmarkStart w:id="300" w:name="_Toc18431549"/>
      <w:bookmarkStart w:id="301" w:name="_Toc1819"/>
      <w:bookmarkStart w:id="302" w:name="_Toc22699"/>
      <w:bookmarkStart w:id="303" w:name="_Toc28917"/>
      <w:bookmarkStart w:id="304" w:name="_Toc19090"/>
      <w:bookmarkStart w:id="305" w:name="_Toc16631"/>
      <w:bookmarkStart w:id="306" w:name="_Toc13187"/>
      <w:bookmarkStart w:id="307" w:name="_Toc23683"/>
      <w:bookmarkStart w:id="308" w:name="_Toc3105"/>
      <w:bookmarkStart w:id="309" w:name="_Toc19569"/>
      <w:bookmarkStart w:id="310" w:name="_Toc14080"/>
      <w:r>
        <w:rPr>
          <w:rFonts w:ascii="宋体" w:eastAsia="宋体" w:hAnsi="宋体" w:hint="eastAsia"/>
          <w:sz w:val="24"/>
          <w:szCs w:val="24"/>
        </w:rPr>
        <w:t xml:space="preserve">6.6 </w:t>
      </w:r>
      <w:r>
        <w:rPr>
          <w:rFonts w:ascii="宋体" w:eastAsia="宋体" w:hAnsi="宋体" w:hint="eastAsia"/>
          <w:sz w:val="24"/>
          <w:szCs w:val="24"/>
        </w:rPr>
        <w:t>正式运营前的准备</w:t>
      </w:r>
      <w:bookmarkEnd w:id="297"/>
      <w:bookmarkEnd w:id="298"/>
      <w:bookmarkEnd w:id="299"/>
      <w:bookmarkEnd w:id="300"/>
      <w:bookmarkEnd w:id="301"/>
      <w:bookmarkEnd w:id="302"/>
    </w:p>
    <w:p w:rsidR="00E92920" w:rsidRDefault="00B54FBC">
      <w:pPr>
        <w:tabs>
          <w:tab w:val="left" w:pos="0"/>
        </w:tabs>
        <w:spacing w:line="480" w:lineRule="auto"/>
        <w:ind w:firstLineChars="200" w:firstLine="480"/>
        <w:rPr>
          <w:sz w:val="24"/>
        </w:rPr>
      </w:pPr>
      <w:r>
        <w:rPr>
          <w:rFonts w:hint="eastAsia"/>
          <w:sz w:val="24"/>
        </w:rPr>
        <w:t xml:space="preserve">6.6.1 </w:t>
      </w:r>
      <w:r>
        <w:rPr>
          <w:rFonts w:hint="eastAsia"/>
          <w:sz w:val="24"/>
        </w:rPr>
        <w:t>乙方按照《</w:t>
      </w:r>
      <w:r>
        <w:rPr>
          <w:rFonts w:hint="eastAsia"/>
          <w:sz w:val="24"/>
        </w:rPr>
        <w:t>P</w:t>
      </w:r>
      <w:r>
        <w:rPr>
          <w:sz w:val="24"/>
        </w:rPr>
        <w:t>PP</w:t>
      </w:r>
      <w:r>
        <w:rPr>
          <w:sz w:val="24"/>
        </w:rPr>
        <w:t>项目合同</w:t>
      </w:r>
      <w:r>
        <w:rPr>
          <w:rFonts w:hint="eastAsia"/>
          <w:sz w:val="24"/>
        </w:rPr>
        <w:t>》的规定，已获得通过相关的初步验收与最终验收合格的书面证明文件。</w:t>
      </w:r>
    </w:p>
    <w:p w:rsidR="00E92920" w:rsidRDefault="00B54FBC">
      <w:pPr>
        <w:tabs>
          <w:tab w:val="left" w:pos="0"/>
        </w:tabs>
        <w:spacing w:line="480" w:lineRule="auto"/>
        <w:ind w:firstLineChars="200" w:firstLine="480"/>
        <w:rPr>
          <w:sz w:val="24"/>
        </w:rPr>
      </w:pPr>
      <w:r>
        <w:rPr>
          <w:rFonts w:hint="eastAsia"/>
          <w:sz w:val="24"/>
        </w:rPr>
        <w:t xml:space="preserve">6.6.2 </w:t>
      </w:r>
      <w:r>
        <w:rPr>
          <w:rFonts w:hint="eastAsia"/>
          <w:sz w:val="24"/>
        </w:rPr>
        <w:t>乙方已与电力公司签署了《购售电合同》，电力公司已按《</w:t>
      </w:r>
      <w:r>
        <w:rPr>
          <w:rFonts w:hint="eastAsia"/>
          <w:sz w:val="24"/>
        </w:rPr>
        <w:t>P</w:t>
      </w:r>
      <w:r>
        <w:rPr>
          <w:sz w:val="24"/>
        </w:rPr>
        <w:t>PP</w:t>
      </w:r>
      <w:r>
        <w:rPr>
          <w:sz w:val="24"/>
        </w:rPr>
        <w:t>项目合同</w:t>
      </w:r>
      <w:r>
        <w:rPr>
          <w:rFonts w:hint="eastAsia"/>
          <w:sz w:val="24"/>
        </w:rPr>
        <w:t>》的约定，准备本项目的外部电源，办理相关入网手续，做好电力上网的一切准备工作。</w:t>
      </w:r>
    </w:p>
    <w:p w:rsidR="00E92920" w:rsidRDefault="00B54FBC">
      <w:pPr>
        <w:pStyle w:val="20"/>
        <w:spacing w:before="0" w:after="0" w:line="480" w:lineRule="auto"/>
        <w:ind w:firstLineChars="200" w:firstLine="482"/>
        <w:rPr>
          <w:rFonts w:ascii="宋体" w:eastAsia="宋体" w:hAnsi="宋体"/>
          <w:sz w:val="24"/>
          <w:szCs w:val="24"/>
        </w:rPr>
      </w:pPr>
      <w:bookmarkStart w:id="311" w:name="_Toc28042"/>
      <w:bookmarkStart w:id="312" w:name="_Toc18431550"/>
      <w:bookmarkStart w:id="313" w:name="_Toc20435"/>
      <w:r>
        <w:rPr>
          <w:rFonts w:ascii="宋体" w:eastAsia="宋体" w:hAnsi="宋体" w:hint="eastAsia"/>
          <w:sz w:val="24"/>
          <w:szCs w:val="24"/>
        </w:rPr>
        <w:t xml:space="preserve">6.7 </w:t>
      </w:r>
      <w:r>
        <w:rPr>
          <w:rFonts w:ascii="宋体" w:eastAsia="宋体" w:hAnsi="宋体" w:hint="eastAsia"/>
          <w:sz w:val="24"/>
          <w:szCs w:val="24"/>
        </w:rPr>
        <w:t>开始正式运营</w:t>
      </w:r>
      <w:bookmarkEnd w:id="303"/>
      <w:bookmarkEnd w:id="304"/>
      <w:bookmarkEnd w:id="305"/>
      <w:bookmarkEnd w:id="306"/>
      <w:bookmarkEnd w:id="307"/>
      <w:bookmarkEnd w:id="308"/>
      <w:bookmarkEnd w:id="309"/>
      <w:bookmarkEnd w:id="310"/>
      <w:bookmarkEnd w:id="311"/>
      <w:bookmarkEnd w:id="312"/>
      <w:bookmarkEnd w:id="313"/>
    </w:p>
    <w:p w:rsidR="00E92920" w:rsidRDefault="00B54FBC">
      <w:pPr>
        <w:spacing w:line="480" w:lineRule="auto"/>
        <w:ind w:firstLineChars="200" w:firstLine="480"/>
        <w:rPr>
          <w:sz w:val="24"/>
        </w:rPr>
      </w:pPr>
      <w:bookmarkStart w:id="314" w:name="_Toc14293"/>
      <w:bookmarkStart w:id="315" w:name="_Toc16499"/>
      <w:r>
        <w:rPr>
          <w:rFonts w:hint="eastAsia"/>
          <w:sz w:val="24"/>
        </w:rPr>
        <w:t>项目通过最终验收合格后五（</w:t>
      </w:r>
      <w:r>
        <w:rPr>
          <w:rFonts w:hint="eastAsia"/>
          <w:sz w:val="24"/>
        </w:rPr>
        <w:t>5</w:t>
      </w:r>
      <w:r>
        <w:rPr>
          <w:rFonts w:hint="eastAsia"/>
          <w:sz w:val="24"/>
        </w:rPr>
        <w:t>）</w:t>
      </w:r>
      <w:proofErr w:type="gramStart"/>
      <w:r>
        <w:rPr>
          <w:rFonts w:hint="eastAsia"/>
          <w:sz w:val="24"/>
        </w:rPr>
        <w:t>个</w:t>
      </w:r>
      <w:proofErr w:type="gramEnd"/>
      <w:r>
        <w:rPr>
          <w:rFonts w:hint="eastAsia"/>
          <w:sz w:val="24"/>
        </w:rPr>
        <w:t>工作日内，乙方以书面形式向甲方发出正式运行申请；甲方自收到乙方发出的正式运行申请后五（</w:t>
      </w:r>
      <w:r>
        <w:rPr>
          <w:rFonts w:hint="eastAsia"/>
          <w:sz w:val="24"/>
        </w:rPr>
        <w:t>5</w:t>
      </w:r>
      <w:r>
        <w:rPr>
          <w:rFonts w:hint="eastAsia"/>
          <w:sz w:val="24"/>
        </w:rPr>
        <w:t>）</w:t>
      </w:r>
      <w:proofErr w:type="gramStart"/>
      <w:r>
        <w:rPr>
          <w:rFonts w:hint="eastAsia"/>
          <w:sz w:val="24"/>
        </w:rPr>
        <w:t>个</w:t>
      </w:r>
      <w:proofErr w:type="gramEnd"/>
      <w:r>
        <w:rPr>
          <w:rFonts w:hint="eastAsia"/>
          <w:sz w:val="24"/>
        </w:rPr>
        <w:t>工作日内，书面通知乙方是否同意乙方开始正式运营，如果甲方在五（</w:t>
      </w:r>
      <w:r>
        <w:rPr>
          <w:rFonts w:hint="eastAsia"/>
          <w:sz w:val="24"/>
        </w:rPr>
        <w:t>5</w:t>
      </w:r>
      <w:r>
        <w:rPr>
          <w:rFonts w:hint="eastAsia"/>
          <w:sz w:val="24"/>
        </w:rPr>
        <w:t>）</w:t>
      </w:r>
      <w:proofErr w:type="gramStart"/>
      <w:r>
        <w:rPr>
          <w:rFonts w:hint="eastAsia"/>
          <w:sz w:val="24"/>
        </w:rPr>
        <w:t>个</w:t>
      </w:r>
      <w:proofErr w:type="gramEnd"/>
      <w:r>
        <w:rPr>
          <w:rFonts w:hint="eastAsia"/>
          <w:sz w:val="24"/>
        </w:rPr>
        <w:t>工作日内未发出通知，甲方应</w:t>
      </w:r>
      <w:r>
        <w:rPr>
          <w:rFonts w:hint="eastAsia"/>
          <w:sz w:val="24"/>
        </w:rPr>
        <w:lastRenderedPageBreak/>
        <w:t>书面说明理由。</w:t>
      </w:r>
    </w:p>
    <w:p w:rsidR="00E92920" w:rsidRDefault="00B54FBC">
      <w:pPr>
        <w:pStyle w:val="20"/>
        <w:spacing w:before="0" w:after="0" w:line="480" w:lineRule="auto"/>
        <w:ind w:firstLineChars="200" w:firstLine="482"/>
        <w:rPr>
          <w:rFonts w:ascii="宋体" w:eastAsia="宋体" w:hAnsi="宋体"/>
          <w:sz w:val="24"/>
          <w:szCs w:val="24"/>
        </w:rPr>
      </w:pPr>
      <w:bookmarkStart w:id="316" w:name="_Toc11167"/>
      <w:bookmarkStart w:id="317" w:name="_Toc18431551"/>
      <w:bookmarkStart w:id="318" w:name="_Toc15125"/>
      <w:bookmarkStart w:id="319" w:name="_Toc13824"/>
      <w:bookmarkStart w:id="320" w:name="_Toc28461"/>
      <w:r>
        <w:rPr>
          <w:rFonts w:ascii="宋体" w:eastAsia="宋体" w:hAnsi="宋体" w:hint="eastAsia"/>
          <w:sz w:val="24"/>
          <w:szCs w:val="24"/>
        </w:rPr>
        <w:t xml:space="preserve">6.8 </w:t>
      </w:r>
      <w:proofErr w:type="gramStart"/>
      <w:r>
        <w:rPr>
          <w:rFonts w:ascii="宋体" w:eastAsia="宋体" w:hAnsi="宋体" w:hint="eastAsia"/>
          <w:sz w:val="24"/>
          <w:szCs w:val="24"/>
        </w:rPr>
        <w:t>不</w:t>
      </w:r>
      <w:proofErr w:type="gramEnd"/>
      <w:r>
        <w:rPr>
          <w:rFonts w:ascii="宋体" w:eastAsia="宋体" w:hAnsi="宋体" w:hint="eastAsia"/>
          <w:sz w:val="24"/>
          <w:szCs w:val="24"/>
        </w:rPr>
        <w:t>免责</w:t>
      </w:r>
      <w:bookmarkEnd w:id="314"/>
      <w:bookmarkEnd w:id="315"/>
      <w:bookmarkEnd w:id="316"/>
      <w:bookmarkEnd w:id="317"/>
      <w:bookmarkEnd w:id="318"/>
      <w:bookmarkEnd w:id="319"/>
      <w:bookmarkEnd w:id="320"/>
    </w:p>
    <w:p w:rsidR="00E92920" w:rsidRDefault="00B54FBC">
      <w:pPr>
        <w:spacing w:line="480" w:lineRule="auto"/>
        <w:ind w:firstLineChars="200" w:firstLine="480"/>
        <w:rPr>
          <w:sz w:val="24"/>
        </w:rPr>
      </w:pPr>
      <w:r>
        <w:rPr>
          <w:rFonts w:hint="eastAsia"/>
          <w:sz w:val="24"/>
        </w:rPr>
        <w:t>甲方检查和验收项目工程的全部或任何部分行为，均不免除和减轻乙方就项目工程的缺陷或项目工程预定进度的延误应承担的任何义务或责任，也不影响其他政府部门依适用法律检查、管理建设工程的权力。</w:t>
      </w:r>
    </w:p>
    <w:p w:rsidR="00E92920" w:rsidRDefault="00B54FBC">
      <w:pPr>
        <w:pStyle w:val="20"/>
        <w:spacing w:before="0" w:after="0" w:line="480" w:lineRule="auto"/>
        <w:ind w:firstLineChars="200" w:firstLine="482"/>
        <w:rPr>
          <w:rFonts w:ascii="宋体" w:eastAsia="宋体" w:hAnsi="宋体"/>
          <w:sz w:val="24"/>
          <w:szCs w:val="24"/>
        </w:rPr>
      </w:pPr>
      <w:bookmarkStart w:id="321" w:name="_Toc18431552"/>
      <w:bookmarkStart w:id="322" w:name="_Toc14426"/>
      <w:r>
        <w:rPr>
          <w:rFonts w:ascii="宋体" w:eastAsia="宋体" w:hAnsi="宋体" w:hint="eastAsia"/>
          <w:sz w:val="24"/>
          <w:szCs w:val="24"/>
        </w:rPr>
        <w:t xml:space="preserve">6.9 </w:t>
      </w:r>
      <w:r>
        <w:rPr>
          <w:rFonts w:ascii="宋体" w:eastAsia="宋体" w:hAnsi="宋体" w:hint="eastAsia"/>
          <w:sz w:val="24"/>
          <w:szCs w:val="24"/>
        </w:rPr>
        <w:t>建设期考核</w:t>
      </w:r>
      <w:bookmarkEnd w:id="321"/>
      <w:bookmarkEnd w:id="322"/>
    </w:p>
    <w:p w:rsidR="00E92920" w:rsidRDefault="00B54FBC">
      <w:pPr>
        <w:spacing w:line="480" w:lineRule="auto"/>
        <w:ind w:firstLineChars="200" w:firstLine="480"/>
        <w:rPr>
          <w:sz w:val="24"/>
        </w:rPr>
      </w:pPr>
      <w:r>
        <w:rPr>
          <w:rFonts w:hint="eastAsia"/>
          <w:sz w:val="24"/>
        </w:rPr>
        <w:t>甲方对乙方工程建设全过程进行建设期考核，建设</w:t>
      </w:r>
      <w:proofErr w:type="gramStart"/>
      <w:r>
        <w:rPr>
          <w:rFonts w:hint="eastAsia"/>
          <w:sz w:val="24"/>
        </w:rPr>
        <w:t>期考核</w:t>
      </w:r>
      <w:proofErr w:type="gramEnd"/>
      <w:r>
        <w:rPr>
          <w:rFonts w:hint="eastAsia"/>
          <w:sz w:val="24"/>
        </w:rPr>
        <w:t>内容包括</w:t>
      </w:r>
      <w:r>
        <w:rPr>
          <w:rFonts w:hint="eastAsia"/>
          <w:sz w:val="24"/>
        </w:rPr>
        <w:t>投资控制、进度控制、质量控制、安全管理、合同管理等五个方面。考核指标见附件绩效考核评价办法。</w:t>
      </w:r>
    </w:p>
    <w:p w:rsidR="00E92920" w:rsidRDefault="00E92920">
      <w:pPr>
        <w:spacing w:line="360" w:lineRule="auto"/>
        <w:ind w:firstLineChars="200" w:firstLine="480"/>
        <w:rPr>
          <w:sz w:val="24"/>
        </w:rPr>
      </w:pPr>
    </w:p>
    <w:p w:rsidR="00E92920" w:rsidRDefault="00E92920">
      <w:pPr>
        <w:spacing w:line="360" w:lineRule="auto"/>
        <w:rPr>
          <w:b/>
          <w:bCs/>
        </w:rPr>
        <w:sectPr w:rsidR="00E92920">
          <w:pgSz w:w="11906" w:h="16838"/>
          <w:pgMar w:top="1701" w:right="1531" w:bottom="1418" w:left="1531" w:header="851" w:footer="851" w:gutter="0"/>
          <w:cols w:space="720"/>
          <w:docGrid w:linePitch="435"/>
        </w:sectPr>
      </w:pPr>
    </w:p>
    <w:p w:rsidR="00E92920" w:rsidRDefault="00B54FBC">
      <w:pPr>
        <w:spacing w:line="360" w:lineRule="auto"/>
        <w:jc w:val="center"/>
        <w:outlineLvl w:val="0"/>
        <w:rPr>
          <w:b/>
          <w:bCs/>
          <w:sz w:val="28"/>
          <w:szCs w:val="28"/>
          <w:shd w:val="clear" w:color="FFFFFF" w:fill="D9D9D9"/>
        </w:rPr>
      </w:pPr>
      <w:bookmarkStart w:id="323" w:name="_Toc32148"/>
      <w:bookmarkStart w:id="324" w:name="_Toc2382"/>
      <w:bookmarkStart w:id="325" w:name="_Toc22085"/>
      <w:bookmarkStart w:id="326" w:name="_Toc5097"/>
      <w:bookmarkStart w:id="327" w:name="_Toc5588"/>
      <w:bookmarkStart w:id="328" w:name="_Toc18431553"/>
      <w:bookmarkStart w:id="329" w:name="_Toc3"/>
      <w:bookmarkStart w:id="330" w:name="_Toc8932"/>
      <w:bookmarkStart w:id="331" w:name="_Toc7469"/>
      <w:bookmarkStart w:id="332" w:name="_Toc1556"/>
      <w:r>
        <w:rPr>
          <w:rFonts w:hint="eastAsia"/>
          <w:b/>
          <w:bCs/>
          <w:sz w:val="28"/>
          <w:szCs w:val="28"/>
          <w:shd w:val="clear" w:color="FFFFFF" w:fill="D9D9D9"/>
        </w:rPr>
        <w:lastRenderedPageBreak/>
        <w:t>第七章</w:t>
      </w:r>
      <w:r>
        <w:rPr>
          <w:rFonts w:hint="eastAsia"/>
          <w:b/>
          <w:bCs/>
          <w:sz w:val="28"/>
          <w:szCs w:val="28"/>
          <w:shd w:val="clear" w:color="FFFFFF" w:fill="D9D9D9"/>
        </w:rPr>
        <w:t xml:space="preserve">  </w:t>
      </w:r>
      <w:r>
        <w:rPr>
          <w:rFonts w:hint="eastAsia"/>
          <w:b/>
          <w:bCs/>
          <w:sz w:val="28"/>
          <w:szCs w:val="28"/>
          <w:shd w:val="clear" w:color="FFFFFF" w:fill="D9D9D9"/>
        </w:rPr>
        <w:t>项目的运营与维护</w:t>
      </w:r>
      <w:bookmarkEnd w:id="323"/>
      <w:bookmarkEnd w:id="324"/>
      <w:bookmarkEnd w:id="325"/>
      <w:bookmarkEnd w:id="326"/>
      <w:bookmarkEnd w:id="327"/>
      <w:bookmarkEnd w:id="328"/>
      <w:bookmarkEnd w:id="329"/>
      <w:bookmarkEnd w:id="330"/>
      <w:bookmarkEnd w:id="331"/>
      <w:bookmarkEnd w:id="332"/>
    </w:p>
    <w:p w:rsidR="00E92920" w:rsidRDefault="00B54FBC">
      <w:pPr>
        <w:pStyle w:val="20"/>
        <w:spacing w:before="0" w:after="0" w:line="360" w:lineRule="auto"/>
        <w:ind w:firstLineChars="200" w:firstLine="482"/>
        <w:rPr>
          <w:rFonts w:ascii="宋体" w:eastAsia="宋体" w:hAnsi="宋体"/>
          <w:b w:val="0"/>
          <w:bCs w:val="0"/>
          <w:sz w:val="24"/>
        </w:rPr>
      </w:pPr>
      <w:bookmarkStart w:id="333" w:name="_Toc30964"/>
      <w:bookmarkStart w:id="334" w:name="_Toc8052"/>
      <w:bookmarkStart w:id="335" w:name="_Toc13718"/>
      <w:bookmarkStart w:id="336" w:name="_Toc28403"/>
      <w:bookmarkStart w:id="337" w:name="_Toc18431554"/>
      <w:bookmarkStart w:id="338" w:name="_Toc395"/>
      <w:bookmarkStart w:id="339" w:name="_Toc25791"/>
      <w:bookmarkStart w:id="340" w:name="_Toc23399"/>
      <w:bookmarkStart w:id="341" w:name="_Toc30351"/>
      <w:bookmarkStart w:id="342" w:name="_Toc24779"/>
      <w:bookmarkStart w:id="343" w:name="_Toc1112"/>
      <w:r>
        <w:rPr>
          <w:rFonts w:ascii="宋体" w:eastAsia="宋体" w:hAnsi="宋体" w:hint="eastAsia"/>
          <w:sz w:val="24"/>
          <w:szCs w:val="24"/>
        </w:rPr>
        <w:t xml:space="preserve">7.1 </w:t>
      </w:r>
      <w:r>
        <w:rPr>
          <w:rFonts w:ascii="宋体" w:eastAsia="宋体" w:hAnsi="宋体" w:hint="eastAsia"/>
          <w:sz w:val="24"/>
          <w:szCs w:val="24"/>
        </w:rPr>
        <w:t>运营与维护</w:t>
      </w:r>
      <w:bookmarkEnd w:id="333"/>
      <w:bookmarkEnd w:id="334"/>
      <w:bookmarkEnd w:id="335"/>
      <w:bookmarkEnd w:id="336"/>
      <w:bookmarkEnd w:id="337"/>
      <w:bookmarkEnd w:id="338"/>
      <w:bookmarkEnd w:id="339"/>
      <w:bookmarkEnd w:id="340"/>
      <w:bookmarkEnd w:id="341"/>
      <w:bookmarkEnd w:id="342"/>
      <w:bookmarkEnd w:id="343"/>
    </w:p>
    <w:p w:rsidR="00E92920" w:rsidRDefault="00B54FBC">
      <w:pPr>
        <w:spacing w:line="360" w:lineRule="auto"/>
        <w:ind w:firstLineChars="200" w:firstLine="482"/>
        <w:rPr>
          <w:sz w:val="24"/>
        </w:rPr>
      </w:pPr>
      <w:r>
        <w:rPr>
          <w:rFonts w:ascii="宋体" w:hAnsi="宋体" w:hint="eastAsia"/>
          <w:b/>
          <w:bCs/>
          <w:sz w:val="24"/>
          <w:szCs w:val="24"/>
        </w:rPr>
        <w:t>7.1.1</w:t>
      </w:r>
      <w:r>
        <w:rPr>
          <w:rFonts w:ascii="宋体" w:hAnsi="宋体"/>
          <w:b/>
          <w:bCs/>
          <w:sz w:val="24"/>
          <w:szCs w:val="24"/>
        </w:rPr>
        <w:t xml:space="preserve">  </w:t>
      </w:r>
      <w:r>
        <w:rPr>
          <w:rFonts w:hint="eastAsia"/>
          <w:sz w:val="24"/>
        </w:rPr>
        <w:t>特许经营期内运营维护期间乙方的义务</w:t>
      </w:r>
    </w:p>
    <w:p w:rsidR="00E92920" w:rsidRDefault="00B54FBC">
      <w:pPr>
        <w:spacing w:line="360" w:lineRule="auto"/>
        <w:ind w:firstLineChars="200" w:firstLine="480"/>
        <w:rPr>
          <w:sz w:val="24"/>
        </w:rPr>
      </w:pPr>
      <w:r>
        <w:rPr>
          <w:rFonts w:hint="eastAsia"/>
          <w:sz w:val="24"/>
        </w:rPr>
        <w:t>在特许经营期内，乙方应根据本合同的约定，自行承担运营费用，并承担运营产生的风险。在不损害上述一般原则的前提下，乙方应保证在特许经营期内：</w:t>
      </w:r>
    </w:p>
    <w:p w:rsidR="00E92920" w:rsidRDefault="00B54FBC">
      <w:pPr>
        <w:numPr>
          <w:ilvl w:val="0"/>
          <w:numId w:val="27"/>
        </w:numPr>
        <w:tabs>
          <w:tab w:val="left" w:pos="0"/>
        </w:tabs>
        <w:spacing w:line="360" w:lineRule="auto"/>
        <w:ind w:firstLineChars="200" w:firstLine="480"/>
        <w:rPr>
          <w:sz w:val="24"/>
        </w:rPr>
      </w:pPr>
      <w:r>
        <w:rPr>
          <w:rFonts w:hint="eastAsia"/>
          <w:sz w:val="24"/>
        </w:rPr>
        <w:t>始终按谨慎施工和运营惯例以及国家规定的质量保证和质量控制要求运营本项目，使本项目处于良好的运营状态。</w:t>
      </w:r>
    </w:p>
    <w:p w:rsidR="00E92920" w:rsidRDefault="00B54FBC">
      <w:pPr>
        <w:numPr>
          <w:ilvl w:val="0"/>
          <w:numId w:val="27"/>
        </w:numPr>
        <w:spacing w:line="360" w:lineRule="auto"/>
        <w:ind w:firstLineChars="200" w:firstLine="480"/>
        <w:rPr>
          <w:sz w:val="24"/>
        </w:rPr>
      </w:pPr>
      <w:r>
        <w:rPr>
          <w:rFonts w:hint="eastAsia"/>
          <w:sz w:val="24"/>
        </w:rPr>
        <w:t>从正式运营日起，乙方应每日二十四（</w:t>
      </w:r>
      <w:r>
        <w:rPr>
          <w:rFonts w:hint="eastAsia"/>
          <w:sz w:val="24"/>
        </w:rPr>
        <w:t>24</w:t>
      </w:r>
      <w:r>
        <w:rPr>
          <w:rFonts w:hint="eastAsia"/>
          <w:sz w:val="24"/>
        </w:rPr>
        <w:t>）小时，每年三百六十五（</w:t>
      </w:r>
      <w:r>
        <w:rPr>
          <w:rFonts w:hint="eastAsia"/>
          <w:sz w:val="24"/>
        </w:rPr>
        <w:t>365</w:t>
      </w:r>
      <w:r>
        <w:rPr>
          <w:rFonts w:hint="eastAsia"/>
          <w:sz w:val="24"/>
        </w:rPr>
        <w:t>）日（闰年三百六十六（</w:t>
      </w:r>
      <w:r>
        <w:rPr>
          <w:rFonts w:hint="eastAsia"/>
          <w:sz w:val="24"/>
        </w:rPr>
        <w:t>366</w:t>
      </w:r>
      <w:r>
        <w:rPr>
          <w:rFonts w:hint="eastAsia"/>
          <w:sz w:val="24"/>
        </w:rPr>
        <w:t>）日）连续接收并处理生活垃圾。</w:t>
      </w:r>
    </w:p>
    <w:p w:rsidR="00E92920" w:rsidRDefault="00B54FBC">
      <w:pPr>
        <w:numPr>
          <w:ilvl w:val="0"/>
          <w:numId w:val="27"/>
        </w:numPr>
        <w:tabs>
          <w:tab w:val="left" w:pos="0"/>
        </w:tabs>
        <w:spacing w:line="360" w:lineRule="auto"/>
        <w:ind w:firstLineChars="200" w:firstLine="480"/>
        <w:rPr>
          <w:sz w:val="24"/>
        </w:rPr>
      </w:pPr>
      <w:r>
        <w:rPr>
          <w:rFonts w:hint="eastAsia"/>
          <w:sz w:val="24"/>
        </w:rPr>
        <w:t>在运营期间建立运营日记，记录每一设施的运行情况、处理效果、事故、设备的检修等事项。为保证垃圾处理的运营安全，乙方应遵循有关管理规定，接受市场监督管理部门的质量监督。</w:t>
      </w:r>
    </w:p>
    <w:p w:rsidR="00E92920" w:rsidRDefault="00B54FBC">
      <w:pPr>
        <w:numPr>
          <w:ilvl w:val="0"/>
          <w:numId w:val="27"/>
        </w:numPr>
        <w:tabs>
          <w:tab w:val="left" w:pos="0"/>
        </w:tabs>
        <w:spacing w:line="360" w:lineRule="auto"/>
        <w:ind w:firstLineChars="200" w:firstLine="480"/>
        <w:rPr>
          <w:sz w:val="24"/>
        </w:rPr>
      </w:pPr>
      <w:r>
        <w:rPr>
          <w:rFonts w:hint="eastAsia"/>
          <w:sz w:val="24"/>
        </w:rPr>
        <w:t>乙方不应因项目设施的建设、运营和维护而造成项目场地和周围环境的污染。</w:t>
      </w:r>
    </w:p>
    <w:p w:rsidR="00E92920" w:rsidRDefault="00B54FBC">
      <w:pPr>
        <w:numPr>
          <w:ilvl w:val="0"/>
          <w:numId w:val="27"/>
        </w:numPr>
        <w:adjustRightInd w:val="0"/>
        <w:snapToGrid w:val="0"/>
        <w:spacing w:line="360" w:lineRule="auto"/>
        <w:ind w:firstLineChars="200" w:firstLine="468"/>
        <w:rPr>
          <w:sz w:val="24"/>
        </w:rPr>
      </w:pPr>
      <w:r>
        <w:rPr>
          <w:rFonts w:ascii="宋体" w:hAnsi="宋体" w:cs="宋体" w:hint="eastAsia"/>
          <w:spacing w:val="-3"/>
          <w:sz w:val="24"/>
        </w:rPr>
        <w:t>垃圾处理过程中的运营质量应符合国家相关规范和标准的要求。</w:t>
      </w:r>
    </w:p>
    <w:p w:rsidR="00E92920" w:rsidRDefault="00B54FBC">
      <w:pPr>
        <w:spacing w:line="360" w:lineRule="auto"/>
        <w:ind w:firstLineChars="200" w:firstLine="482"/>
        <w:rPr>
          <w:sz w:val="24"/>
        </w:rPr>
      </w:pPr>
      <w:r>
        <w:rPr>
          <w:rFonts w:ascii="宋体" w:hAnsi="宋体" w:hint="eastAsia"/>
          <w:b/>
          <w:bCs/>
          <w:sz w:val="24"/>
          <w:szCs w:val="24"/>
        </w:rPr>
        <w:t>7.1.2</w:t>
      </w:r>
      <w:r>
        <w:rPr>
          <w:rFonts w:ascii="宋体" w:hAnsi="宋体"/>
          <w:b/>
          <w:bCs/>
          <w:sz w:val="24"/>
          <w:szCs w:val="24"/>
        </w:rPr>
        <w:t xml:space="preserve">  </w:t>
      </w:r>
      <w:r>
        <w:rPr>
          <w:rFonts w:hint="eastAsia"/>
          <w:sz w:val="24"/>
        </w:rPr>
        <w:t>特许经营期内运营维护期间甲方的义务</w:t>
      </w:r>
    </w:p>
    <w:p w:rsidR="00E92920" w:rsidRDefault="00B54FBC">
      <w:pPr>
        <w:numPr>
          <w:ilvl w:val="0"/>
          <w:numId w:val="28"/>
        </w:numPr>
        <w:tabs>
          <w:tab w:val="left" w:pos="0"/>
        </w:tabs>
        <w:spacing w:line="360" w:lineRule="auto"/>
        <w:ind w:firstLineChars="200" w:firstLine="480"/>
        <w:rPr>
          <w:sz w:val="24"/>
        </w:rPr>
      </w:pPr>
      <w:r>
        <w:rPr>
          <w:rFonts w:hint="eastAsia"/>
          <w:sz w:val="24"/>
        </w:rPr>
        <w:t>在特许经营期内，甲方应确保不将特许经营权及其任何相关权益以直接或间接的方式授予乙方以外的任何第三方，但本合同另有约定的除外。</w:t>
      </w:r>
    </w:p>
    <w:p w:rsidR="00E92920" w:rsidRDefault="00B54FBC">
      <w:pPr>
        <w:numPr>
          <w:ilvl w:val="0"/>
          <w:numId w:val="28"/>
        </w:numPr>
        <w:tabs>
          <w:tab w:val="left" w:pos="0"/>
        </w:tabs>
        <w:spacing w:line="360" w:lineRule="auto"/>
        <w:ind w:firstLineChars="200" w:firstLine="480"/>
        <w:rPr>
          <w:sz w:val="24"/>
        </w:rPr>
      </w:pPr>
      <w:r>
        <w:rPr>
          <w:rFonts w:hint="eastAsia"/>
          <w:sz w:val="24"/>
        </w:rPr>
        <w:t>甲方或相关方应遵循谨慎施工和运营惯例，运营和维护与本项目相关的、应由甲方或相关方负责的厂界外配套公用设施。</w:t>
      </w:r>
    </w:p>
    <w:p w:rsidR="00E92920" w:rsidRDefault="00B54FBC">
      <w:pPr>
        <w:numPr>
          <w:ilvl w:val="0"/>
          <w:numId w:val="28"/>
        </w:numPr>
        <w:tabs>
          <w:tab w:val="left" w:pos="0"/>
        </w:tabs>
        <w:spacing w:line="360" w:lineRule="auto"/>
        <w:ind w:firstLineChars="200" w:firstLine="480"/>
        <w:rPr>
          <w:sz w:val="24"/>
        </w:rPr>
      </w:pPr>
      <w:r>
        <w:rPr>
          <w:rFonts w:hint="eastAsia"/>
          <w:sz w:val="24"/>
        </w:rPr>
        <w:t>在特许经营期内，督促乙方认真执行国家有关行业运营标准，提供安全、优质、高效的服务。运营阶段甲方应对乙方进行财务的跟踪审计、运营绩效考核及环保监管。</w:t>
      </w:r>
    </w:p>
    <w:p w:rsidR="00E92920" w:rsidRDefault="00B54FBC">
      <w:pPr>
        <w:tabs>
          <w:tab w:val="left" w:pos="0"/>
        </w:tabs>
        <w:spacing w:line="360" w:lineRule="auto"/>
        <w:ind w:firstLineChars="200" w:firstLine="480"/>
        <w:rPr>
          <w:sz w:val="24"/>
        </w:rPr>
      </w:pPr>
      <w:r>
        <w:rPr>
          <w:rFonts w:hint="eastAsia"/>
          <w:sz w:val="24"/>
        </w:rPr>
        <w:t>1.</w:t>
      </w:r>
      <w:r>
        <w:rPr>
          <w:rFonts w:hint="eastAsia"/>
          <w:sz w:val="24"/>
        </w:rPr>
        <w:t>财务审计</w:t>
      </w:r>
    </w:p>
    <w:p w:rsidR="00E92920" w:rsidRDefault="00B54FBC">
      <w:pPr>
        <w:tabs>
          <w:tab w:val="left" w:pos="0"/>
        </w:tabs>
        <w:spacing w:line="360" w:lineRule="auto"/>
        <w:ind w:firstLineChars="200" w:firstLine="480"/>
        <w:rPr>
          <w:sz w:val="24"/>
        </w:rPr>
      </w:pPr>
      <w:r>
        <w:rPr>
          <w:rFonts w:hint="eastAsia"/>
          <w:sz w:val="24"/>
        </w:rPr>
        <w:t>本项目实施全过程财务审计，由有关部门不定期抽查及重要节点对乙方进行成本监审、考核评估、价格调整审核、不定期抽查及重要</w:t>
      </w:r>
      <w:r>
        <w:rPr>
          <w:rFonts w:hint="eastAsia"/>
          <w:sz w:val="24"/>
        </w:rPr>
        <w:t>节点对乙方进行项目运营财务审计。</w:t>
      </w:r>
    </w:p>
    <w:p w:rsidR="00E92920" w:rsidRDefault="00B54FBC">
      <w:pPr>
        <w:tabs>
          <w:tab w:val="left" w:pos="0"/>
        </w:tabs>
        <w:spacing w:line="360" w:lineRule="auto"/>
        <w:ind w:firstLineChars="200" w:firstLine="480"/>
        <w:rPr>
          <w:sz w:val="24"/>
        </w:rPr>
      </w:pPr>
      <w:r>
        <w:rPr>
          <w:rFonts w:hint="eastAsia"/>
          <w:sz w:val="24"/>
        </w:rPr>
        <w:t>2.</w:t>
      </w:r>
      <w:r>
        <w:rPr>
          <w:rFonts w:hint="eastAsia"/>
          <w:sz w:val="24"/>
        </w:rPr>
        <w:t>运营绩效考核</w:t>
      </w:r>
    </w:p>
    <w:p w:rsidR="00E92920" w:rsidRDefault="00B54FBC">
      <w:pPr>
        <w:tabs>
          <w:tab w:val="left" w:pos="0"/>
        </w:tabs>
        <w:spacing w:line="360" w:lineRule="auto"/>
        <w:ind w:firstLineChars="200" w:firstLine="480"/>
        <w:rPr>
          <w:sz w:val="24"/>
        </w:rPr>
      </w:pPr>
      <w:r>
        <w:rPr>
          <w:rFonts w:hint="eastAsia"/>
          <w:sz w:val="24"/>
        </w:rPr>
        <w:t>一是实行设施运行使用绩效考核。按照工作职能，甲方作为设施使用监管主体，</w:t>
      </w:r>
      <w:r>
        <w:rPr>
          <w:rFonts w:hint="eastAsia"/>
          <w:sz w:val="24"/>
        </w:rPr>
        <w:lastRenderedPageBreak/>
        <w:t>制定相应设施维护标准、绩效考核办法，进行日常监管考核。</w:t>
      </w:r>
    </w:p>
    <w:p w:rsidR="00E92920" w:rsidRDefault="00B54FBC">
      <w:pPr>
        <w:tabs>
          <w:tab w:val="left" w:pos="0"/>
        </w:tabs>
        <w:spacing w:line="360" w:lineRule="auto"/>
        <w:ind w:firstLineChars="200" w:firstLine="480"/>
        <w:rPr>
          <w:sz w:val="24"/>
        </w:rPr>
      </w:pPr>
      <w:r>
        <w:rPr>
          <w:rFonts w:hint="eastAsia"/>
          <w:sz w:val="24"/>
        </w:rPr>
        <w:t>二是实行政府付费与绩效考核挂钩。由甲方负责根据绩效考核情况及合同约定按期核算绩效考核评分，泰州市财政局核定后进行支付。</w:t>
      </w:r>
    </w:p>
    <w:p w:rsidR="00E92920" w:rsidRDefault="00B54FBC">
      <w:pPr>
        <w:tabs>
          <w:tab w:val="left" w:pos="0"/>
        </w:tabs>
        <w:spacing w:line="360" w:lineRule="auto"/>
        <w:ind w:firstLineChars="200" w:firstLine="480"/>
        <w:rPr>
          <w:sz w:val="24"/>
        </w:rPr>
      </w:pPr>
      <w:r>
        <w:rPr>
          <w:rFonts w:hint="eastAsia"/>
          <w:sz w:val="24"/>
        </w:rPr>
        <w:t>此外，在运营阶段，乙方应接受甲方的监管。</w:t>
      </w:r>
    </w:p>
    <w:p w:rsidR="00E92920" w:rsidRDefault="00B54FBC">
      <w:pPr>
        <w:tabs>
          <w:tab w:val="left" w:pos="0"/>
        </w:tabs>
        <w:spacing w:line="360" w:lineRule="auto"/>
        <w:ind w:firstLineChars="200" w:firstLine="480"/>
        <w:rPr>
          <w:sz w:val="24"/>
        </w:rPr>
      </w:pPr>
      <w:r>
        <w:rPr>
          <w:rFonts w:hint="eastAsia"/>
          <w:sz w:val="24"/>
        </w:rPr>
        <w:t>以上工作，甲方可以委托</w:t>
      </w:r>
      <w:proofErr w:type="gramStart"/>
      <w:r>
        <w:rPr>
          <w:rFonts w:hint="eastAsia"/>
          <w:sz w:val="24"/>
        </w:rPr>
        <w:t>独立第三方专业</w:t>
      </w:r>
      <w:proofErr w:type="gramEnd"/>
      <w:r>
        <w:rPr>
          <w:rFonts w:hint="eastAsia"/>
          <w:sz w:val="24"/>
        </w:rPr>
        <w:t>机构进行监管，以提高对项目监管考核的专业性、公正性，节省大量行政成本支出，提高监管效率。内容涉及工程质量、生产安全、产出效益、环境影响、</w:t>
      </w:r>
      <w:r>
        <w:rPr>
          <w:rFonts w:hint="eastAsia"/>
          <w:sz w:val="24"/>
        </w:rPr>
        <w:t>财务审计等。配合项目月度、季度、不定期抽查及重要节点（如项目竣工验收、中期评估、财务审计、期满移交考核）进行。受托机构应及时向甲方反馈监管情况。</w:t>
      </w:r>
    </w:p>
    <w:p w:rsidR="00E92920" w:rsidRDefault="00B54FBC">
      <w:pPr>
        <w:tabs>
          <w:tab w:val="left" w:pos="0"/>
        </w:tabs>
        <w:spacing w:line="360" w:lineRule="auto"/>
        <w:ind w:firstLineChars="200" w:firstLine="480"/>
        <w:rPr>
          <w:sz w:val="24"/>
        </w:rPr>
      </w:pPr>
      <w:r>
        <w:rPr>
          <w:rFonts w:hint="eastAsia"/>
          <w:sz w:val="24"/>
        </w:rPr>
        <w:t>3.</w:t>
      </w:r>
      <w:r>
        <w:rPr>
          <w:rFonts w:hint="eastAsia"/>
          <w:sz w:val="24"/>
        </w:rPr>
        <w:t>环保监管</w:t>
      </w:r>
    </w:p>
    <w:p w:rsidR="00E92920" w:rsidRDefault="00B54FBC">
      <w:pPr>
        <w:pStyle w:val="a5"/>
        <w:spacing w:line="360" w:lineRule="auto"/>
        <w:ind w:firstLine="480"/>
        <w:rPr>
          <w:sz w:val="24"/>
          <w:szCs w:val="22"/>
        </w:rPr>
      </w:pPr>
      <w:r>
        <w:rPr>
          <w:sz w:val="24"/>
          <w:szCs w:val="22"/>
        </w:rPr>
        <w:t>见本合同</w:t>
      </w:r>
      <w:r>
        <w:rPr>
          <w:rFonts w:hint="eastAsia"/>
          <w:sz w:val="24"/>
          <w:szCs w:val="22"/>
        </w:rPr>
        <w:t>7</w:t>
      </w:r>
      <w:r>
        <w:rPr>
          <w:sz w:val="24"/>
          <w:szCs w:val="22"/>
        </w:rPr>
        <w:t>.</w:t>
      </w:r>
      <w:r>
        <w:rPr>
          <w:rFonts w:hint="eastAsia"/>
          <w:sz w:val="24"/>
          <w:szCs w:val="22"/>
        </w:rPr>
        <w:t>6</w:t>
      </w:r>
      <w:r>
        <w:rPr>
          <w:sz w:val="24"/>
          <w:szCs w:val="22"/>
        </w:rPr>
        <w:t>节</w:t>
      </w:r>
      <w:r>
        <w:rPr>
          <w:rFonts w:hint="eastAsia"/>
          <w:sz w:val="24"/>
          <w:szCs w:val="22"/>
        </w:rPr>
        <w:t>。</w:t>
      </w:r>
    </w:p>
    <w:p w:rsidR="00E92920" w:rsidRDefault="00B54FBC">
      <w:pPr>
        <w:numPr>
          <w:ilvl w:val="0"/>
          <w:numId w:val="28"/>
        </w:numPr>
        <w:spacing w:line="360" w:lineRule="auto"/>
        <w:ind w:firstLineChars="200" w:firstLine="480"/>
        <w:rPr>
          <w:sz w:val="24"/>
        </w:rPr>
      </w:pPr>
      <w:r>
        <w:rPr>
          <w:rFonts w:hint="eastAsia"/>
          <w:sz w:val="24"/>
        </w:rPr>
        <w:t>甲方或相关行业管理部门，有权派出检查人员在任何时候进入项目现场，以检查项目设施的运营和维护，条件是该等检查员或代表的进入不得干涉、延误或干扰乙方执行本合同。在检查过程中，乙方应提供所有可能的协助。</w:t>
      </w:r>
      <w:r>
        <w:rPr>
          <w:rFonts w:hint="eastAsia"/>
          <w:sz w:val="24"/>
        </w:rPr>
        <w:t xml:space="preserve"> </w:t>
      </w:r>
    </w:p>
    <w:p w:rsidR="00E92920" w:rsidRDefault="00B54FBC">
      <w:pPr>
        <w:spacing w:line="360" w:lineRule="auto"/>
        <w:ind w:firstLineChars="200" w:firstLine="482"/>
        <w:rPr>
          <w:sz w:val="24"/>
        </w:rPr>
      </w:pPr>
      <w:r>
        <w:rPr>
          <w:rFonts w:ascii="宋体" w:hAnsi="宋体" w:hint="eastAsia"/>
          <w:b/>
          <w:bCs/>
          <w:sz w:val="24"/>
          <w:szCs w:val="24"/>
        </w:rPr>
        <w:t>7.1.3</w:t>
      </w:r>
      <w:r>
        <w:rPr>
          <w:rFonts w:hint="eastAsia"/>
          <w:sz w:val="24"/>
        </w:rPr>
        <w:t>检验与维护手册</w:t>
      </w:r>
    </w:p>
    <w:p w:rsidR="00E92920" w:rsidRDefault="00B54FBC">
      <w:pPr>
        <w:spacing w:line="360" w:lineRule="auto"/>
        <w:ind w:firstLineChars="200" w:firstLine="480"/>
        <w:rPr>
          <w:sz w:val="24"/>
        </w:rPr>
      </w:pPr>
      <w:r>
        <w:rPr>
          <w:rFonts w:hint="eastAsia"/>
          <w:sz w:val="24"/>
        </w:rPr>
        <w:t>在正式运营开始日之前，乙方应根据适用法律和谨慎运营惯例编制生活垃圾焚烧发电厂运营维护手册、飞灰（应急）填埋场运营维护手册。</w:t>
      </w:r>
    </w:p>
    <w:p w:rsidR="00E92920" w:rsidRDefault="00B54FBC">
      <w:pPr>
        <w:spacing w:line="360" w:lineRule="auto"/>
        <w:ind w:firstLineChars="200" w:firstLine="480"/>
        <w:rPr>
          <w:sz w:val="24"/>
        </w:rPr>
      </w:pPr>
      <w:r>
        <w:rPr>
          <w:rFonts w:hint="eastAsia"/>
          <w:sz w:val="24"/>
        </w:rPr>
        <w:t>手册应包括进行定期和年度检查、日常运行、维护检修、大修和年修的程序和计划以及调整和改进检验及维护安排的程序和计划。同时，应列明本项目中正常运营所需的消耗性备品备件和事故抢修的备品备件，以及对项目设施的更新改造计划、方案及实施措施。</w:t>
      </w:r>
    </w:p>
    <w:p w:rsidR="00E92920" w:rsidRDefault="00B54FBC">
      <w:pPr>
        <w:spacing w:line="360" w:lineRule="auto"/>
        <w:ind w:firstLineChars="200" w:firstLine="480"/>
        <w:rPr>
          <w:sz w:val="24"/>
        </w:rPr>
      </w:pPr>
      <w:r>
        <w:rPr>
          <w:rFonts w:hint="eastAsia"/>
          <w:sz w:val="24"/>
        </w:rPr>
        <w:t>乙方应及时将手册和对手册所做的任何修改，报送甲方备案。</w:t>
      </w:r>
    </w:p>
    <w:p w:rsidR="00E92920" w:rsidRDefault="00B54FBC">
      <w:pPr>
        <w:spacing w:line="360" w:lineRule="auto"/>
        <w:ind w:firstLineChars="200" w:firstLine="482"/>
        <w:rPr>
          <w:sz w:val="24"/>
        </w:rPr>
      </w:pPr>
      <w:r>
        <w:rPr>
          <w:rFonts w:ascii="宋体" w:hAnsi="宋体" w:hint="eastAsia"/>
          <w:b/>
          <w:bCs/>
          <w:sz w:val="24"/>
          <w:szCs w:val="24"/>
        </w:rPr>
        <w:t>7.1.4</w:t>
      </w:r>
      <w:r>
        <w:rPr>
          <w:rFonts w:hint="eastAsia"/>
          <w:sz w:val="24"/>
        </w:rPr>
        <w:t>监督管理手册</w:t>
      </w:r>
    </w:p>
    <w:p w:rsidR="00E92920" w:rsidRDefault="00B54FBC">
      <w:pPr>
        <w:spacing w:line="360" w:lineRule="auto"/>
        <w:ind w:firstLineChars="200" w:firstLine="480"/>
        <w:rPr>
          <w:sz w:val="24"/>
        </w:rPr>
      </w:pPr>
      <w:r>
        <w:rPr>
          <w:rFonts w:hint="eastAsia"/>
          <w:sz w:val="24"/>
        </w:rPr>
        <w:t>甲方应编制监督管理手册，包括对于乙方运营和维护工作的监督管理权限、程序、措施和惩处手段等内容。</w:t>
      </w:r>
    </w:p>
    <w:p w:rsidR="00E92920" w:rsidRDefault="00B54FBC">
      <w:pPr>
        <w:spacing w:line="360" w:lineRule="auto"/>
        <w:ind w:firstLineChars="200" w:firstLine="482"/>
        <w:rPr>
          <w:sz w:val="24"/>
        </w:rPr>
      </w:pPr>
      <w:r>
        <w:rPr>
          <w:rFonts w:ascii="宋体" w:hAnsi="宋体" w:hint="eastAsia"/>
          <w:b/>
          <w:bCs/>
          <w:sz w:val="24"/>
          <w:szCs w:val="24"/>
        </w:rPr>
        <w:t>7.1.5</w:t>
      </w:r>
      <w:r>
        <w:rPr>
          <w:rFonts w:hint="eastAsia"/>
          <w:sz w:val="24"/>
        </w:rPr>
        <w:t>乙方运营生活垃圾处理设施、飞灰</w:t>
      </w:r>
      <w:r>
        <w:rPr>
          <w:rFonts w:hint="eastAsia"/>
          <w:sz w:val="24"/>
        </w:rPr>
        <w:t xml:space="preserve"> </w:t>
      </w:r>
      <w:r>
        <w:rPr>
          <w:rFonts w:hint="eastAsia"/>
          <w:sz w:val="24"/>
        </w:rPr>
        <w:t>处理设施等应达到国家规定的处置标准、产品标准、环境标准。</w:t>
      </w:r>
    </w:p>
    <w:p w:rsidR="00E92920" w:rsidRDefault="00B54FBC">
      <w:pPr>
        <w:spacing w:line="360" w:lineRule="auto"/>
        <w:ind w:firstLineChars="200" w:firstLine="482"/>
        <w:rPr>
          <w:sz w:val="24"/>
        </w:rPr>
      </w:pPr>
      <w:r>
        <w:rPr>
          <w:rFonts w:ascii="宋体" w:hAnsi="宋体" w:hint="eastAsia"/>
          <w:b/>
          <w:bCs/>
          <w:sz w:val="24"/>
          <w:szCs w:val="24"/>
        </w:rPr>
        <w:t>7.1.6</w:t>
      </w:r>
      <w:r>
        <w:rPr>
          <w:rFonts w:hint="eastAsia"/>
          <w:sz w:val="24"/>
        </w:rPr>
        <w:t>乙方应向甲方提供定期报告：包括每季度的运营报告、每半年的财务报告以及环境监测报告等。</w:t>
      </w:r>
    </w:p>
    <w:p w:rsidR="00E92920" w:rsidRDefault="00B54FBC">
      <w:pPr>
        <w:tabs>
          <w:tab w:val="left" w:pos="0"/>
          <w:tab w:val="left" w:pos="1410"/>
        </w:tabs>
        <w:spacing w:line="360" w:lineRule="auto"/>
        <w:ind w:firstLineChars="200" w:firstLine="482"/>
        <w:rPr>
          <w:sz w:val="24"/>
        </w:rPr>
      </w:pPr>
      <w:r>
        <w:rPr>
          <w:rFonts w:ascii="宋体" w:hAnsi="宋体" w:hint="eastAsia"/>
          <w:b/>
          <w:bCs/>
          <w:sz w:val="24"/>
          <w:szCs w:val="24"/>
        </w:rPr>
        <w:lastRenderedPageBreak/>
        <w:t>7.1.</w:t>
      </w:r>
      <w:bookmarkStart w:id="344" w:name="_Toc175930160"/>
      <w:bookmarkStart w:id="345" w:name="_Toc274302565"/>
      <w:r>
        <w:rPr>
          <w:rFonts w:ascii="宋体" w:hAnsi="宋体" w:hint="eastAsia"/>
          <w:b/>
          <w:bCs/>
          <w:sz w:val="24"/>
          <w:szCs w:val="24"/>
        </w:rPr>
        <w:t>7</w:t>
      </w:r>
      <w:r>
        <w:rPr>
          <w:rFonts w:hint="eastAsia"/>
          <w:sz w:val="24"/>
        </w:rPr>
        <w:t>中期评估</w:t>
      </w:r>
      <w:bookmarkEnd w:id="344"/>
      <w:bookmarkEnd w:id="345"/>
    </w:p>
    <w:p w:rsidR="00E92920" w:rsidRDefault="00B54FBC">
      <w:pPr>
        <w:tabs>
          <w:tab w:val="left" w:pos="0"/>
          <w:tab w:val="left" w:pos="1410"/>
        </w:tabs>
        <w:spacing w:line="360" w:lineRule="auto"/>
        <w:ind w:firstLineChars="200" w:firstLine="480"/>
        <w:rPr>
          <w:sz w:val="24"/>
        </w:rPr>
      </w:pPr>
      <w:r>
        <w:rPr>
          <w:rFonts w:hint="eastAsia"/>
          <w:sz w:val="24"/>
        </w:rPr>
        <w:t>中期评估为每</w:t>
      </w:r>
      <w:r>
        <w:rPr>
          <w:rFonts w:hint="eastAsia"/>
          <w:sz w:val="24"/>
        </w:rPr>
        <w:t>2</w:t>
      </w:r>
      <w:r>
        <w:rPr>
          <w:rFonts w:hint="eastAsia"/>
          <w:sz w:val="24"/>
        </w:rPr>
        <w:t>年一次，从开始正式运行之日起算。中期评估由甲方发起，组织其他政府相关部门及有关专家组成评估小组，对乙方的运营维护进行评估。评估内容包括：确认《</w:t>
      </w:r>
      <w:r>
        <w:rPr>
          <w:rFonts w:hint="eastAsia"/>
          <w:sz w:val="24"/>
        </w:rPr>
        <w:t>P</w:t>
      </w:r>
      <w:r>
        <w:rPr>
          <w:sz w:val="24"/>
        </w:rPr>
        <w:t>PP</w:t>
      </w:r>
      <w:r>
        <w:rPr>
          <w:sz w:val="24"/>
        </w:rPr>
        <w:t>项目合同</w:t>
      </w:r>
      <w:r>
        <w:rPr>
          <w:rFonts w:hint="eastAsia"/>
          <w:sz w:val="24"/>
        </w:rPr>
        <w:t>》是否实现了其目标；评估乙方在</w:t>
      </w:r>
      <w:r>
        <w:rPr>
          <w:rFonts w:hint="eastAsia"/>
          <w:sz w:val="24"/>
        </w:rPr>
        <w:t>特许经营期内的运营维护状况；与特许经营权有关的其他需评估事项。</w:t>
      </w:r>
    </w:p>
    <w:p w:rsidR="00E92920" w:rsidRDefault="00B54FBC">
      <w:pPr>
        <w:tabs>
          <w:tab w:val="left" w:pos="0"/>
          <w:tab w:val="left" w:pos="1410"/>
        </w:tabs>
        <w:spacing w:line="360" w:lineRule="auto"/>
        <w:ind w:firstLineChars="200" w:firstLine="480"/>
        <w:rPr>
          <w:sz w:val="24"/>
        </w:rPr>
      </w:pPr>
      <w:r>
        <w:rPr>
          <w:rFonts w:hint="eastAsia"/>
          <w:sz w:val="24"/>
        </w:rPr>
        <w:t>评估小组在评估结束后十五（</w:t>
      </w:r>
      <w:r>
        <w:rPr>
          <w:rFonts w:hint="eastAsia"/>
          <w:sz w:val="24"/>
        </w:rPr>
        <w:t>15</w:t>
      </w:r>
      <w:r>
        <w:rPr>
          <w:rFonts w:hint="eastAsia"/>
          <w:sz w:val="24"/>
        </w:rPr>
        <w:t>）日内，向甲方提交评估报告。评估报告内容包括：评估结果、修改《</w:t>
      </w:r>
      <w:r>
        <w:rPr>
          <w:rFonts w:hint="eastAsia"/>
          <w:sz w:val="24"/>
        </w:rPr>
        <w:t>P</w:t>
      </w:r>
      <w:r>
        <w:rPr>
          <w:sz w:val="24"/>
        </w:rPr>
        <w:t>PP</w:t>
      </w:r>
      <w:r>
        <w:rPr>
          <w:sz w:val="24"/>
        </w:rPr>
        <w:t>项目合同</w:t>
      </w:r>
      <w:r>
        <w:rPr>
          <w:rFonts w:hint="eastAsia"/>
          <w:sz w:val="24"/>
        </w:rPr>
        <w:t>》的建议。甲方有权决定是否采纳评估小组所提出的建议。如评估小组提出的项目合同修改建议被采纳，乙方应在甲方的主导下对</w:t>
      </w:r>
      <w:r>
        <w:rPr>
          <w:rFonts w:hint="eastAsia"/>
          <w:sz w:val="24"/>
        </w:rPr>
        <w:t>P</w:t>
      </w:r>
      <w:r>
        <w:rPr>
          <w:sz w:val="24"/>
        </w:rPr>
        <w:t>PP</w:t>
      </w:r>
      <w:r>
        <w:rPr>
          <w:sz w:val="24"/>
        </w:rPr>
        <w:t>项目合同</w:t>
      </w:r>
      <w:r>
        <w:rPr>
          <w:rFonts w:hint="eastAsia"/>
          <w:sz w:val="24"/>
        </w:rPr>
        <w:t>进行修改，修改的合同条款在随后的特许经营期内对甲方、乙方都具有约束力。如评估小组所提出的建议未被采纳，则该建议无法律效力。</w:t>
      </w:r>
    </w:p>
    <w:p w:rsidR="00E92920" w:rsidRDefault="00B54FBC">
      <w:pPr>
        <w:tabs>
          <w:tab w:val="left" w:pos="0"/>
          <w:tab w:val="left" w:pos="1410"/>
        </w:tabs>
        <w:spacing w:line="360" w:lineRule="auto"/>
        <w:ind w:firstLineChars="200" w:firstLine="482"/>
        <w:rPr>
          <w:sz w:val="24"/>
        </w:rPr>
      </w:pPr>
      <w:r>
        <w:rPr>
          <w:rFonts w:ascii="宋体" w:hAnsi="宋体" w:hint="eastAsia"/>
          <w:b/>
          <w:bCs/>
          <w:sz w:val="24"/>
          <w:szCs w:val="24"/>
        </w:rPr>
        <w:t>7.1.8</w:t>
      </w:r>
      <w:r>
        <w:rPr>
          <w:rFonts w:hint="eastAsia"/>
          <w:sz w:val="24"/>
        </w:rPr>
        <w:t>项目的改造、扩建和更新</w:t>
      </w:r>
    </w:p>
    <w:p w:rsidR="00E92920" w:rsidRDefault="00B54FBC">
      <w:pPr>
        <w:numPr>
          <w:ilvl w:val="0"/>
          <w:numId w:val="29"/>
        </w:numPr>
        <w:tabs>
          <w:tab w:val="left" w:pos="0"/>
          <w:tab w:val="left" w:pos="1410"/>
        </w:tabs>
        <w:spacing w:line="360" w:lineRule="auto"/>
        <w:ind w:firstLineChars="200" w:firstLine="480"/>
        <w:rPr>
          <w:sz w:val="24"/>
        </w:rPr>
      </w:pPr>
      <w:r>
        <w:rPr>
          <w:rFonts w:hint="eastAsia"/>
          <w:sz w:val="24"/>
        </w:rPr>
        <w:t>在项目运营期间，如需要采用更先进的处理工艺或新增设备，以</w:t>
      </w:r>
      <w:r>
        <w:rPr>
          <w:rFonts w:hint="eastAsia"/>
          <w:sz w:val="24"/>
        </w:rPr>
        <w:t>降低成本、减少污染排放，乙方可向甲方提出书面申请，说明拟在本合同约定的范围内进行涉及到本项目主体工艺的必要的改造、扩建和更新设备等建设项目，并应同时提供详细的设计方案。</w:t>
      </w:r>
    </w:p>
    <w:p w:rsidR="00E92920" w:rsidRDefault="00B54FBC">
      <w:pPr>
        <w:numPr>
          <w:ilvl w:val="0"/>
          <w:numId w:val="29"/>
        </w:numPr>
        <w:tabs>
          <w:tab w:val="left" w:pos="0"/>
        </w:tabs>
        <w:spacing w:line="360" w:lineRule="auto"/>
        <w:ind w:firstLineChars="200" w:firstLine="480"/>
        <w:rPr>
          <w:sz w:val="24"/>
        </w:rPr>
      </w:pPr>
      <w:r>
        <w:rPr>
          <w:rFonts w:hint="eastAsia"/>
          <w:sz w:val="24"/>
        </w:rPr>
        <w:t>甲方在接到乙方书面申请后的十（</w:t>
      </w:r>
      <w:r>
        <w:rPr>
          <w:rFonts w:hint="eastAsia"/>
          <w:sz w:val="24"/>
        </w:rPr>
        <w:t>10</w:t>
      </w:r>
      <w:r>
        <w:rPr>
          <w:rFonts w:hint="eastAsia"/>
          <w:sz w:val="24"/>
        </w:rPr>
        <w:t>）</w:t>
      </w:r>
      <w:proofErr w:type="gramStart"/>
      <w:r>
        <w:rPr>
          <w:rFonts w:hint="eastAsia"/>
          <w:sz w:val="24"/>
        </w:rPr>
        <w:t>个</w:t>
      </w:r>
      <w:proofErr w:type="gramEnd"/>
      <w:r>
        <w:rPr>
          <w:rFonts w:hint="eastAsia"/>
          <w:sz w:val="24"/>
        </w:rPr>
        <w:t>工作日（或双方同意的更长时间）内，与乙方协商相关事宜，并对乙方的申请给予同意或拒绝。如同意，甲方应协助乙方获得有关政府部门的许可和批准；如拒绝，甲方应给予乙方充足的理由。</w:t>
      </w:r>
    </w:p>
    <w:p w:rsidR="00E92920" w:rsidRDefault="00B54FBC">
      <w:pPr>
        <w:numPr>
          <w:ilvl w:val="0"/>
          <w:numId w:val="29"/>
        </w:numPr>
        <w:tabs>
          <w:tab w:val="left" w:pos="0"/>
        </w:tabs>
        <w:spacing w:line="360" w:lineRule="auto"/>
        <w:ind w:firstLineChars="200" w:firstLine="480"/>
        <w:rPr>
          <w:sz w:val="24"/>
        </w:rPr>
      </w:pPr>
      <w:r>
        <w:rPr>
          <w:rFonts w:hint="eastAsia"/>
          <w:sz w:val="24"/>
        </w:rPr>
        <w:t>未经甲方批准，乙方不得在本项目范围内擅自进行任何涉及到本项目主体工艺的改建或扩建工程。</w:t>
      </w:r>
    </w:p>
    <w:p w:rsidR="00E92920" w:rsidRDefault="00B54FBC">
      <w:pPr>
        <w:numPr>
          <w:ilvl w:val="0"/>
          <w:numId w:val="29"/>
        </w:numPr>
        <w:tabs>
          <w:tab w:val="left" w:pos="0"/>
        </w:tabs>
        <w:spacing w:line="360" w:lineRule="auto"/>
        <w:ind w:firstLineChars="200" w:firstLine="480"/>
        <w:rPr>
          <w:sz w:val="24"/>
        </w:rPr>
      </w:pPr>
      <w:r>
        <w:rPr>
          <w:rFonts w:hint="eastAsia"/>
          <w:sz w:val="24"/>
        </w:rPr>
        <w:t>为保障本项目设备与设施的安全运行及采用更先进</w:t>
      </w:r>
      <w:r>
        <w:rPr>
          <w:rFonts w:hint="eastAsia"/>
          <w:sz w:val="24"/>
        </w:rPr>
        <w:t>的处理工艺或新增设备，以降低成本、减少污染排放，应定期或不定期地对设备进行更新和技术改造或扩建，形成方案后应报请甲方批准。</w:t>
      </w:r>
    </w:p>
    <w:p w:rsidR="00E92920" w:rsidRDefault="00B54FBC">
      <w:pPr>
        <w:pStyle w:val="20"/>
        <w:spacing w:before="0" w:after="0" w:line="360" w:lineRule="auto"/>
        <w:ind w:firstLineChars="200" w:firstLine="482"/>
        <w:rPr>
          <w:sz w:val="24"/>
          <w:szCs w:val="20"/>
        </w:rPr>
      </w:pPr>
      <w:bookmarkStart w:id="346" w:name="_Toc11881"/>
      <w:bookmarkStart w:id="347" w:name="_Toc16896"/>
      <w:bookmarkStart w:id="348" w:name="_Toc31085"/>
      <w:bookmarkStart w:id="349" w:name="_Toc18431555"/>
      <w:bookmarkStart w:id="350" w:name="_Toc26072"/>
      <w:bookmarkStart w:id="351" w:name="_Toc13353"/>
      <w:bookmarkStart w:id="352" w:name="_Toc5176"/>
      <w:bookmarkStart w:id="353" w:name="_Toc2097"/>
      <w:bookmarkStart w:id="354" w:name="_Toc9598"/>
      <w:bookmarkStart w:id="355" w:name="_Toc32592"/>
      <w:bookmarkStart w:id="356" w:name="_Toc27043"/>
      <w:r>
        <w:rPr>
          <w:rFonts w:ascii="宋体" w:eastAsia="宋体" w:hAnsi="宋体" w:hint="eastAsia"/>
          <w:sz w:val="24"/>
          <w:szCs w:val="24"/>
        </w:rPr>
        <w:t>7.2</w:t>
      </w:r>
      <w:r>
        <w:rPr>
          <w:rFonts w:ascii="宋体" w:eastAsia="宋体" w:hAnsi="宋体" w:hint="eastAsia"/>
          <w:sz w:val="24"/>
          <w:szCs w:val="24"/>
        </w:rPr>
        <w:t>垃圾的收集与运输</w:t>
      </w:r>
      <w:bookmarkEnd w:id="346"/>
      <w:bookmarkEnd w:id="347"/>
      <w:bookmarkEnd w:id="348"/>
      <w:bookmarkEnd w:id="349"/>
      <w:bookmarkEnd w:id="350"/>
      <w:bookmarkEnd w:id="351"/>
      <w:bookmarkEnd w:id="352"/>
      <w:bookmarkEnd w:id="353"/>
      <w:bookmarkEnd w:id="354"/>
      <w:bookmarkEnd w:id="355"/>
      <w:bookmarkEnd w:id="356"/>
    </w:p>
    <w:p w:rsidR="00E92920" w:rsidRDefault="00B54FBC">
      <w:pPr>
        <w:adjustRightInd w:val="0"/>
        <w:snapToGrid w:val="0"/>
        <w:spacing w:line="360" w:lineRule="auto"/>
        <w:ind w:firstLineChars="200" w:firstLine="482"/>
        <w:outlineLvl w:val="2"/>
        <w:rPr>
          <w:rFonts w:ascii="宋体" w:hAnsi="宋体"/>
          <w:b/>
          <w:bCs/>
          <w:sz w:val="24"/>
        </w:rPr>
      </w:pPr>
      <w:bookmarkStart w:id="357" w:name="_Toc16957"/>
      <w:r>
        <w:rPr>
          <w:rFonts w:ascii="宋体" w:hAnsi="宋体" w:hint="eastAsia"/>
          <w:b/>
          <w:bCs/>
          <w:sz w:val="24"/>
          <w:szCs w:val="24"/>
        </w:rPr>
        <w:t>7.2.</w:t>
      </w:r>
      <w:r>
        <w:rPr>
          <w:rFonts w:ascii="宋体" w:hAnsi="宋体" w:hint="eastAsia"/>
          <w:b/>
          <w:bCs/>
          <w:sz w:val="24"/>
        </w:rPr>
        <w:t>1</w:t>
      </w:r>
      <w:r>
        <w:rPr>
          <w:rFonts w:ascii="宋体" w:hAnsi="宋体" w:hint="eastAsia"/>
          <w:b/>
          <w:bCs/>
          <w:sz w:val="24"/>
        </w:rPr>
        <w:t>垃圾的收运</w:t>
      </w:r>
    </w:p>
    <w:p w:rsidR="00E92920" w:rsidRDefault="00B54FBC">
      <w:p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生活垃圾由甲方相关部门负责收集，自行运送或委托专业收运公司运送至厂内指定接收地点。</w:t>
      </w:r>
    </w:p>
    <w:p w:rsidR="00E92920" w:rsidRDefault="00B54FBC">
      <w:pPr>
        <w:adjustRightInd w:val="0"/>
        <w:snapToGrid w:val="0"/>
        <w:spacing w:line="360" w:lineRule="auto"/>
        <w:ind w:firstLineChars="200" w:firstLine="482"/>
        <w:outlineLvl w:val="2"/>
        <w:rPr>
          <w:rFonts w:ascii="宋体" w:hAnsi="宋体"/>
          <w:b/>
          <w:bCs/>
          <w:sz w:val="24"/>
          <w:szCs w:val="24"/>
        </w:rPr>
      </w:pPr>
      <w:r>
        <w:rPr>
          <w:rFonts w:ascii="宋体" w:hAnsi="宋体" w:hint="eastAsia"/>
          <w:b/>
          <w:bCs/>
          <w:sz w:val="24"/>
          <w:szCs w:val="24"/>
        </w:rPr>
        <w:t xml:space="preserve">7.2.2 </w:t>
      </w:r>
      <w:r>
        <w:rPr>
          <w:rFonts w:ascii="宋体" w:hAnsi="宋体" w:hint="eastAsia"/>
          <w:b/>
          <w:bCs/>
          <w:sz w:val="24"/>
          <w:szCs w:val="24"/>
        </w:rPr>
        <w:t>垃圾供应数量及计量</w:t>
      </w:r>
      <w:bookmarkEnd w:id="357"/>
    </w:p>
    <w:p w:rsidR="00E92920" w:rsidRDefault="00B54FBC">
      <w:pPr>
        <w:numPr>
          <w:ilvl w:val="0"/>
          <w:numId w:val="3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年交付吨数</w:t>
      </w:r>
    </w:p>
    <w:p w:rsidR="00E92920" w:rsidRDefault="00B54FBC">
      <w:pPr>
        <w:numPr>
          <w:ilvl w:val="255"/>
          <w:numId w:val="0"/>
        </w:numPr>
        <w:tabs>
          <w:tab w:val="left" w:pos="553"/>
        </w:tabs>
        <w:spacing w:line="360" w:lineRule="auto"/>
        <w:ind w:firstLineChars="200" w:firstLine="480"/>
        <w:rPr>
          <w:bCs/>
          <w:sz w:val="24"/>
        </w:rPr>
      </w:pPr>
      <w:r>
        <w:rPr>
          <w:rFonts w:hint="eastAsia"/>
          <w:bCs/>
          <w:sz w:val="24"/>
        </w:rPr>
        <w:lastRenderedPageBreak/>
        <w:t>本项目涉及生活垃圾焚烧发电、飞灰处理两个项目。根据各项目特点，本</w:t>
      </w:r>
      <w:proofErr w:type="gramStart"/>
      <w:r>
        <w:rPr>
          <w:rFonts w:hint="eastAsia"/>
          <w:bCs/>
          <w:sz w:val="24"/>
        </w:rPr>
        <w:t>着实操性原则</w:t>
      </w:r>
      <w:proofErr w:type="gramEnd"/>
      <w:r>
        <w:rPr>
          <w:rFonts w:hint="eastAsia"/>
          <w:bCs/>
          <w:sz w:val="24"/>
        </w:rPr>
        <w:t>，同时结合项目实际情况，生活垃圾焚烧发电项目</w:t>
      </w:r>
      <w:r>
        <w:rPr>
          <w:rFonts w:hint="eastAsia"/>
          <w:bCs/>
          <w:sz w:val="24"/>
        </w:rPr>
        <w:t xml:space="preserve"> </w:t>
      </w:r>
      <w:r>
        <w:rPr>
          <w:rFonts w:hint="eastAsia"/>
          <w:bCs/>
          <w:sz w:val="24"/>
        </w:rPr>
        <w:t>设置垃圾处理最低需求量。当年垃圾供应量不足垃圾处理最低需求量时，甲方应按最低需求量向乙方支付垃圾处理服务费，但不足最低需求量的差额部分服务费需扣除未发生的可变成本（可变成本包括外购原材料、外购燃料及动力费等）。</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本项目中</w:t>
      </w:r>
      <w:r>
        <w:rPr>
          <w:rFonts w:hint="eastAsia"/>
          <w:bCs/>
          <w:sz w:val="24"/>
        </w:rPr>
        <w:t>飞灰处理不设置最低需求量，项目按照实际提供的飞灰量计算相应的处理服务费。</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1.</w:t>
      </w:r>
      <w:r>
        <w:rPr>
          <w:rFonts w:ascii="Arial Narrow" w:hAnsi="Arial Narrow" w:hint="eastAsia"/>
          <w:sz w:val="24"/>
          <w:szCs w:val="24"/>
        </w:rPr>
        <w:t>垃圾供应数量</w:t>
      </w:r>
    </w:p>
    <w:p w:rsidR="00E92920" w:rsidRDefault="00B54FBC">
      <w:pPr>
        <w:numPr>
          <w:ilvl w:val="255"/>
          <w:numId w:val="0"/>
        </w:numPr>
        <w:tabs>
          <w:tab w:val="left" w:pos="553"/>
        </w:tabs>
        <w:spacing w:line="360" w:lineRule="auto"/>
        <w:ind w:firstLineChars="200" w:firstLine="480"/>
        <w:rPr>
          <w:bCs/>
          <w:sz w:val="24"/>
        </w:rPr>
      </w:pPr>
      <w:r>
        <w:rPr>
          <w:rFonts w:hint="eastAsia"/>
          <w:bCs/>
          <w:sz w:val="24"/>
        </w:rPr>
        <w:t>根据以上安排，</w:t>
      </w:r>
      <w:proofErr w:type="gramStart"/>
      <w:r>
        <w:rPr>
          <w:rFonts w:hint="eastAsia"/>
          <w:bCs/>
          <w:sz w:val="24"/>
        </w:rPr>
        <w:t>自项目</w:t>
      </w:r>
      <w:proofErr w:type="gramEnd"/>
      <w:r>
        <w:rPr>
          <w:rFonts w:hint="eastAsia"/>
          <w:bCs/>
          <w:sz w:val="24"/>
        </w:rPr>
        <w:t>开始商业运行之日开始，在本合同有效期内，甲方应</w:t>
      </w:r>
      <w:proofErr w:type="gramStart"/>
      <w:r>
        <w:rPr>
          <w:rFonts w:hint="eastAsia"/>
          <w:bCs/>
          <w:sz w:val="24"/>
        </w:rPr>
        <w:t>依以下</w:t>
      </w:r>
      <w:proofErr w:type="gramEnd"/>
      <w:r>
        <w:rPr>
          <w:rFonts w:hint="eastAsia"/>
          <w:bCs/>
          <w:sz w:val="24"/>
        </w:rPr>
        <w:t>规定确保垃圾处理量：</w:t>
      </w:r>
    </w:p>
    <w:p w:rsidR="00E92920" w:rsidRDefault="00B54FBC">
      <w:pPr>
        <w:numPr>
          <w:ilvl w:val="255"/>
          <w:numId w:val="0"/>
        </w:numPr>
        <w:tabs>
          <w:tab w:val="left" w:pos="553"/>
        </w:tabs>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proofErr w:type="gramStart"/>
      <w:r>
        <w:rPr>
          <w:rFonts w:hint="eastAsia"/>
          <w:bCs/>
          <w:sz w:val="24"/>
        </w:rPr>
        <w:t>自项目</w:t>
      </w:r>
      <w:proofErr w:type="gramEnd"/>
      <w:r>
        <w:rPr>
          <w:rFonts w:hint="eastAsia"/>
          <w:bCs/>
          <w:sz w:val="24"/>
        </w:rPr>
        <w:t>商业运营之日起第一年内，生活垃圾最低需求量为近期设计规模的</w:t>
      </w:r>
      <w:r>
        <w:rPr>
          <w:rFonts w:hint="eastAsia"/>
          <w:bCs/>
          <w:sz w:val="24"/>
        </w:rPr>
        <w:t>70%</w:t>
      </w:r>
      <w:r>
        <w:rPr>
          <w:rFonts w:hint="eastAsia"/>
          <w:bCs/>
          <w:sz w:val="24"/>
        </w:rPr>
        <w:t>，约</w:t>
      </w:r>
      <w:r>
        <w:rPr>
          <w:rFonts w:hint="eastAsia"/>
          <w:bCs/>
          <w:sz w:val="24"/>
        </w:rPr>
        <w:t>21.7175</w:t>
      </w:r>
      <w:r>
        <w:rPr>
          <w:rFonts w:hint="eastAsia"/>
          <w:bCs/>
          <w:sz w:val="24"/>
        </w:rPr>
        <w:t>万吨</w:t>
      </w:r>
      <w:r>
        <w:rPr>
          <w:rFonts w:hint="eastAsia"/>
          <w:bCs/>
          <w:sz w:val="24"/>
        </w:rPr>
        <w:t>/</w:t>
      </w:r>
      <w:r>
        <w:rPr>
          <w:rFonts w:hint="eastAsia"/>
          <w:bCs/>
          <w:sz w:val="24"/>
        </w:rPr>
        <w:t>年。</w:t>
      </w:r>
    </w:p>
    <w:p w:rsidR="00E92920" w:rsidRDefault="00B54FBC">
      <w:pPr>
        <w:numPr>
          <w:ilvl w:val="255"/>
          <w:numId w:val="0"/>
        </w:numPr>
        <w:tabs>
          <w:tab w:val="left" w:pos="553"/>
        </w:tabs>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proofErr w:type="gramStart"/>
      <w:r>
        <w:rPr>
          <w:rFonts w:hint="eastAsia"/>
          <w:bCs/>
          <w:sz w:val="24"/>
        </w:rPr>
        <w:t>自项目</w:t>
      </w:r>
      <w:proofErr w:type="gramEnd"/>
      <w:r>
        <w:rPr>
          <w:rFonts w:hint="eastAsia"/>
          <w:bCs/>
          <w:sz w:val="24"/>
        </w:rPr>
        <w:t>商业运营之日起第二年内，生活垃圾最低需求量为近期设计规模的</w:t>
      </w:r>
      <w:r>
        <w:rPr>
          <w:rFonts w:hint="eastAsia"/>
          <w:bCs/>
          <w:sz w:val="24"/>
        </w:rPr>
        <w:t>75%</w:t>
      </w:r>
      <w:r>
        <w:rPr>
          <w:rFonts w:hint="eastAsia"/>
          <w:bCs/>
          <w:sz w:val="24"/>
        </w:rPr>
        <w:t>，约</w:t>
      </w:r>
      <w:r>
        <w:rPr>
          <w:rFonts w:hint="eastAsia"/>
          <w:bCs/>
          <w:sz w:val="24"/>
        </w:rPr>
        <w:t>23.26875</w:t>
      </w:r>
      <w:r>
        <w:rPr>
          <w:rFonts w:hint="eastAsia"/>
          <w:bCs/>
          <w:sz w:val="24"/>
        </w:rPr>
        <w:t>万吨</w:t>
      </w:r>
      <w:r>
        <w:rPr>
          <w:rFonts w:hint="eastAsia"/>
          <w:bCs/>
          <w:sz w:val="24"/>
        </w:rPr>
        <w:t>/</w:t>
      </w:r>
      <w:r>
        <w:rPr>
          <w:rFonts w:hint="eastAsia"/>
          <w:bCs/>
          <w:sz w:val="24"/>
        </w:rPr>
        <w:t>年。</w:t>
      </w:r>
    </w:p>
    <w:p w:rsidR="00E92920" w:rsidRDefault="00B54FBC">
      <w:pPr>
        <w:numPr>
          <w:ilvl w:val="255"/>
          <w:numId w:val="0"/>
        </w:numPr>
        <w:tabs>
          <w:tab w:val="left" w:pos="553"/>
        </w:tabs>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proofErr w:type="gramStart"/>
      <w:r>
        <w:rPr>
          <w:rFonts w:hint="eastAsia"/>
          <w:bCs/>
          <w:sz w:val="24"/>
        </w:rPr>
        <w:t>自项目</w:t>
      </w:r>
      <w:proofErr w:type="gramEnd"/>
      <w:r>
        <w:rPr>
          <w:rFonts w:hint="eastAsia"/>
          <w:bCs/>
          <w:sz w:val="24"/>
        </w:rPr>
        <w:t>商业运营之日起第三年及本项目特许经营期满，生活垃圾最低需求量为近期设计规模的</w:t>
      </w:r>
      <w:r>
        <w:rPr>
          <w:rFonts w:hint="eastAsia"/>
          <w:bCs/>
          <w:sz w:val="24"/>
        </w:rPr>
        <w:t>80%</w:t>
      </w:r>
      <w:r>
        <w:rPr>
          <w:rFonts w:hint="eastAsia"/>
          <w:bCs/>
          <w:sz w:val="24"/>
        </w:rPr>
        <w:t>，约</w:t>
      </w:r>
      <w:r>
        <w:rPr>
          <w:rFonts w:hint="eastAsia"/>
          <w:bCs/>
          <w:sz w:val="24"/>
        </w:rPr>
        <w:t>24.82</w:t>
      </w:r>
      <w:r>
        <w:rPr>
          <w:rFonts w:hint="eastAsia"/>
          <w:bCs/>
          <w:sz w:val="24"/>
        </w:rPr>
        <w:t>万吨</w:t>
      </w:r>
      <w:r>
        <w:rPr>
          <w:rFonts w:hint="eastAsia"/>
          <w:bCs/>
          <w:sz w:val="24"/>
        </w:rPr>
        <w:t>/</w:t>
      </w:r>
      <w:r>
        <w:rPr>
          <w:rFonts w:hint="eastAsia"/>
          <w:bCs/>
          <w:sz w:val="24"/>
        </w:rPr>
        <w:t>年。</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2.</w:t>
      </w:r>
      <w:r>
        <w:rPr>
          <w:rFonts w:ascii="Arial Narrow" w:hAnsi="Arial Narrow" w:hint="eastAsia"/>
          <w:sz w:val="24"/>
          <w:szCs w:val="24"/>
        </w:rPr>
        <w:t>垃圾处理不足责任</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由于乙方的责任，导致生活垃圾处理能力达不到垃圾处理最低需求量时，甲方只按实际处理量付款，不承担垃圾处理最低需求量责任。同时，乙方需承担相应的违约责任，即乙方需按照未能处理的垃圾量乘以垃圾处理服务费单价向甲方支付违约金，甲方可提取履约保函项下相应的金额。由于乙方原</w:t>
      </w:r>
      <w:r>
        <w:rPr>
          <w:rFonts w:ascii="Arial Narrow" w:hAnsi="Arial Narrow" w:hint="eastAsia"/>
          <w:sz w:val="24"/>
          <w:szCs w:val="24"/>
        </w:rPr>
        <w:t>因导致生活垃圾处理量不足生活垃圾最低需求量的时间超过六（</w:t>
      </w:r>
      <w:r>
        <w:rPr>
          <w:rFonts w:ascii="Arial Narrow" w:hAnsi="Arial Narrow"/>
          <w:sz w:val="24"/>
          <w:szCs w:val="24"/>
        </w:rPr>
        <w:t>6</w:t>
      </w:r>
      <w:r>
        <w:rPr>
          <w:rFonts w:ascii="Arial Narrow" w:hAnsi="Arial Narrow" w:hint="eastAsia"/>
          <w:sz w:val="24"/>
          <w:szCs w:val="24"/>
        </w:rPr>
        <w:t>）</w:t>
      </w:r>
      <w:proofErr w:type="gramStart"/>
      <w:r>
        <w:rPr>
          <w:rFonts w:ascii="Arial Narrow" w:hAnsi="Arial Narrow" w:hint="eastAsia"/>
          <w:sz w:val="24"/>
          <w:szCs w:val="24"/>
        </w:rPr>
        <w:t>个</w:t>
      </w:r>
      <w:proofErr w:type="gramEnd"/>
      <w:r>
        <w:rPr>
          <w:rFonts w:ascii="Arial Narrow" w:hAnsi="Arial Narrow" w:hint="eastAsia"/>
          <w:sz w:val="24"/>
          <w:szCs w:val="24"/>
        </w:rPr>
        <w:t>月时，甲方有权解除本合同且提取履约保函项下全部金额。</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由于乙方的责任，导致飞灰处理量在设计规模范围以内不能实时处理由本合同约定的飞灰，则乙方需承担相应的违约责任，即乙方需按照飞灰处理费价格乘以应处理而未处理的飞灰</w:t>
      </w:r>
      <w:proofErr w:type="gramStart"/>
      <w:r>
        <w:rPr>
          <w:rFonts w:ascii="Arial Narrow" w:hAnsi="Arial Narrow" w:hint="eastAsia"/>
          <w:sz w:val="24"/>
          <w:szCs w:val="24"/>
        </w:rPr>
        <w:t>量支付</w:t>
      </w:r>
      <w:proofErr w:type="gramEnd"/>
      <w:r>
        <w:rPr>
          <w:rFonts w:ascii="Arial Narrow" w:hAnsi="Arial Narrow" w:hint="eastAsia"/>
          <w:sz w:val="24"/>
          <w:szCs w:val="24"/>
        </w:rPr>
        <w:t>违约金，甲方可提取履约保函项下相应的金额。</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由于乙方原因导致飞灰处理量在设计规模范围以内不能实时处理由本合同约定的飞灰的时间超过三（</w:t>
      </w:r>
      <w:r>
        <w:rPr>
          <w:rFonts w:ascii="Arial Narrow" w:hAnsi="Arial Narrow" w:hint="eastAsia"/>
          <w:sz w:val="24"/>
          <w:szCs w:val="24"/>
        </w:rPr>
        <w:t>3</w:t>
      </w:r>
      <w:r>
        <w:rPr>
          <w:rFonts w:ascii="Arial Narrow" w:hAnsi="Arial Narrow" w:hint="eastAsia"/>
          <w:sz w:val="24"/>
          <w:szCs w:val="24"/>
        </w:rPr>
        <w:t>）</w:t>
      </w:r>
      <w:proofErr w:type="gramStart"/>
      <w:r>
        <w:rPr>
          <w:rFonts w:ascii="Arial Narrow" w:hAnsi="Arial Narrow" w:hint="eastAsia"/>
          <w:sz w:val="24"/>
          <w:szCs w:val="24"/>
        </w:rPr>
        <w:t>个</w:t>
      </w:r>
      <w:proofErr w:type="gramEnd"/>
      <w:r>
        <w:rPr>
          <w:rFonts w:ascii="Arial Narrow" w:hAnsi="Arial Narrow" w:hint="eastAsia"/>
          <w:sz w:val="24"/>
          <w:szCs w:val="24"/>
        </w:rPr>
        <w:t>月时，甲方有权解除本合同，而如由于处理不及时造成的环境污染超过国家、地方等相关标准时，则一经发</w:t>
      </w:r>
      <w:r>
        <w:rPr>
          <w:rFonts w:ascii="Arial Narrow" w:hAnsi="Arial Narrow" w:hint="eastAsia"/>
          <w:sz w:val="24"/>
          <w:szCs w:val="24"/>
        </w:rPr>
        <w:t>现，甲方可有权随时解除本合同</w:t>
      </w:r>
      <w:r>
        <w:rPr>
          <w:rFonts w:ascii="Arial Narrow" w:hAnsi="Arial Narrow" w:hint="eastAsia"/>
          <w:sz w:val="24"/>
          <w:szCs w:val="24"/>
        </w:rPr>
        <w:lastRenderedPageBreak/>
        <w:t>且提取履约保函项下全部金额。</w:t>
      </w:r>
    </w:p>
    <w:p w:rsidR="00E92920" w:rsidRDefault="00B54FBC">
      <w:pPr>
        <w:numPr>
          <w:ilvl w:val="255"/>
          <w:numId w:val="0"/>
        </w:numPr>
        <w:tabs>
          <w:tab w:val="left" w:pos="553"/>
        </w:tabs>
        <w:spacing w:line="360" w:lineRule="auto"/>
        <w:ind w:firstLineChars="200" w:firstLine="480"/>
      </w:pPr>
      <w:r>
        <w:rPr>
          <w:rFonts w:ascii="Arial Narrow" w:hAnsi="Arial Narrow" w:hint="eastAsia"/>
          <w:sz w:val="24"/>
          <w:szCs w:val="24"/>
        </w:rPr>
        <w:t>3.</w:t>
      </w:r>
      <w:r>
        <w:rPr>
          <w:rFonts w:ascii="Arial Narrow" w:hAnsi="Arial Narrow" w:hint="eastAsia"/>
          <w:sz w:val="24"/>
          <w:szCs w:val="24"/>
        </w:rPr>
        <w:t>当该项目无法满足公共服务或公共利益要求时，需要启动项目远期项目时，市政府有权变</w:t>
      </w:r>
      <w:proofErr w:type="gramStart"/>
      <w:r>
        <w:rPr>
          <w:rFonts w:ascii="Arial Narrow" w:hAnsi="Arial Narrow" w:hint="eastAsia"/>
          <w:sz w:val="24"/>
          <w:szCs w:val="24"/>
        </w:rPr>
        <w:t>更调整</w:t>
      </w:r>
      <w:proofErr w:type="gramEnd"/>
      <w:r>
        <w:rPr>
          <w:rFonts w:ascii="Arial Narrow" w:hAnsi="Arial Narrow" w:hint="eastAsia"/>
          <w:sz w:val="24"/>
          <w:szCs w:val="24"/>
        </w:rPr>
        <w:t>特许经营权。</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sz w:val="24"/>
          <w:szCs w:val="24"/>
        </w:rPr>
        <w:t>4</w:t>
      </w:r>
      <w:r>
        <w:rPr>
          <w:rFonts w:ascii="Arial Narrow" w:hAnsi="Arial Narrow" w:hint="eastAsia"/>
          <w:sz w:val="24"/>
          <w:szCs w:val="24"/>
        </w:rPr>
        <w:t>.</w:t>
      </w:r>
      <w:r>
        <w:rPr>
          <w:rFonts w:ascii="Arial Narrow" w:hAnsi="Arial Narrow" w:hint="eastAsia"/>
          <w:sz w:val="24"/>
          <w:szCs w:val="24"/>
        </w:rPr>
        <w:t>项目调试期和试运营期不设生活垃圾设置最低需求量。当运营年度不足一个自然年时，设置最低需求量的生活垃圾年交付吨数按比例减少。</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sz w:val="24"/>
          <w:szCs w:val="24"/>
        </w:rPr>
        <w:t>5</w:t>
      </w:r>
      <w:r>
        <w:rPr>
          <w:rFonts w:ascii="Arial Narrow" w:hAnsi="Arial Narrow" w:hint="eastAsia"/>
          <w:sz w:val="24"/>
          <w:szCs w:val="24"/>
        </w:rPr>
        <w:t>.</w:t>
      </w:r>
      <w:r>
        <w:rPr>
          <w:rFonts w:ascii="Arial Narrow" w:hAnsi="Arial Narrow" w:hint="eastAsia"/>
          <w:sz w:val="24"/>
          <w:szCs w:val="24"/>
        </w:rPr>
        <w:t>本项目在合作期内，泰州市执行垃圾分类政策导致垃圾量达不到垃圾最低需求量时，甲方与乙方届时根据具体情况另行协商垃圾最低需求量，同时按照“恢复约定市场经济地位”的原则调整项目的相应垃圾处理服务费。</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6.</w:t>
      </w:r>
      <w:r>
        <w:rPr>
          <w:rFonts w:ascii="Arial Narrow" w:hAnsi="Arial Narrow" w:hint="eastAsia"/>
          <w:sz w:val="24"/>
          <w:szCs w:val="24"/>
        </w:rPr>
        <w:t>项目远期建成后的最低需</w:t>
      </w:r>
      <w:r>
        <w:rPr>
          <w:rFonts w:ascii="Arial Narrow" w:hAnsi="Arial Narrow" w:hint="eastAsia"/>
          <w:sz w:val="24"/>
          <w:szCs w:val="24"/>
        </w:rPr>
        <w:t>求量暂不设置，由甲方和乙方另行签署补充协议。</w:t>
      </w:r>
    </w:p>
    <w:p w:rsidR="00E92920" w:rsidRDefault="00B54FBC">
      <w:pPr>
        <w:numPr>
          <w:ilvl w:val="0"/>
          <w:numId w:val="3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不竞争权</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当日处理规模不超出本项目最低需求量时，甲方应保证乙方为项目特许经营范围内首选的可接受垃圾处理者。</w:t>
      </w:r>
    </w:p>
    <w:p w:rsidR="00E92920" w:rsidRDefault="00B54FBC">
      <w:pPr>
        <w:numPr>
          <w:ilvl w:val="0"/>
          <w:numId w:val="3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日均交付吨数</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甲方应按照项目处理规模合理确定垃圾供应计划，年度垃圾</w:t>
      </w:r>
      <w:proofErr w:type="gramStart"/>
      <w:r>
        <w:rPr>
          <w:rFonts w:ascii="Arial Narrow" w:hAnsi="Arial Narrow" w:hint="eastAsia"/>
          <w:sz w:val="24"/>
          <w:szCs w:val="24"/>
        </w:rPr>
        <w:t>量按照</w:t>
      </w:r>
      <w:proofErr w:type="gramEnd"/>
      <w:r>
        <w:rPr>
          <w:rFonts w:ascii="Arial Narrow" w:hAnsi="Arial Narrow" w:hint="eastAsia"/>
          <w:sz w:val="24"/>
          <w:szCs w:val="24"/>
        </w:rPr>
        <w:t>三百六十五（</w:t>
      </w:r>
      <w:r>
        <w:rPr>
          <w:rFonts w:ascii="Arial Narrow" w:hAnsi="Arial Narrow" w:hint="eastAsia"/>
          <w:sz w:val="24"/>
          <w:szCs w:val="24"/>
        </w:rPr>
        <w:t>365</w:t>
      </w:r>
      <w:r>
        <w:rPr>
          <w:rFonts w:ascii="Arial Narrow" w:hAnsi="Arial Narrow" w:hint="eastAsia"/>
          <w:sz w:val="24"/>
          <w:szCs w:val="24"/>
        </w:rPr>
        <w:t>）日计算。</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乙方应每天通过电子邮件或其它书面方式将上一天的垃圾供应量的统计数据送达甲方或其指定机构。</w:t>
      </w:r>
    </w:p>
    <w:p w:rsidR="00E92920" w:rsidRDefault="00B54FBC">
      <w:pPr>
        <w:numPr>
          <w:ilvl w:val="0"/>
          <w:numId w:val="3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垃圾计量</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bookmarkStart w:id="358" w:name="_Toc13295"/>
      <w:r>
        <w:rPr>
          <w:rFonts w:ascii="Arial Narrow" w:hAnsi="Arial Narrow" w:hint="eastAsia"/>
          <w:sz w:val="24"/>
          <w:szCs w:val="24"/>
        </w:rPr>
        <w:t>1.</w:t>
      </w:r>
      <w:r>
        <w:rPr>
          <w:rFonts w:ascii="Arial Narrow" w:hAnsi="Arial Narrow" w:hint="eastAsia"/>
          <w:sz w:val="24"/>
          <w:szCs w:val="24"/>
        </w:rPr>
        <w:t>甲方双方同意在地磅站进行垃圾的计量。</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2.</w:t>
      </w:r>
      <w:r>
        <w:rPr>
          <w:rFonts w:ascii="Arial Narrow" w:hAnsi="Arial Narrow" w:hint="eastAsia"/>
          <w:sz w:val="24"/>
          <w:szCs w:val="24"/>
        </w:rPr>
        <w:t>甲乙双方同意通过地磅站的地磅及相关的计算机设备与计量设备，共同计量运至本项目的垃圾吨数。</w:t>
      </w:r>
    </w:p>
    <w:p w:rsidR="00E92920" w:rsidRDefault="00B54FBC">
      <w:pPr>
        <w:numPr>
          <w:ilvl w:val="0"/>
          <w:numId w:val="3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计量器</w:t>
      </w:r>
    </w:p>
    <w:p w:rsidR="00E92920" w:rsidRDefault="00B54FBC">
      <w:pPr>
        <w:spacing w:line="360" w:lineRule="auto"/>
        <w:ind w:firstLineChars="200" w:firstLine="468"/>
        <w:rPr>
          <w:rFonts w:ascii="宋体" w:hAnsi="宋体" w:cs="宋体"/>
          <w:spacing w:val="-3"/>
          <w:sz w:val="24"/>
        </w:rPr>
      </w:pPr>
      <w:r>
        <w:rPr>
          <w:rFonts w:ascii="宋体" w:hAnsi="宋体" w:cs="宋体" w:hint="eastAsia"/>
          <w:spacing w:val="-3"/>
          <w:sz w:val="24"/>
        </w:rPr>
        <w:t>垃圾计量器具为经检查合格的安装在本项目厂区的地磅及附属设施，</w:t>
      </w:r>
      <w:r>
        <w:rPr>
          <w:rFonts w:ascii="Arial Narrow" w:hAnsi="Arial Narrow" w:hint="eastAsia"/>
          <w:sz w:val="24"/>
          <w:szCs w:val="24"/>
        </w:rPr>
        <w:t>甲乙双方</w:t>
      </w:r>
      <w:r>
        <w:rPr>
          <w:rFonts w:ascii="宋体" w:hAnsi="宋体" w:cs="宋体" w:hint="eastAsia"/>
          <w:spacing w:val="-3"/>
          <w:sz w:val="24"/>
        </w:rPr>
        <w:t>应当共同对计量器具进行以下检查：</w:t>
      </w:r>
    </w:p>
    <w:p w:rsidR="00E92920" w:rsidRDefault="00B54FBC">
      <w:pPr>
        <w:numPr>
          <w:ilvl w:val="0"/>
          <w:numId w:val="31"/>
        </w:numPr>
        <w:spacing w:line="360" w:lineRule="auto"/>
        <w:ind w:firstLineChars="200" w:firstLine="480"/>
        <w:rPr>
          <w:rFonts w:ascii="宋体" w:hAnsi="宋体" w:cs="宋体"/>
          <w:spacing w:val="-3"/>
          <w:sz w:val="24"/>
        </w:rPr>
      </w:pPr>
      <w:r>
        <w:rPr>
          <w:rFonts w:ascii="Arial Narrow" w:hAnsi="Arial Narrow" w:hint="eastAsia"/>
          <w:sz w:val="24"/>
          <w:szCs w:val="24"/>
        </w:rPr>
        <w:t>甲乙双方</w:t>
      </w:r>
      <w:r>
        <w:rPr>
          <w:rFonts w:ascii="宋体" w:hAnsi="宋体" w:cs="宋体" w:hint="eastAsia"/>
          <w:spacing w:val="-3"/>
          <w:sz w:val="24"/>
        </w:rPr>
        <w:t>应至少每年联合对计量器进行一次检查、校准和测试。该定期检查、校准和测试的费用由乙方承担；</w:t>
      </w:r>
    </w:p>
    <w:p w:rsidR="00E92920" w:rsidRDefault="00B54FBC">
      <w:pPr>
        <w:numPr>
          <w:ilvl w:val="0"/>
          <w:numId w:val="31"/>
        </w:numPr>
        <w:spacing w:line="360" w:lineRule="auto"/>
        <w:ind w:firstLineChars="200" w:firstLine="480"/>
        <w:rPr>
          <w:rFonts w:ascii="宋体" w:hAnsi="宋体" w:cs="宋体"/>
          <w:spacing w:val="-3"/>
          <w:sz w:val="24"/>
        </w:rPr>
      </w:pPr>
      <w:r>
        <w:rPr>
          <w:rFonts w:ascii="Arial Narrow" w:hAnsi="Arial Narrow" w:hint="eastAsia"/>
          <w:sz w:val="24"/>
          <w:szCs w:val="24"/>
        </w:rPr>
        <w:t>甲乙双方其中</w:t>
      </w:r>
      <w:r>
        <w:rPr>
          <w:rFonts w:ascii="宋体" w:hAnsi="宋体" w:cs="宋体" w:hint="eastAsia"/>
          <w:spacing w:val="-3"/>
          <w:sz w:val="24"/>
        </w:rPr>
        <w:t>一方经书面通知另一方后可随时要求对任何计量器进行检查、校准和测试。此等非定期的检查、校准和测试的费用由要求进行该等检查、校准和测试的一方承担。但是如果检查、校准和测试的结果显示有关计量器不准确，则上述费用由乙</w:t>
      </w:r>
      <w:r>
        <w:rPr>
          <w:rFonts w:ascii="宋体" w:hAnsi="宋体" w:cs="宋体" w:hint="eastAsia"/>
          <w:spacing w:val="-3"/>
          <w:sz w:val="24"/>
        </w:rPr>
        <w:lastRenderedPageBreak/>
        <w:t>方承担；</w:t>
      </w:r>
    </w:p>
    <w:p w:rsidR="00E92920" w:rsidRDefault="00B54FBC">
      <w:pPr>
        <w:numPr>
          <w:ilvl w:val="0"/>
          <w:numId w:val="31"/>
        </w:numPr>
        <w:spacing w:line="360" w:lineRule="auto"/>
        <w:ind w:firstLineChars="200" w:firstLine="468"/>
        <w:rPr>
          <w:rFonts w:ascii="宋体" w:hAnsi="宋体" w:cs="宋体"/>
          <w:spacing w:val="-3"/>
          <w:sz w:val="24"/>
        </w:rPr>
      </w:pPr>
      <w:r>
        <w:rPr>
          <w:rFonts w:ascii="宋体" w:hAnsi="宋体" w:cs="宋体" w:hint="eastAsia"/>
          <w:spacing w:val="-3"/>
          <w:sz w:val="24"/>
        </w:rPr>
        <w:t>乙方应记录对计量器每次定期和非定期的检查、校准和测试的结果并在检查后的五（</w:t>
      </w:r>
      <w:r>
        <w:rPr>
          <w:rFonts w:ascii="宋体" w:hAnsi="宋体" w:cs="宋体" w:hint="eastAsia"/>
          <w:spacing w:val="-3"/>
          <w:sz w:val="24"/>
        </w:rPr>
        <w:t>5</w:t>
      </w:r>
      <w:r>
        <w:rPr>
          <w:rFonts w:ascii="宋体" w:hAnsi="宋体" w:cs="宋体" w:hint="eastAsia"/>
          <w:spacing w:val="-3"/>
          <w:sz w:val="24"/>
        </w:rPr>
        <w:t>）日之</w:t>
      </w:r>
      <w:r>
        <w:rPr>
          <w:rFonts w:ascii="宋体" w:hAnsi="宋体" w:cs="宋体" w:hint="eastAsia"/>
          <w:spacing w:val="-3"/>
          <w:sz w:val="24"/>
        </w:rPr>
        <w:t>内将该等结果的复印件提供给甲方；</w:t>
      </w:r>
    </w:p>
    <w:p w:rsidR="00E92920" w:rsidRDefault="00B54FBC">
      <w:pPr>
        <w:numPr>
          <w:ilvl w:val="0"/>
          <w:numId w:val="31"/>
        </w:numPr>
        <w:spacing w:line="360" w:lineRule="auto"/>
        <w:ind w:firstLineChars="200" w:firstLine="468"/>
        <w:rPr>
          <w:rFonts w:ascii="宋体" w:hAnsi="宋体" w:cs="宋体"/>
          <w:spacing w:val="-3"/>
          <w:sz w:val="24"/>
        </w:rPr>
      </w:pPr>
      <w:r>
        <w:rPr>
          <w:rFonts w:ascii="宋体" w:hAnsi="宋体" w:cs="宋体" w:hint="eastAsia"/>
          <w:spacing w:val="-3"/>
          <w:sz w:val="24"/>
        </w:rPr>
        <w:t>若发现任何计量器不准确，应由乙方尽快将其修理或更换并承担费用。在检查和测试间隔期间，乙方应确保计量器的密封标志是完整和安全的。</w:t>
      </w:r>
    </w:p>
    <w:p w:rsidR="00E92920" w:rsidRDefault="00B54FBC">
      <w:pPr>
        <w:numPr>
          <w:ilvl w:val="0"/>
          <w:numId w:val="31"/>
        </w:numPr>
        <w:spacing w:line="360" w:lineRule="auto"/>
        <w:ind w:firstLineChars="200" w:firstLine="468"/>
        <w:rPr>
          <w:rFonts w:ascii="宋体" w:hAnsi="宋体" w:cs="宋体"/>
          <w:spacing w:val="-3"/>
          <w:sz w:val="24"/>
        </w:rPr>
      </w:pPr>
      <w:r>
        <w:rPr>
          <w:rFonts w:ascii="宋体" w:hAnsi="宋体" w:cs="宋体" w:hint="eastAsia"/>
          <w:spacing w:val="-3"/>
          <w:sz w:val="24"/>
        </w:rPr>
        <w:t>计量器具管理维护计量器具的管理、维护由乙方负责。乙方应依据计量法律的要求和主合同的要求对计量器具进行管理和维护。</w:t>
      </w:r>
    </w:p>
    <w:p w:rsidR="00E92920" w:rsidRDefault="00B54FBC">
      <w:pPr>
        <w:adjustRightInd w:val="0"/>
        <w:snapToGrid w:val="0"/>
        <w:spacing w:line="360" w:lineRule="auto"/>
        <w:ind w:firstLineChars="200" w:firstLine="482"/>
        <w:outlineLvl w:val="2"/>
        <w:rPr>
          <w:rFonts w:ascii="宋体" w:hAnsi="宋体"/>
          <w:b/>
          <w:bCs/>
          <w:sz w:val="24"/>
          <w:szCs w:val="24"/>
        </w:rPr>
      </w:pPr>
      <w:r>
        <w:rPr>
          <w:rFonts w:ascii="宋体" w:hAnsi="宋体" w:hint="eastAsia"/>
          <w:b/>
          <w:bCs/>
          <w:sz w:val="24"/>
          <w:szCs w:val="24"/>
        </w:rPr>
        <w:t xml:space="preserve">7.2.3 </w:t>
      </w:r>
      <w:r>
        <w:rPr>
          <w:rFonts w:ascii="宋体" w:hAnsi="宋体" w:hint="eastAsia"/>
          <w:b/>
          <w:bCs/>
          <w:sz w:val="24"/>
          <w:szCs w:val="24"/>
        </w:rPr>
        <w:t>垃圾供应质量</w:t>
      </w:r>
      <w:bookmarkEnd w:id="358"/>
    </w:p>
    <w:p w:rsidR="00E92920" w:rsidRDefault="00B54FBC">
      <w:pPr>
        <w:numPr>
          <w:ilvl w:val="0"/>
          <w:numId w:val="32"/>
        </w:numPr>
        <w:spacing w:line="360" w:lineRule="auto"/>
        <w:ind w:firstLineChars="200" w:firstLine="480"/>
        <w:rPr>
          <w:bCs/>
          <w:sz w:val="24"/>
        </w:rPr>
      </w:pPr>
      <w:r>
        <w:rPr>
          <w:rFonts w:hint="eastAsia"/>
          <w:bCs/>
          <w:sz w:val="24"/>
        </w:rPr>
        <w:t>生活</w:t>
      </w:r>
      <w:r>
        <w:rPr>
          <w:rFonts w:ascii="宋体" w:hAnsi="宋体" w:cs="宋体" w:hint="eastAsia"/>
          <w:spacing w:val="-3"/>
          <w:sz w:val="24"/>
        </w:rPr>
        <w:t>垃圾处理处理过程中的运营质量应符合国家相关规范和标准的要求。</w:t>
      </w:r>
    </w:p>
    <w:p w:rsidR="00E92920" w:rsidRDefault="00B54FBC">
      <w:pPr>
        <w:numPr>
          <w:ilvl w:val="0"/>
          <w:numId w:val="32"/>
        </w:numPr>
        <w:spacing w:line="360" w:lineRule="auto"/>
        <w:ind w:firstLineChars="200" w:firstLine="480"/>
        <w:rPr>
          <w:bCs/>
          <w:sz w:val="24"/>
        </w:rPr>
      </w:pPr>
      <w:r>
        <w:rPr>
          <w:rFonts w:hint="eastAsia"/>
          <w:bCs/>
          <w:sz w:val="24"/>
        </w:rPr>
        <w:t>可接受垃圾和不可接受垃圾</w:t>
      </w:r>
    </w:p>
    <w:p w:rsidR="00E92920" w:rsidRDefault="00B54FBC">
      <w:pPr>
        <w:numPr>
          <w:ilvl w:val="0"/>
          <w:numId w:val="33"/>
        </w:numPr>
        <w:adjustRightInd w:val="0"/>
        <w:snapToGrid w:val="0"/>
        <w:spacing w:line="360" w:lineRule="auto"/>
        <w:ind w:firstLineChars="200" w:firstLine="480"/>
        <w:rPr>
          <w:rFonts w:ascii="宋体" w:hAnsi="宋体"/>
          <w:bCs/>
          <w:sz w:val="24"/>
        </w:rPr>
      </w:pPr>
      <w:r>
        <w:rPr>
          <w:rFonts w:ascii="宋体" w:hAnsi="宋体" w:hint="eastAsia"/>
          <w:bCs/>
          <w:sz w:val="24"/>
        </w:rPr>
        <w:t>可接受垃圾</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甲方提供的可以为乙方接受的垃圾是指满足《生活垃圾焚烧污染控制标准（</w:t>
      </w:r>
      <w:r>
        <w:rPr>
          <w:rFonts w:ascii="宋体" w:hAnsi="宋体" w:hint="eastAsia"/>
          <w:bCs/>
          <w:sz w:val="24"/>
        </w:rPr>
        <w:t>GB18485-2014</w:t>
      </w:r>
      <w:r>
        <w:rPr>
          <w:rFonts w:ascii="宋体" w:hAnsi="宋体" w:hint="eastAsia"/>
          <w:bCs/>
          <w:sz w:val="24"/>
        </w:rPr>
        <w:t>）》入炉废物要求的，本项目范围内各属地政府相关部门正常收集及运送的一般固体废弃物。根据《生活垃圾焚烧污染控制标准（</w:t>
      </w:r>
      <w:r>
        <w:rPr>
          <w:rFonts w:ascii="宋体" w:hAnsi="宋体" w:hint="eastAsia"/>
          <w:bCs/>
          <w:sz w:val="24"/>
        </w:rPr>
        <w:t>GB18485-2014</w:t>
      </w:r>
      <w:r>
        <w:rPr>
          <w:rFonts w:ascii="宋体" w:hAnsi="宋体" w:hint="eastAsia"/>
          <w:bCs/>
          <w:sz w:val="24"/>
        </w:rPr>
        <w:t>）》，下列废物可以直接进入生活垃圾焚烧炉进行焚烧处置：</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）由环境卫生机构收集或生活垃圾产生单位自行收集的混合生活垃圾；</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）由环境卫生机构收集的服装加工、食品加工以及其他为城市生活服务的行业产生的性质与生活垃圾相近的一般工业固体废物；</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w:t>
      </w:r>
      <w:r>
        <w:rPr>
          <w:rFonts w:ascii="宋体" w:hAnsi="宋体" w:hint="eastAsia"/>
          <w:bCs/>
          <w:sz w:val="24"/>
        </w:rPr>
        <w:t>3</w:t>
      </w:r>
      <w:r>
        <w:rPr>
          <w:rFonts w:ascii="宋体" w:hAnsi="宋体" w:hint="eastAsia"/>
          <w:bCs/>
          <w:sz w:val="24"/>
        </w:rPr>
        <w:t>）生活垃圾堆肥处理过程中筛分工序产生的筛上物，以及其他生化处理过程中产生的固态残余组分；</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w:t>
      </w:r>
      <w:r>
        <w:rPr>
          <w:rFonts w:ascii="宋体" w:hAnsi="宋体" w:hint="eastAsia"/>
          <w:bCs/>
          <w:sz w:val="24"/>
        </w:rPr>
        <w:t>4</w:t>
      </w:r>
      <w:r>
        <w:rPr>
          <w:rFonts w:ascii="宋体" w:hAnsi="宋体" w:hint="eastAsia"/>
          <w:bCs/>
          <w:sz w:val="24"/>
        </w:rPr>
        <w:t>）按照环境</w:t>
      </w:r>
      <w:r>
        <w:rPr>
          <w:rFonts w:ascii="宋体" w:hAnsi="宋体" w:hint="eastAsia"/>
          <w:bCs/>
          <w:sz w:val="24"/>
        </w:rPr>
        <w:t>HJ/T228</w:t>
      </w:r>
      <w:r>
        <w:rPr>
          <w:rFonts w:ascii="宋体" w:hAnsi="宋体" w:hint="eastAsia"/>
          <w:bCs/>
          <w:sz w:val="24"/>
        </w:rPr>
        <w:t>、</w:t>
      </w:r>
      <w:r>
        <w:rPr>
          <w:rFonts w:ascii="宋体" w:hAnsi="宋体" w:hint="eastAsia"/>
          <w:bCs/>
          <w:sz w:val="24"/>
        </w:rPr>
        <w:t>HJ/T229</w:t>
      </w:r>
      <w:r>
        <w:rPr>
          <w:rFonts w:ascii="宋体" w:hAnsi="宋体" w:hint="eastAsia"/>
          <w:bCs/>
          <w:sz w:val="24"/>
        </w:rPr>
        <w:t>、</w:t>
      </w:r>
      <w:r>
        <w:rPr>
          <w:rFonts w:ascii="宋体" w:hAnsi="宋体" w:hint="eastAsia"/>
          <w:bCs/>
          <w:sz w:val="24"/>
        </w:rPr>
        <w:t>HJ/T276</w:t>
      </w:r>
      <w:r>
        <w:rPr>
          <w:rFonts w:ascii="宋体" w:hAnsi="宋体" w:hint="eastAsia"/>
          <w:bCs/>
          <w:sz w:val="24"/>
        </w:rPr>
        <w:t>要求进行破碎毁形和消毒处理并满足消毒效果检验指标的《医疗废弃物分类目录》中的感染性废物。</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在不影响生活垃圾焚烧炉污染物排放达标和焚烧炉正常运行的前提下，生活污水处理设施产生的污泥和一般工业固体废弃物可以进入生活垃圾焚烧炉进行焚烧处置。</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2.</w:t>
      </w:r>
      <w:r>
        <w:rPr>
          <w:rFonts w:ascii="宋体" w:hAnsi="宋体" w:hint="eastAsia"/>
          <w:bCs/>
          <w:sz w:val="24"/>
        </w:rPr>
        <w:t>不可接受垃圾</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下列废弃物为不得在生活垃圾焚烧炉中进行焚烧处置：</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）危险废物；</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）电子废物及其处理处置残余物。</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国家生态环境部门另有规定的除外。</w:t>
      </w:r>
    </w:p>
    <w:p w:rsidR="00E92920" w:rsidRDefault="00B54FBC">
      <w:pPr>
        <w:adjustRightInd w:val="0"/>
        <w:snapToGrid w:val="0"/>
        <w:spacing w:line="360" w:lineRule="auto"/>
        <w:ind w:firstLineChars="200" w:firstLine="482"/>
        <w:outlineLvl w:val="2"/>
        <w:rPr>
          <w:rFonts w:ascii="宋体" w:hAnsi="宋体"/>
          <w:b/>
          <w:bCs/>
          <w:sz w:val="24"/>
          <w:szCs w:val="24"/>
        </w:rPr>
      </w:pPr>
      <w:bookmarkStart w:id="359" w:name="_Toc31049"/>
      <w:r>
        <w:rPr>
          <w:rFonts w:ascii="宋体" w:hAnsi="宋体" w:hint="eastAsia"/>
          <w:b/>
          <w:bCs/>
          <w:sz w:val="24"/>
          <w:szCs w:val="24"/>
        </w:rPr>
        <w:lastRenderedPageBreak/>
        <w:t xml:space="preserve">7.2.4 </w:t>
      </w:r>
      <w:r>
        <w:rPr>
          <w:rFonts w:ascii="宋体" w:hAnsi="宋体" w:hint="eastAsia"/>
          <w:b/>
          <w:bCs/>
          <w:sz w:val="24"/>
          <w:szCs w:val="24"/>
        </w:rPr>
        <w:t>垃圾供应的管理</w:t>
      </w:r>
      <w:bookmarkEnd w:id="359"/>
    </w:p>
    <w:p w:rsidR="00E92920" w:rsidRDefault="00B54FBC">
      <w:pPr>
        <w:numPr>
          <w:ilvl w:val="0"/>
          <w:numId w:val="34"/>
        </w:numPr>
        <w:adjustRightInd w:val="0"/>
        <w:snapToGrid w:val="0"/>
        <w:spacing w:line="360" w:lineRule="auto"/>
        <w:ind w:firstLineChars="200" w:firstLine="480"/>
        <w:rPr>
          <w:rFonts w:ascii="宋体" w:hAnsi="宋体"/>
          <w:bCs/>
          <w:sz w:val="24"/>
        </w:rPr>
      </w:pPr>
      <w:r>
        <w:rPr>
          <w:rFonts w:ascii="宋体" w:hAnsi="宋体" w:hint="eastAsia"/>
          <w:bCs/>
          <w:sz w:val="24"/>
        </w:rPr>
        <w:t>垃圾交付点</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垃圾交付点位于本项目垃圾接受大厅的垃圾坑。甲方运输工具在地磅站计量后，将垃圾倾倒于此。</w:t>
      </w:r>
    </w:p>
    <w:p w:rsidR="00E92920" w:rsidRDefault="00B54FBC">
      <w:pPr>
        <w:numPr>
          <w:ilvl w:val="0"/>
          <w:numId w:val="34"/>
        </w:numPr>
        <w:adjustRightInd w:val="0"/>
        <w:snapToGrid w:val="0"/>
        <w:spacing w:line="360" w:lineRule="auto"/>
        <w:ind w:firstLineChars="200" w:firstLine="480"/>
        <w:rPr>
          <w:rFonts w:ascii="宋体" w:hAnsi="宋体"/>
          <w:bCs/>
          <w:sz w:val="24"/>
        </w:rPr>
      </w:pPr>
      <w:r>
        <w:rPr>
          <w:rFonts w:ascii="宋体" w:hAnsi="宋体" w:hint="eastAsia"/>
          <w:bCs/>
          <w:sz w:val="24"/>
        </w:rPr>
        <w:t>对运输车辆的调度</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乙方应通过设置在地磅站和卸料大厅的红、绿灯交通控制系统，对进出的车流量以及卸料次序进行调度。</w:t>
      </w:r>
    </w:p>
    <w:p w:rsidR="00E92920" w:rsidRDefault="00B54FBC">
      <w:pPr>
        <w:numPr>
          <w:ilvl w:val="0"/>
          <w:numId w:val="34"/>
        </w:numPr>
        <w:adjustRightInd w:val="0"/>
        <w:snapToGrid w:val="0"/>
        <w:spacing w:line="360" w:lineRule="auto"/>
        <w:ind w:firstLineChars="200" w:firstLine="480"/>
        <w:rPr>
          <w:rFonts w:ascii="宋体" w:hAnsi="宋体"/>
          <w:bCs/>
          <w:sz w:val="24"/>
        </w:rPr>
      </w:pPr>
      <w:r>
        <w:rPr>
          <w:rFonts w:ascii="宋体" w:hAnsi="宋体" w:hint="eastAsia"/>
          <w:bCs/>
          <w:sz w:val="24"/>
        </w:rPr>
        <w:t>垃圾需求计划及调整</w:t>
      </w:r>
    </w:p>
    <w:p w:rsidR="00E92920" w:rsidRDefault="00B54FBC">
      <w:pPr>
        <w:adjustRightInd w:val="0"/>
        <w:snapToGrid w:val="0"/>
        <w:spacing w:line="360" w:lineRule="auto"/>
        <w:ind w:firstLineChars="200" w:firstLine="480"/>
        <w:rPr>
          <w:rFonts w:ascii="宋体" w:hAnsi="宋体"/>
          <w:bCs/>
          <w:sz w:val="24"/>
        </w:rPr>
      </w:pPr>
      <w:r>
        <w:rPr>
          <w:rFonts w:ascii="Arial Narrow" w:hAnsi="Arial Narrow" w:hint="eastAsia"/>
          <w:sz w:val="24"/>
          <w:szCs w:val="24"/>
        </w:rPr>
        <w:t>甲乙双方</w:t>
      </w:r>
      <w:r>
        <w:rPr>
          <w:rFonts w:ascii="宋体" w:hAnsi="宋体" w:hint="eastAsia"/>
          <w:bCs/>
          <w:sz w:val="24"/>
        </w:rPr>
        <w:t>应定期协商，以进行本项目未来垃圾需求量的估算，以使甲方能够尽早制定并执行垃圾供应计划。</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1.</w:t>
      </w:r>
      <w:r>
        <w:rPr>
          <w:rFonts w:ascii="宋体" w:hAnsi="宋体" w:hint="eastAsia"/>
          <w:bCs/>
          <w:sz w:val="24"/>
        </w:rPr>
        <w:t>年度垃圾需求计划</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乙方应在每一运营年度结束日的六十（</w:t>
      </w:r>
      <w:r>
        <w:rPr>
          <w:rFonts w:ascii="宋体" w:hAnsi="宋体" w:hint="eastAsia"/>
          <w:bCs/>
          <w:sz w:val="24"/>
        </w:rPr>
        <w:t>60</w:t>
      </w:r>
      <w:r>
        <w:rPr>
          <w:rFonts w:ascii="宋体" w:hAnsi="宋体" w:hint="eastAsia"/>
          <w:bCs/>
          <w:sz w:val="24"/>
        </w:rPr>
        <w:t>）日前，根据年垃圾处理总量不低于</w:t>
      </w:r>
      <w:r>
        <w:rPr>
          <w:rFonts w:hint="eastAsia"/>
          <w:bCs/>
          <w:sz w:val="24"/>
        </w:rPr>
        <w:t>垃圾处理最低需求量</w:t>
      </w:r>
      <w:r>
        <w:rPr>
          <w:rFonts w:ascii="宋体" w:hAnsi="宋体" w:hint="eastAsia"/>
          <w:bCs/>
          <w:sz w:val="24"/>
        </w:rPr>
        <w:t>的原则，向甲</w:t>
      </w:r>
      <w:r>
        <w:rPr>
          <w:rFonts w:ascii="宋体" w:hAnsi="宋体" w:hint="eastAsia"/>
          <w:bCs/>
          <w:sz w:val="24"/>
        </w:rPr>
        <w:t>方提供</w:t>
      </w:r>
      <w:r>
        <w:rPr>
          <w:rFonts w:ascii="Arial Narrow" w:hAnsi="Arial Narrow" w:hint="eastAsia"/>
          <w:sz w:val="24"/>
          <w:szCs w:val="24"/>
        </w:rPr>
        <w:t>乙方</w:t>
      </w:r>
      <w:r>
        <w:rPr>
          <w:rFonts w:ascii="宋体" w:hAnsi="宋体" w:hint="eastAsia"/>
          <w:bCs/>
          <w:sz w:val="24"/>
        </w:rPr>
        <w:t>在下一个运营年度相应月份所需垃圾预计数量的年度垃圾需求计划，该计划在获得甲方批准后生效。</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2.</w:t>
      </w:r>
      <w:r>
        <w:rPr>
          <w:rFonts w:ascii="宋体" w:hAnsi="宋体" w:hint="eastAsia"/>
          <w:bCs/>
          <w:sz w:val="24"/>
        </w:rPr>
        <w:t>计划停运</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本项目对于项目设施可进行计划停运维修工作，可在计划的年度维修期内有计划地停止运营（以下简称“计划停运”），</w:t>
      </w:r>
      <w:r>
        <w:rPr>
          <w:rFonts w:ascii="Arial Narrow" w:hAnsi="Arial Narrow" w:hint="eastAsia"/>
          <w:sz w:val="24"/>
          <w:szCs w:val="24"/>
        </w:rPr>
        <w:t>乙方</w:t>
      </w:r>
      <w:r>
        <w:rPr>
          <w:rFonts w:ascii="宋体" w:hAnsi="宋体" w:hint="eastAsia"/>
          <w:bCs/>
          <w:sz w:val="24"/>
        </w:rPr>
        <w:t>应在向甲方提供年度垃圾需求计划的同时，将每个运营年度的计划停运的开始日期、持续时间及其垃圾需求计划书面提交甲方审核。若甲方对该计划停运有异议，则</w:t>
      </w:r>
      <w:r>
        <w:rPr>
          <w:rFonts w:ascii="Arial Narrow" w:hAnsi="Arial Narrow" w:hint="eastAsia"/>
          <w:sz w:val="24"/>
          <w:szCs w:val="24"/>
        </w:rPr>
        <w:t>甲方、乙方双方</w:t>
      </w:r>
      <w:r>
        <w:rPr>
          <w:rFonts w:ascii="宋体" w:hAnsi="宋体" w:hint="eastAsia"/>
          <w:bCs/>
          <w:sz w:val="24"/>
        </w:rPr>
        <w:t>应协商确定最终的停运计划。</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3.</w:t>
      </w:r>
      <w:r>
        <w:rPr>
          <w:rFonts w:ascii="宋体" w:hAnsi="宋体" w:hint="eastAsia"/>
          <w:bCs/>
          <w:sz w:val="24"/>
        </w:rPr>
        <w:t>计划外停运</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如果发生本合同约定的提前终止后移交的情形，甲方有权按照本合同的约定立即接管全部项目设施同时终止本合同。</w:t>
      </w:r>
    </w:p>
    <w:p w:rsidR="00E92920" w:rsidRDefault="00B54FBC">
      <w:pPr>
        <w:numPr>
          <w:ilvl w:val="0"/>
          <w:numId w:val="34"/>
        </w:numPr>
        <w:adjustRightInd w:val="0"/>
        <w:snapToGrid w:val="0"/>
        <w:spacing w:line="360" w:lineRule="auto"/>
        <w:ind w:firstLineChars="200" w:firstLine="480"/>
        <w:rPr>
          <w:rFonts w:ascii="宋体" w:hAnsi="宋体"/>
          <w:bCs/>
          <w:sz w:val="24"/>
        </w:rPr>
      </w:pPr>
      <w:r>
        <w:rPr>
          <w:rFonts w:ascii="宋体" w:hAnsi="宋体" w:hint="eastAsia"/>
          <w:bCs/>
          <w:sz w:val="24"/>
        </w:rPr>
        <w:t>垃圾的拒收</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出现下列情形之一时，乙方可以拒绝甲方运送的垃圾：</w:t>
      </w:r>
    </w:p>
    <w:p w:rsidR="00E92920" w:rsidRDefault="00B54FBC">
      <w:pPr>
        <w:numPr>
          <w:ilvl w:val="0"/>
          <w:numId w:val="35"/>
        </w:numPr>
        <w:adjustRightInd w:val="0"/>
        <w:snapToGrid w:val="0"/>
        <w:spacing w:line="360" w:lineRule="auto"/>
        <w:ind w:left="0" w:firstLineChars="200" w:firstLine="480"/>
        <w:jc w:val="left"/>
        <w:rPr>
          <w:rFonts w:ascii="宋体" w:hAnsi="宋体"/>
          <w:bCs/>
          <w:sz w:val="24"/>
        </w:rPr>
      </w:pPr>
      <w:r>
        <w:rPr>
          <w:rFonts w:ascii="宋体" w:hAnsi="宋体" w:hint="eastAsia"/>
          <w:bCs/>
          <w:sz w:val="24"/>
        </w:rPr>
        <w:t>非乙方和</w:t>
      </w:r>
      <w:r>
        <w:rPr>
          <w:rFonts w:ascii="宋体" w:hAnsi="宋体" w:hint="eastAsia"/>
          <w:bCs/>
          <w:sz w:val="24"/>
        </w:rPr>
        <w:t>/</w:t>
      </w:r>
      <w:r>
        <w:rPr>
          <w:rFonts w:ascii="宋体" w:hAnsi="宋体" w:hint="eastAsia"/>
          <w:bCs/>
          <w:sz w:val="24"/>
        </w:rPr>
        <w:t>或丙方故意或过失，垃圾贮存场所储存垃圾已堆满；</w:t>
      </w:r>
    </w:p>
    <w:p w:rsidR="00E92920" w:rsidRDefault="00B54FBC">
      <w:pPr>
        <w:numPr>
          <w:ilvl w:val="0"/>
          <w:numId w:val="35"/>
        </w:numPr>
        <w:adjustRightInd w:val="0"/>
        <w:snapToGrid w:val="0"/>
        <w:spacing w:line="360" w:lineRule="auto"/>
        <w:ind w:left="0" w:firstLineChars="200" w:firstLine="480"/>
        <w:jc w:val="left"/>
        <w:rPr>
          <w:rFonts w:ascii="宋体" w:hAnsi="宋体"/>
          <w:bCs/>
          <w:sz w:val="24"/>
        </w:rPr>
      </w:pPr>
      <w:r>
        <w:rPr>
          <w:rFonts w:ascii="宋体" w:hAnsi="宋体" w:hint="eastAsia"/>
          <w:bCs/>
          <w:sz w:val="24"/>
        </w:rPr>
        <w:t>当日送达的垃圾中不可接受垃圾的比例超过</w:t>
      </w:r>
      <w:r>
        <w:rPr>
          <w:rFonts w:ascii="宋体" w:hAnsi="宋体" w:hint="eastAsia"/>
          <w:bCs/>
          <w:sz w:val="24"/>
        </w:rPr>
        <w:t>10%</w:t>
      </w:r>
      <w:r>
        <w:rPr>
          <w:rFonts w:ascii="宋体" w:hAnsi="宋体" w:hint="eastAsia"/>
          <w:bCs/>
          <w:sz w:val="24"/>
        </w:rPr>
        <w:t>；</w:t>
      </w:r>
    </w:p>
    <w:p w:rsidR="00E92920" w:rsidRDefault="00B54FBC">
      <w:pPr>
        <w:numPr>
          <w:ilvl w:val="0"/>
          <w:numId w:val="35"/>
        </w:numPr>
        <w:adjustRightInd w:val="0"/>
        <w:snapToGrid w:val="0"/>
        <w:spacing w:line="360" w:lineRule="auto"/>
        <w:ind w:left="0" w:firstLineChars="200" w:firstLine="480"/>
        <w:jc w:val="left"/>
        <w:rPr>
          <w:rFonts w:ascii="宋体" w:hAnsi="宋体"/>
          <w:bCs/>
          <w:sz w:val="24"/>
        </w:rPr>
      </w:pPr>
      <w:r>
        <w:rPr>
          <w:rFonts w:ascii="宋体" w:hAnsi="宋体" w:hint="eastAsia"/>
          <w:bCs/>
          <w:sz w:val="24"/>
        </w:rPr>
        <w:t>因甲方过失或不可抗力，乙方无法接收。</w:t>
      </w:r>
    </w:p>
    <w:p w:rsidR="00E92920" w:rsidRDefault="00B54FBC">
      <w:pPr>
        <w:numPr>
          <w:ilvl w:val="0"/>
          <w:numId w:val="35"/>
        </w:numPr>
        <w:adjustRightInd w:val="0"/>
        <w:snapToGrid w:val="0"/>
        <w:spacing w:line="360" w:lineRule="auto"/>
        <w:ind w:left="0" w:firstLineChars="200" w:firstLine="480"/>
        <w:jc w:val="left"/>
        <w:rPr>
          <w:rFonts w:ascii="宋体" w:hAnsi="宋体"/>
          <w:bCs/>
          <w:sz w:val="24"/>
        </w:rPr>
      </w:pPr>
      <w:r>
        <w:rPr>
          <w:rFonts w:ascii="宋体" w:hAnsi="宋体" w:hint="eastAsia"/>
          <w:bCs/>
          <w:sz w:val="24"/>
        </w:rPr>
        <w:t>非垃圾运输许可车辆装载垃圾进入厂区。</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乙方</w:t>
      </w:r>
      <w:r>
        <w:rPr>
          <w:rFonts w:ascii="宋体" w:hAnsi="宋体"/>
          <w:bCs/>
          <w:sz w:val="24"/>
        </w:rPr>
        <w:t>因上述因素而拒收垃圾</w:t>
      </w:r>
      <w:r>
        <w:rPr>
          <w:rFonts w:ascii="宋体" w:hAnsi="宋体" w:hint="eastAsia"/>
          <w:bCs/>
          <w:sz w:val="24"/>
        </w:rPr>
        <w:t>时</w:t>
      </w:r>
      <w:r>
        <w:rPr>
          <w:rFonts w:ascii="宋体" w:hAnsi="宋体"/>
          <w:bCs/>
          <w:sz w:val="24"/>
        </w:rPr>
        <w:t>，应</w:t>
      </w:r>
      <w:r>
        <w:rPr>
          <w:rFonts w:ascii="宋体" w:hAnsi="宋体" w:hint="eastAsia"/>
          <w:bCs/>
          <w:sz w:val="24"/>
        </w:rPr>
        <w:t>提前</w:t>
      </w:r>
      <w:r>
        <w:rPr>
          <w:rFonts w:ascii="宋体" w:hAnsi="宋体"/>
          <w:bCs/>
          <w:sz w:val="24"/>
        </w:rPr>
        <w:t>通知</w:t>
      </w:r>
      <w:r>
        <w:rPr>
          <w:rFonts w:ascii="宋体" w:hAnsi="宋体" w:hint="eastAsia"/>
          <w:bCs/>
          <w:sz w:val="24"/>
        </w:rPr>
        <w:t>甲</w:t>
      </w:r>
      <w:r>
        <w:rPr>
          <w:rFonts w:ascii="宋体" w:hAnsi="宋体"/>
          <w:bCs/>
          <w:sz w:val="24"/>
        </w:rPr>
        <w:t>方</w:t>
      </w:r>
      <w:r>
        <w:rPr>
          <w:rFonts w:ascii="宋体" w:hAnsi="宋体" w:hint="eastAsia"/>
          <w:bCs/>
          <w:sz w:val="24"/>
        </w:rPr>
        <w:t>并与甲方协商具体处理措施，在</w:t>
      </w:r>
      <w:r>
        <w:rPr>
          <w:rFonts w:ascii="宋体" w:hAnsi="宋体" w:hint="eastAsia"/>
          <w:bCs/>
          <w:sz w:val="24"/>
        </w:rPr>
        <w:lastRenderedPageBreak/>
        <w:t>乙方设备运行可行的前提下，做相应应急处理</w:t>
      </w:r>
      <w:r>
        <w:rPr>
          <w:rFonts w:ascii="宋体" w:hAnsi="宋体"/>
          <w:bCs/>
          <w:sz w:val="24"/>
        </w:rPr>
        <w:t>。</w:t>
      </w:r>
    </w:p>
    <w:p w:rsidR="00E92920" w:rsidRDefault="00B54FBC">
      <w:pPr>
        <w:numPr>
          <w:ilvl w:val="0"/>
          <w:numId w:val="34"/>
        </w:numPr>
        <w:adjustRightInd w:val="0"/>
        <w:snapToGrid w:val="0"/>
        <w:spacing w:line="360" w:lineRule="auto"/>
        <w:ind w:firstLineChars="200" w:firstLine="480"/>
        <w:rPr>
          <w:rFonts w:ascii="宋体" w:hAnsi="宋体"/>
          <w:bCs/>
          <w:sz w:val="24"/>
        </w:rPr>
      </w:pPr>
      <w:r>
        <w:rPr>
          <w:rFonts w:ascii="宋体" w:hAnsi="宋体" w:hint="eastAsia"/>
          <w:bCs/>
          <w:sz w:val="24"/>
        </w:rPr>
        <w:t>不可接受垃圾的处理</w:t>
      </w:r>
    </w:p>
    <w:p w:rsidR="00E92920" w:rsidRDefault="00B54FBC">
      <w:pPr>
        <w:numPr>
          <w:ilvl w:val="0"/>
          <w:numId w:val="36"/>
        </w:numPr>
        <w:adjustRightInd w:val="0"/>
        <w:snapToGrid w:val="0"/>
        <w:spacing w:line="360" w:lineRule="auto"/>
        <w:ind w:left="0" w:firstLineChars="200" w:firstLine="480"/>
        <w:jc w:val="left"/>
        <w:rPr>
          <w:rFonts w:ascii="宋体" w:hAnsi="宋体"/>
          <w:bCs/>
          <w:sz w:val="24"/>
        </w:rPr>
      </w:pPr>
      <w:r>
        <w:rPr>
          <w:rFonts w:ascii="宋体" w:hAnsi="宋体" w:hint="eastAsia"/>
          <w:bCs/>
          <w:sz w:val="24"/>
        </w:rPr>
        <w:t>甲方应做合理努力，只运送可接受垃圾，并将其中夹杂的不可接收垃圾数量减至最少。乙方也应做合理努力，检验垃圾运送车辆，接受可接受垃圾，并应努力筛除不可处理的废弃物。同时，甲乙双方同意，不可接受垃圾的偶然运送并不造成甲方违约。</w:t>
      </w:r>
    </w:p>
    <w:p w:rsidR="00E92920" w:rsidRDefault="00B54FBC">
      <w:pPr>
        <w:numPr>
          <w:ilvl w:val="0"/>
          <w:numId w:val="36"/>
        </w:numPr>
        <w:adjustRightInd w:val="0"/>
        <w:snapToGrid w:val="0"/>
        <w:spacing w:line="360" w:lineRule="auto"/>
        <w:ind w:left="0" w:firstLineChars="200" w:firstLine="480"/>
        <w:jc w:val="left"/>
        <w:rPr>
          <w:rFonts w:ascii="宋体" w:hAnsi="宋体"/>
          <w:bCs/>
          <w:sz w:val="24"/>
        </w:rPr>
      </w:pPr>
      <w:r>
        <w:rPr>
          <w:rFonts w:ascii="宋体" w:hAnsi="宋体" w:hint="eastAsia"/>
          <w:bCs/>
          <w:sz w:val="24"/>
        </w:rPr>
        <w:t>若不可接受垃圾在可接受垃圾中仅占极少量（低于</w:t>
      </w:r>
      <w:r>
        <w:rPr>
          <w:rFonts w:ascii="宋体" w:hAnsi="宋体" w:hint="eastAsia"/>
          <w:bCs/>
          <w:sz w:val="24"/>
        </w:rPr>
        <w:t>10%</w:t>
      </w:r>
      <w:r>
        <w:rPr>
          <w:rFonts w:ascii="宋体" w:hAnsi="宋体" w:hint="eastAsia"/>
          <w:bCs/>
          <w:sz w:val="24"/>
        </w:rPr>
        <w:t>），则</w:t>
      </w:r>
      <w:proofErr w:type="gramStart"/>
      <w:r>
        <w:rPr>
          <w:rFonts w:ascii="宋体" w:hAnsi="宋体" w:hint="eastAsia"/>
          <w:bCs/>
          <w:sz w:val="24"/>
        </w:rPr>
        <w:t>该不可</w:t>
      </w:r>
      <w:proofErr w:type="gramEnd"/>
      <w:r>
        <w:rPr>
          <w:rFonts w:ascii="宋体" w:hAnsi="宋体" w:hint="eastAsia"/>
          <w:bCs/>
          <w:sz w:val="24"/>
        </w:rPr>
        <w:t>处理废弃物应视为可接受垃圾。若不可接受垃圾在可接受垃圾中占</w:t>
      </w:r>
      <w:r>
        <w:rPr>
          <w:rFonts w:ascii="宋体" w:hAnsi="宋体" w:hint="eastAsia"/>
          <w:bCs/>
          <w:sz w:val="24"/>
        </w:rPr>
        <w:t>10%</w:t>
      </w:r>
      <w:r>
        <w:rPr>
          <w:rFonts w:ascii="宋体" w:hAnsi="宋体" w:hint="eastAsia"/>
          <w:bCs/>
          <w:sz w:val="24"/>
        </w:rPr>
        <w:t>及以上，乙方有权拒绝，该拒绝的垃圾</w:t>
      </w:r>
      <w:proofErr w:type="gramStart"/>
      <w:r>
        <w:rPr>
          <w:rFonts w:ascii="宋体" w:hAnsi="宋体" w:hint="eastAsia"/>
          <w:bCs/>
          <w:sz w:val="24"/>
        </w:rPr>
        <w:t>不</w:t>
      </w:r>
      <w:proofErr w:type="gramEnd"/>
      <w:r>
        <w:rPr>
          <w:rFonts w:ascii="宋体" w:hAnsi="宋体" w:hint="eastAsia"/>
          <w:bCs/>
          <w:sz w:val="24"/>
        </w:rPr>
        <w:t>得计入乙方的垃圾处理量。</w:t>
      </w:r>
    </w:p>
    <w:p w:rsidR="00E92920" w:rsidRDefault="00B54FBC">
      <w:pPr>
        <w:numPr>
          <w:ilvl w:val="0"/>
          <w:numId w:val="36"/>
        </w:numPr>
        <w:adjustRightInd w:val="0"/>
        <w:snapToGrid w:val="0"/>
        <w:spacing w:line="360" w:lineRule="auto"/>
        <w:ind w:left="0" w:firstLineChars="200" w:firstLine="480"/>
        <w:jc w:val="left"/>
        <w:rPr>
          <w:rFonts w:ascii="宋体" w:hAnsi="宋体"/>
          <w:bCs/>
          <w:sz w:val="24"/>
        </w:rPr>
      </w:pPr>
      <w:r>
        <w:rPr>
          <w:rFonts w:ascii="宋体" w:hAnsi="宋体" w:hint="eastAsia"/>
          <w:bCs/>
          <w:sz w:val="24"/>
        </w:rPr>
        <w:t>如果甲方对乙方的判断有异议，双方可协调解决。</w:t>
      </w:r>
    </w:p>
    <w:p w:rsidR="00E92920" w:rsidRDefault="00B54FBC">
      <w:pPr>
        <w:numPr>
          <w:ilvl w:val="0"/>
          <w:numId w:val="36"/>
        </w:numPr>
        <w:adjustRightInd w:val="0"/>
        <w:snapToGrid w:val="0"/>
        <w:spacing w:line="360" w:lineRule="auto"/>
        <w:ind w:left="0" w:firstLineChars="200" w:firstLine="480"/>
        <w:jc w:val="left"/>
        <w:rPr>
          <w:rFonts w:ascii="宋体" w:hAnsi="宋体"/>
          <w:bCs/>
          <w:sz w:val="24"/>
        </w:rPr>
      </w:pPr>
      <w:bookmarkStart w:id="360" w:name="改序号"/>
      <w:bookmarkEnd w:id="360"/>
      <w:r>
        <w:rPr>
          <w:rFonts w:ascii="宋体" w:hAnsi="宋体" w:hint="eastAsia"/>
          <w:bCs/>
          <w:sz w:val="24"/>
        </w:rPr>
        <w:t>运送的防止</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甲方应努力避免第</w:t>
      </w:r>
      <w:r>
        <w:rPr>
          <w:rFonts w:ascii="宋体" w:hAnsi="宋体" w:hint="eastAsia"/>
          <w:bCs/>
          <w:sz w:val="24"/>
        </w:rPr>
        <w:t>7.2.3</w:t>
      </w:r>
      <w:r>
        <w:rPr>
          <w:rFonts w:ascii="宋体" w:hAnsi="宋体" w:hint="eastAsia"/>
          <w:bCs/>
          <w:sz w:val="24"/>
        </w:rPr>
        <w:t>条约定的不可接受垃</w:t>
      </w:r>
      <w:r>
        <w:rPr>
          <w:rFonts w:ascii="宋体" w:hAnsi="宋体" w:hint="eastAsia"/>
          <w:bCs/>
          <w:sz w:val="24"/>
        </w:rPr>
        <w:t>圾运至本项目，禁止垃圾运输公司或任何人将第</w:t>
      </w:r>
      <w:r>
        <w:rPr>
          <w:rFonts w:ascii="宋体" w:hAnsi="宋体" w:hint="eastAsia"/>
          <w:bCs/>
          <w:sz w:val="24"/>
        </w:rPr>
        <w:t>7.2.3</w:t>
      </w:r>
      <w:r>
        <w:rPr>
          <w:rFonts w:ascii="宋体" w:hAnsi="宋体" w:hint="eastAsia"/>
          <w:bCs/>
          <w:sz w:val="24"/>
        </w:rPr>
        <w:t>条约定的不可接受垃圾运至本项目。</w:t>
      </w:r>
    </w:p>
    <w:p w:rsidR="00E92920" w:rsidRDefault="00B54FBC">
      <w:pPr>
        <w:numPr>
          <w:ilvl w:val="0"/>
          <w:numId w:val="36"/>
        </w:numPr>
        <w:adjustRightInd w:val="0"/>
        <w:snapToGrid w:val="0"/>
        <w:spacing w:line="360" w:lineRule="auto"/>
        <w:ind w:left="0" w:firstLineChars="200" w:firstLine="480"/>
        <w:jc w:val="left"/>
        <w:rPr>
          <w:rFonts w:ascii="宋体" w:hAnsi="宋体"/>
          <w:bCs/>
          <w:sz w:val="24"/>
        </w:rPr>
      </w:pPr>
      <w:r>
        <w:rPr>
          <w:rFonts w:ascii="宋体" w:hAnsi="宋体" w:hint="eastAsia"/>
          <w:bCs/>
          <w:sz w:val="24"/>
        </w:rPr>
        <w:t>接收的防止</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乙方应在合理范围内努力避免接收第</w:t>
      </w:r>
      <w:r>
        <w:rPr>
          <w:rFonts w:ascii="宋体" w:hAnsi="宋体" w:hint="eastAsia"/>
          <w:bCs/>
          <w:sz w:val="24"/>
        </w:rPr>
        <w:t>7.2.3</w:t>
      </w:r>
      <w:r>
        <w:rPr>
          <w:rFonts w:ascii="宋体" w:hAnsi="宋体" w:hint="eastAsia"/>
          <w:bCs/>
          <w:sz w:val="24"/>
        </w:rPr>
        <w:t>条约定的不可接受垃圾至本项目的贮存坑内，并于地磅站或卸料大厅定期随机检验运送垃圾的车辆。</w:t>
      </w:r>
    </w:p>
    <w:p w:rsidR="00E92920" w:rsidRDefault="00B54FBC">
      <w:pPr>
        <w:numPr>
          <w:ilvl w:val="0"/>
          <w:numId w:val="36"/>
        </w:numPr>
        <w:adjustRightInd w:val="0"/>
        <w:snapToGrid w:val="0"/>
        <w:spacing w:line="360" w:lineRule="auto"/>
        <w:ind w:left="0" w:firstLineChars="200" w:firstLine="480"/>
        <w:jc w:val="left"/>
        <w:rPr>
          <w:rFonts w:ascii="宋体" w:hAnsi="宋体"/>
          <w:bCs/>
          <w:sz w:val="24"/>
        </w:rPr>
      </w:pPr>
      <w:r>
        <w:rPr>
          <w:rFonts w:ascii="宋体" w:hAnsi="宋体" w:hint="eastAsia"/>
          <w:bCs/>
          <w:sz w:val="24"/>
        </w:rPr>
        <w:t>偶然的处置</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如果乙方发现甲方将第</w:t>
      </w:r>
      <w:r>
        <w:rPr>
          <w:rFonts w:ascii="宋体" w:hAnsi="宋体" w:hint="eastAsia"/>
          <w:bCs/>
          <w:sz w:val="24"/>
        </w:rPr>
        <w:t>7.2.3</w:t>
      </w:r>
      <w:r>
        <w:rPr>
          <w:rFonts w:ascii="宋体" w:hAnsi="宋体" w:hint="eastAsia"/>
          <w:bCs/>
          <w:sz w:val="24"/>
        </w:rPr>
        <w:t>条约定的不可接受垃圾运至本项目，则乙方应立即告知并引导载运人将其运至的不可接受垃圾运离本项目，并迅速通知甲方。若该载运人未按要求将不可接受垃圾予以移出，且非由于乙方的过失，则乙方应以甲方代办人的身份，将</w:t>
      </w:r>
      <w:proofErr w:type="gramStart"/>
      <w:r>
        <w:rPr>
          <w:rFonts w:ascii="宋体" w:hAnsi="宋体" w:hint="eastAsia"/>
          <w:bCs/>
          <w:sz w:val="24"/>
        </w:rPr>
        <w:t>该不可</w:t>
      </w:r>
      <w:proofErr w:type="gramEnd"/>
      <w:r>
        <w:rPr>
          <w:rFonts w:ascii="宋体" w:hAnsi="宋体" w:hint="eastAsia"/>
          <w:bCs/>
          <w:sz w:val="24"/>
        </w:rPr>
        <w:t>接受垃圾与本项目其它废弃物隔离并</w:t>
      </w:r>
      <w:r>
        <w:rPr>
          <w:rFonts w:ascii="宋体" w:hAnsi="宋体" w:hint="eastAsia"/>
          <w:bCs/>
          <w:sz w:val="24"/>
        </w:rPr>
        <w:t>予以包装、安置、隔离及保存，且应立即将其保存地点、一般性质及数量通知甲方，甲方应迅速将</w:t>
      </w:r>
      <w:proofErr w:type="gramStart"/>
      <w:r>
        <w:rPr>
          <w:rFonts w:ascii="宋体" w:hAnsi="宋体" w:hint="eastAsia"/>
          <w:bCs/>
          <w:sz w:val="24"/>
        </w:rPr>
        <w:t>该不可</w:t>
      </w:r>
      <w:proofErr w:type="gramEnd"/>
      <w:r>
        <w:rPr>
          <w:rFonts w:ascii="宋体" w:hAnsi="宋体" w:hint="eastAsia"/>
          <w:bCs/>
          <w:sz w:val="24"/>
        </w:rPr>
        <w:t>接受垃圾移出或委托他人移出本项目之外。乙方由此所发生的一切包装、移出及清除不可接受垃圾的全部直接费用由甲方承担。</w:t>
      </w:r>
    </w:p>
    <w:p w:rsidR="00E92920" w:rsidRDefault="00B54FBC">
      <w:pPr>
        <w:pStyle w:val="20"/>
        <w:spacing w:before="0" w:after="0" w:line="360" w:lineRule="auto"/>
        <w:ind w:firstLineChars="200" w:firstLine="482"/>
        <w:rPr>
          <w:rFonts w:ascii="宋体" w:eastAsia="宋体" w:hAnsi="宋体"/>
          <w:sz w:val="24"/>
          <w:szCs w:val="24"/>
        </w:rPr>
      </w:pPr>
      <w:bookmarkStart w:id="361" w:name="_Toc11293"/>
      <w:bookmarkStart w:id="362" w:name="_Toc28692"/>
      <w:bookmarkStart w:id="363" w:name="_Toc14913"/>
      <w:bookmarkStart w:id="364" w:name="_Toc8126"/>
      <w:bookmarkStart w:id="365" w:name="_Toc25432"/>
      <w:bookmarkStart w:id="366" w:name="_Toc132"/>
      <w:bookmarkStart w:id="367" w:name="_Toc22598"/>
      <w:bookmarkStart w:id="368" w:name="_Toc18431556"/>
      <w:bookmarkStart w:id="369" w:name="_Toc2016"/>
      <w:bookmarkStart w:id="370" w:name="_Toc10763"/>
      <w:bookmarkStart w:id="371" w:name="_Toc5678"/>
      <w:r>
        <w:rPr>
          <w:rFonts w:ascii="宋体" w:eastAsia="宋体" w:hAnsi="宋体" w:hint="eastAsia"/>
          <w:sz w:val="24"/>
          <w:szCs w:val="24"/>
        </w:rPr>
        <w:t xml:space="preserve">7.3 </w:t>
      </w:r>
      <w:r>
        <w:rPr>
          <w:rFonts w:ascii="宋体" w:eastAsia="宋体" w:hAnsi="宋体" w:hint="eastAsia"/>
          <w:sz w:val="24"/>
          <w:szCs w:val="24"/>
        </w:rPr>
        <w:t>垃圾处理服务费</w:t>
      </w:r>
      <w:bookmarkEnd w:id="361"/>
      <w:bookmarkEnd w:id="362"/>
      <w:bookmarkEnd w:id="363"/>
      <w:bookmarkEnd w:id="364"/>
      <w:bookmarkEnd w:id="365"/>
      <w:bookmarkEnd w:id="366"/>
      <w:bookmarkEnd w:id="367"/>
      <w:bookmarkEnd w:id="368"/>
      <w:bookmarkEnd w:id="369"/>
      <w:bookmarkEnd w:id="370"/>
      <w:bookmarkEnd w:id="371"/>
    </w:p>
    <w:p w:rsidR="00E92920" w:rsidRDefault="00B54FBC">
      <w:pPr>
        <w:adjustRightInd w:val="0"/>
        <w:snapToGrid w:val="0"/>
        <w:spacing w:line="360" w:lineRule="auto"/>
        <w:ind w:firstLineChars="200" w:firstLine="482"/>
        <w:outlineLvl w:val="2"/>
        <w:rPr>
          <w:rFonts w:ascii="宋体" w:hAnsi="宋体"/>
          <w:b/>
          <w:bCs/>
          <w:sz w:val="24"/>
          <w:szCs w:val="24"/>
        </w:rPr>
      </w:pPr>
      <w:bookmarkStart w:id="372" w:name="_Toc21608"/>
      <w:bookmarkStart w:id="373" w:name="_Toc26195"/>
      <w:bookmarkStart w:id="374" w:name="_Toc32266"/>
      <w:bookmarkStart w:id="375" w:name="_Toc2031"/>
      <w:bookmarkStart w:id="376" w:name="_Toc14593"/>
      <w:bookmarkStart w:id="377" w:name="_Toc31208"/>
      <w:bookmarkStart w:id="378" w:name="_Toc7080"/>
      <w:bookmarkStart w:id="379" w:name="_Toc31438"/>
      <w:bookmarkStart w:id="380" w:name="_Toc18357"/>
      <w:r>
        <w:rPr>
          <w:rFonts w:ascii="宋体" w:hAnsi="宋体" w:hint="eastAsia"/>
          <w:b/>
          <w:bCs/>
          <w:sz w:val="24"/>
          <w:szCs w:val="24"/>
        </w:rPr>
        <w:t xml:space="preserve">7.3.1 </w:t>
      </w:r>
      <w:r>
        <w:rPr>
          <w:rFonts w:ascii="宋体" w:hAnsi="宋体" w:hint="eastAsia"/>
          <w:b/>
          <w:bCs/>
          <w:sz w:val="24"/>
          <w:szCs w:val="24"/>
        </w:rPr>
        <w:t>垃圾处理的数量</w:t>
      </w:r>
      <w:bookmarkEnd w:id="372"/>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甲乙双方将按下列公式计算乙方处理垃圾的结算数量，然后据此签发相应的《垃圾处理量确认单》。</w:t>
      </w:r>
    </w:p>
    <w:p w:rsidR="00E92920" w:rsidRDefault="00B54FBC">
      <w:pPr>
        <w:spacing w:line="360" w:lineRule="auto"/>
        <w:ind w:firstLineChars="200" w:firstLine="480"/>
        <w:rPr>
          <w:rFonts w:ascii="Arial Narrow" w:hAnsi="Arial Narrow"/>
          <w:sz w:val="24"/>
          <w:szCs w:val="24"/>
        </w:rPr>
      </w:pPr>
      <w:r>
        <w:rPr>
          <w:rFonts w:ascii="Arial Narrow" w:hAnsi="Arial Narrow" w:hint="eastAsia"/>
          <w:sz w:val="24"/>
          <w:szCs w:val="24"/>
        </w:rPr>
        <w:t>Q</w:t>
      </w:r>
      <w:r>
        <w:rPr>
          <w:rFonts w:ascii="Arial Narrow" w:hAnsi="Arial Narrow" w:hint="eastAsia"/>
          <w:sz w:val="24"/>
          <w:szCs w:val="24"/>
        </w:rPr>
        <w:t>（</w:t>
      </w:r>
      <w:r>
        <w:rPr>
          <w:rFonts w:ascii="Arial Narrow" w:hAnsi="Arial Narrow" w:hint="eastAsia"/>
          <w:sz w:val="24"/>
          <w:szCs w:val="24"/>
        </w:rPr>
        <w:t>i</w:t>
      </w:r>
      <w:r>
        <w:rPr>
          <w:rFonts w:ascii="Arial Narrow" w:hAnsi="Arial Narrow" w:hint="eastAsia"/>
          <w:sz w:val="24"/>
          <w:szCs w:val="24"/>
        </w:rPr>
        <w:t>）</w:t>
      </w:r>
      <w:r>
        <w:rPr>
          <w:rFonts w:ascii="Arial Narrow" w:hAnsi="Arial Narrow" w:hint="eastAsia"/>
          <w:sz w:val="24"/>
          <w:szCs w:val="24"/>
        </w:rPr>
        <w:t>=Q</w:t>
      </w:r>
      <w:r>
        <w:rPr>
          <w:rFonts w:ascii="Arial Narrow" w:hAnsi="Arial Narrow" w:hint="eastAsia"/>
          <w:sz w:val="24"/>
          <w:szCs w:val="24"/>
          <w:vertAlign w:val="subscript"/>
        </w:rPr>
        <w:t>1</w:t>
      </w:r>
      <w:r>
        <w:rPr>
          <w:rFonts w:ascii="Arial Narrow" w:hAnsi="Arial Narrow" w:hint="eastAsia"/>
          <w:sz w:val="24"/>
          <w:szCs w:val="24"/>
        </w:rPr>
        <w:t>（</w:t>
      </w:r>
      <w:r>
        <w:rPr>
          <w:rFonts w:ascii="Arial Narrow" w:hAnsi="Arial Narrow" w:hint="eastAsia"/>
          <w:sz w:val="24"/>
          <w:szCs w:val="24"/>
        </w:rPr>
        <w:t>i</w:t>
      </w:r>
      <w:r>
        <w:rPr>
          <w:rFonts w:ascii="Arial Narrow" w:hAnsi="Arial Narrow" w:hint="eastAsia"/>
          <w:sz w:val="24"/>
          <w:szCs w:val="24"/>
        </w:rPr>
        <w:t>）</w:t>
      </w:r>
      <w:r>
        <w:rPr>
          <w:rFonts w:ascii="Arial Narrow" w:hAnsi="Arial Narrow" w:hint="eastAsia"/>
          <w:sz w:val="24"/>
          <w:szCs w:val="24"/>
        </w:rPr>
        <w:t>-Q</w:t>
      </w:r>
      <w:r>
        <w:rPr>
          <w:rFonts w:ascii="Arial Narrow" w:hAnsi="Arial Narrow" w:hint="eastAsia"/>
          <w:sz w:val="24"/>
          <w:szCs w:val="24"/>
          <w:vertAlign w:val="subscript"/>
        </w:rPr>
        <w:t>2</w:t>
      </w:r>
      <w:r>
        <w:rPr>
          <w:rFonts w:ascii="Arial Narrow" w:hAnsi="Arial Narrow" w:hint="eastAsia"/>
          <w:sz w:val="24"/>
          <w:szCs w:val="24"/>
        </w:rPr>
        <w:t>（</w:t>
      </w:r>
      <w:r>
        <w:rPr>
          <w:rFonts w:ascii="Arial Narrow" w:hAnsi="Arial Narrow" w:hint="eastAsia"/>
          <w:sz w:val="24"/>
          <w:szCs w:val="24"/>
        </w:rPr>
        <w:t>i</w:t>
      </w:r>
      <w:r>
        <w:rPr>
          <w:rFonts w:ascii="Arial Narrow" w:hAnsi="Arial Narrow" w:hint="eastAsia"/>
          <w:sz w:val="24"/>
          <w:szCs w:val="24"/>
        </w:rPr>
        <w:t>）</w:t>
      </w:r>
    </w:p>
    <w:p w:rsidR="00E92920" w:rsidRDefault="00B54FBC">
      <w:pPr>
        <w:spacing w:line="360" w:lineRule="auto"/>
        <w:ind w:firstLineChars="200" w:firstLine="480"/>
        <w:rPr>
          <w:rFonts w:ascii="Arial Narrow" w:hAnsi="Arial Narrow"/>
          <w:sz w:val="24"/>
          <w:szCs w:val="24"/>
        </w:rPr>
      </w:pPr>
      <w:r>
        <w:rPr>
          <w:rFonts w:ascii="Arial Narrow" w:hAnsi="Arial Narrow" w:hint="eastAsia"/>
          <w:sz w:val="24"/>
          <w:szCs w:val="24"/>
        </w:rPr>
        <w:lastRenderedPageBreak/>
        <w:t>其中：</w:t>
      </w:r>
    </w:p>
    <w:p w:rsidR="00E92920" w:rsidRDefault="00B54FBC">
      <w:pPr>
        <w:spacing w:line="360" w:lineRule="auto"/>
        <w:ind w:firstLineChars="200" w:firstLine="480"/>
        <w:rPr>
          <w:rFonts w:ascii="Arial Narrow" w:hAnsi="Arial Narrow"/>
          <w:sz w:val="24"/>
          <w:szCs w:val="24"/>
        </w:rPr>
      </w:pPr>
      <w:r>
        <w:rPr>
          <w:rFonts w:ascii="Arial Narrow" w:hAnsi="Arial Narrow" w:hint="eastAsia"/>
          <w:sz w:val="24"/>
          <w:szCs w:val="24"/>
        </w:rPr>
        <w:t>Q</w:t>
      </w:r>
      <w:r>
        <w:rPr>
          <w:rFonts w:ascii="Arial Narrow" w:hAnsi="Arial Narrow" w:hint="eastAsia"/>
          <w:sz w:val="24"/>
          <w:szCs w:val="24"/>
        </w:rPr>
        <w:t>（</w:t>
      </w:r>
      <w:r>
        <w:rPr>
          <w:rFonts w:ascii="Arial Narrow" w:hAnsi="Arial Narrow" w:hint="eastAsia"/>
          <w:sz w:val="24"/>
          <w:szCs w:val="24"/>
        </w:rPr>
        <w:t>i</w:t>
      </w:r>
      <w:r>
        <w:rPr>
          <w:rFonts w:ascii="Arial Narrow" w:hAnsi="Arial Narrow" w:hint="eastAsia"/>
          <w:sz w:val="24"/>
          <w:szCs w:val="24"/>
        </w:rPr>
        <w:t>）——</w:t>
      </w:r>
      <w:proofErr w:type="gramStart"/>
      <w:r>
        <w:rPr>
          <w:rFonts w:ascii="Arial Narrow" w:hAnsi="Arial Narrow" w:hint="eastAsia"/>
          <w:sz w:val="24"/>
          <w:szCs w:val="24"/>
        </w:rPr>
        <w:t>乙方第</w:t>
      </w:r>
      <w:proofErr w:type="gramEnd"/>
      <w:r>
        <w:rPr>
          <w:rFonts w:ascii="Arial Narrow" w:hAnsi="Arial Narrow" w:hint="eastAsia"/>
          <w:sz w:val="24"/>
          <w:szCs w:val="24"/>
        </w:rPr>
        <w:t>i</w:t>
      </w:r>
      <w:r>
        <w:rPr>
          <w:rFonts w:ascii="Arial Narrow" w:hAnsi="Arial Narrow" w:hint="eastAsia"/>
          <w:sz w:val="24"/>
          <w:szCs w:val="24"/>
        </w:rPr>
        <w:t>运营考核周期内处理垃圾的结算数量；</w:t>
      </w:r>
    </w:p>
    <w:p w:rsidR="00E92920" w:rsidRDefault="00B54FBC">
      <w:pPr>
        <w:spacing w:line="360" w:lineRule="auto"/>
        <w:ind w:firstLineChars="200" w:firstLine="480"/>
        <w:rPr>
          <w:rFonts w:ascii="Arial Narrow" w:hAnsi="Arial Narrow"/>
          <w:sz w:val="24"/>
          <w:szCs w:val="24"/>
        </w:rPr>
      </w:pPr>
      <w:r>
        <w:rPr>
          <w:rFonts w:ascii="Arial Narrow" w:hAnsi="Arial Narrow" w:hint="eastAsia"/>
          <w:sz w:val="24"/>
          <w:szCs w:val="24"/>
        </w:rPr>
        <w:t>Q</w:t>
      </w:r>
      <w:r>
        <w:rPr>
          <w:rFonts w:ascii="Arial Narrow" w:hAnsi="Arial Narrow" w:hint="eastAsia"/>
          <w:sz w:val="24"/>
          <w:szCs w:val="24"/>
          <w:vertAlign w:val="subscript"/>
        </w:rPr>
        <w:t>1</w:t>
      </w:r>
      <w:r>
        <w:rPr>
          <w:rFonts w:ascii="Arial Narrow" w:hAnsi="Arial Narrow" w:hint="eastAsia"/>
          <w:sz w:val="24"/>
          <w:szCs w:val="24"/>
        </w:rPr>
        <w:t>（</w:t>
      </w:r>
      <w:r>
        <w:rPr>
          <w:rFonts w:ascii="Arial Narrow" w:hAnsi="Arial Narrow" w:hint="eastAsia"/>
          <w:sz w:val="24"/>
          <w:szCs w:val="24"/>
        </w:rPr>
        <w:t>i</w:t>
      </w:r>
      <w:r>
        <w:rPr>
          <w:rFonts w:ascii="Arial Narrow" w:hAnsi="Arial Narrow" w:hint="eastAsia"/>
          <w:sz w:val="24"/>
          <w:szCs w:val="24"/>
        </w:rPr>
        <w:t>）——</w:t>
      </w:r>
      <w:proofErr w:type="gramStart"/>
      <w:r>
        <w:rPr>
          <w:rFonts w:ascii="Arial Narrow" w:hAnsi="Arial Narrow" w:hint="eastAsia"/>
          <w:sz w:val="24"/>
          <w:szCs w:val="24"/>
        </w:rPr>
        <w:t>甲方第</w:t>
      </w:r>
      <w:proofErr w:type="gramEnd"/>
      <w:r>
        <w:rPr>
          <w:rFonts w:ascii="Arial Narrow" w:hAnsi="Arial Narrow" w:hint="eastAsia"/>
          <w:sz w:val="24"/>
          <w:szCs w:val="24"/>
        </w:rPr>
        <w:t>i</w:t>
      </w:r>
      <w:r>
        <w:rPr>
          <w:rFonts w:ascii="Arial Narrow" w:hAnsi="Arial Narrow" w:hint="eastAsia"/>
          <w:sz w:val="24"/>
          <w:szCs w:val="24"/>
        </w:rPr>
        <w:t>运营考核周期提供的并经甲乙双方共同在地磅站计量的进入本项目的垃圾数量；</w:t>
      </w:r>
    </w:p>
    <w:p w:rsidR="00E92920" w:rsidRDefault="00B54FBC">
      <w:pPr>
        <w:spacing w:line="360" w:lineRule="auto"/>
        <w:ind w:firstLineChars="200" w:firstLine="480"/>
        <w:rPr>
          <w:rFonts w:ascii="Arial Narrow" w:hAnsi="Arial Narrow"/>
          <w:sz w:val="24"/>
        </w:rPr>
      </w:pPr>
      <w:r>
        <w:rPr>
          <w:rFonts w:ascii="Arial Narrow" w:hAnsi="Arial Narrow" w:hint="eastAsia"/>
          <w:sz w:val="24"/>
          <w:szCs w:val="24"/>
        </w:rPr>
        <w:t>Q</w:t>
      </w:r>
      <w:r>
        <w:rPr>
          <w:rFonts w:ascii="Arial Narrow" w:hAnsi="Arial Narrow" w:hint="eastAsia"/>
          <w:sz w:val="24"/>
          <w:szCs w:val="24"/>
          <w:vertAlign w:val="subscript"/>
        </w:rPr>
        <w:t>2</w:t>
      </w:r>
      <w:r>
        <w:rPr>
          <w:rFonts w:ascii="Arial Narrow" w:hAnsi="Arial Narrow" w:hint="eastAsia"/>
          <w:sz w:val="24"/>
          <w:szCs w:val="24"/>
        </w:rPr>
        <w:t>（</w:t>
      </w:r>
      <w:r>
        <w:rPr>
          <w:rFonts w:ascii="Arial Narrow" w:hAnsi="Arial Narrow" w:hint="eastAsia"/>
          <w:sz w:val="24"/>
          <w:szCs w:val="24"/>
        </w:rPr>
        <w:t>i</w:t>
      </w:r>
      <w:r>
        <w:rPr>
          <w:rFonts w:ascii="Arial Narrow" w:hAnsi="Arial Narrow" w:hint="eastAsia"/>
          <w:sz w:val="24"/>
          <w:szCs w:val="24"/>
        </w:rPr>
        <w:t>）——</w:t>
      </w:r>
      <w:proofErr w:type="gramStart"/>
      <w:r>
        <w:rPr>
          <w:rFonts w:ascii="Arial Narrow" w:hAnsi="Arial Narrow" w:hint="eastAsia"/>
          <w:sz w:val="24"/>
          <w:szCs w:val="24"/>
        </w:rPr>
        <w:t>甲方第</w:t>
      </w:r>
      <w:proofErr w:type="gramEnd"/>
      <w:r>
        <w:rPr>
          <w:rFonts w:ascii="Arial Narrow" w:hAnsi="Arial Narrow" w:hint="eastAsia"/>
          <w:sz w:val="24"/>
          <w:szCs w:val="24"/>
        </w:rPr>
        <w:t>i</w:t>
      </w:r>
      <w:r>
        <w:rPr>
          <w:rFonts w:ascii="Arial Narrow" w:hAnsi="Arial Narrow" w:hint="eastAsia"/>
          <w:sz w:val="24"/>
          <w:szCs w:val="24"/>
        </w:rPr>
        <w:t>运营考核周期偶然运送的不可接受垃圾的数量。</w:t>
      </w:r>
    </w:p>
    <w:p w:rsidR="00E92920" w:rsidRDefault="00B54FBC">
      <w:pPr>
        <w:adjustRightInd w:val="0"/>
        <w:snapToGrid w:val="0"/>
        <w:spacing w:line="360" w:lineRule="auto"/>
        <w:ind w:firstLineChars="200" w:firstLine="482"/>
        <w:outlineLvl w:val="2"/>
        <w:rPr>
          <w:rFonts w:ascii="宋体" w:hAnsi="宋体"/>
          <w:b/>
          <w:bCs/>
          <w:sz w:val="24"/>
          <w:szCs w:val="24"/>
        </w:rPr>
      </w:pPr>
      <w:bookmarkStart w:id="381" w:name="_Toc31974"/>
      <w:r>
        <w:rPr>
          <w:rFonts w:ascii="宋体" w:hAnsi="宋体" w:hint="eastAsia"/>
          <w:b/>
          <w:bCs/>
          <w:sz w:val="24"/>
          <w:szCs w:val="24"/>
        </w:rPr>
        <w:t xml:space="preserve">7.3.2 </w:t>
      </w:r>
      <w:r>
        <w:rPr>
          <w:rFonts w:ascii="宋体" w:hAnsi="宋体" w:hint="eastAsia"/>
          <w:b/>
          <w:bCs/>
          <w:sz w:val="24"/>
          <w:szCs w:val="24"/>
        </w:rPr>
        <w:t>垃圾处理服务费的计算</w:t>
      </w:r>
      <w:bookmarkEnd w:id="381"/>
    </w:p>
    <w:p w:rsidR="00E92920" w:rsidRDefault="00B54FBC">
      <w:pPr>
        <w:numPr>
          <w:ilvl w:val="0"/>
          <w:numId w:val="37"/>
        </w:numPr>
        <w:tabs>
          <w:tab w:val="left" w:pos="553"/>
        </w:tabs>
        <w:spacing w:line="360" w:lineRule="auto"/>
        <w:ind w:firstLineChars="200" w:firstLine="480"/>
        <w:rPr>
          <w:rFonts w:ascii="Arial Narrow" w:hAnsi="Arial Narrow"/>
          <w:sz w:val="24"/>
          <w:szCs w:val="24"/>
        </w:rPr>
      </w:pPr>
      <w:bookmarkStart w:id="382" w:name="_Toc13371"/>
      <w:r>
        <w:rPr>
          <w:rFonts w:ascii="Arial Narrow" w:hAnsi="Arial Narrow" w:hint="eastAsia"/>
          <w:sz w:val="24"/>
          <w:szCs w:val="24"/>
        </w:rPr>
        <w:t>单价</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本项目垃圾处理服务费按照生活垃圾处理、飞灰处理分别收取，生活垃圾焚烧发电上网执行国家现行相关政策。其中，飞灰处理实行固定单价，生活垃圾处理实行竞争单价。</w:t>
      </w:r>
    </w:p>
    <w:p w:rsidR="00E92920" w:rsidRDefault="00B54FBC">
      <w:pPr>
        <w:pStyle w:val="41"/>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1.</w:t>
      </w:r>
      <w:r>
        <w:rPr>
          <w:rFonts w:ascii="Arial Narrow" w:hAnsi="Arial Narrow" w:hint="eastAsia"/>
          <w:sz w:val="24"/>
          <w:szCs w:val="24"/>
        </w:rPr>
        <w:t>飞灰处理服务费初始单价为</w:t>
      </w:r>
      <w:r w:rsidR="00926ECD">
        <w:rPr>
          <w:rFonts w:ascii="Arial Narrow" w:hAnsi="Arial Narrow" w:hint="eastAsia"/>
          <w:sz w:val="24"/>
          <w:szCs w:val="24"/>
        </w:rPr>
        <w:t>(      )</w:t>
      </w:r>
      <w:r>
        <w:rPr>
          <w:rFonts w:ascii="Arial Narrow" w:hAnsi="Arial Narrow" w:hint="eastAsia"/>
          <w:sz w:val="24"/>
          <w:szCs w:val="24"/>
        </w:rPr>
        <w:t>元</w:t>
      </w:r>
      <w:r>
        <w:rPr>
          <w:rFonts w:ascii="Arial Narrow" w:hAnsi="Arial Narrow" w:hint="eastAsia"/>
          <w:sz w:val="24"/>
          <w:szCs w:val="24"/>
        </w:rPr>
        <w:t>/</w:t>
      </w:r>
      <w:r>
        <w:rPr>
          <w:rFonts w:ascii="Arial Narrow" w:hAnsi="Arial Narrow" w:hint="eastAsia"/>
          <w:sz w:val="24"/>
          <w:szCs w:val="24"/>
        </w:rPr>
        <w:t>吨</w:t>
      </w:r>
      <w:bookmarkStart w:id="383" w:name="_GoBack"/>
      <w:bookmarkEnd w:id="383"/>
      <w:r>
        <w:rPr>
          <w:rFonts w:ascii="Arial Narrow" w:hAnsi="Arial Narrow" w:hint="eastAsia"/>
          <w:sz w:val="24"/>
          <w:szCs w:val="24"/>
        </w:rPr>
        <w:t>；</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2.</w:t>
      </w:r>
      <w:r>
        <w:rPr>
          <w:rFonts w:ascii="Arial Narrow" w:hAnsi="Arial Narrow" w:hint="eastAsia"/>
          <w:sz w:val="24"/>
          <w:szCs w:val="24"/>
        </w:rPr>
        <w:t>生活垃圾处理服务费初始单价为</w:t>
      </w:r>
      <w:r w:rsidRPr="00926ECD">
        <w:rPr>
          <w:rFonts w:ascii="Arial Narrow" w:hAnsi="Arial Narrow" w:hint="eastAsia"/>
          <w:sz w:val="24"/>
          <w:szCs w:val="24"/>
        </w:rPr>
        <w:t>（</w:t>
      </w:r>
      <w:r w:rsidRPr="00926ECD">
        <w:rPr>
          <w:rFonts w:ascii="Arial Narrow" w:hAnsi="Arial Narrow" w:hint="eastAsia"/>
          <w:sz w:val="24"/>
          <w:szCs w:val="24"/>
        </w:rPr>
        <w:t xml:space="preserve">     </w:t>
      </w:r>
      <w:r w:rsidRPr="00926ECD">
        <w:rPr>
          <w:rFonts w:ascii="Arial Narrow" w:hAnsi="Arial Narrow" w:hint="eastAsia"/>
          <w:sz w:val="24"/>
          <w:szCs w:val="24"/>
        </w:rPr>
        <w:t>）</w:t>
      </w:r>
      <w:r>
        <w:rPr>
          <w:rFonts w:ascii="Arial Narrow" w:hAnsi="Arial Narrow" w:hint="eastAsia"/>
          <w:sz w:val="24"/>
          <w:szCs w:val="24"/>
        </w:rPr>
        <w:t>元</w:t>
      </w:r>
      <w:r>
        <w:rPr>
          <w:rFonts w:ascii="Arial Narrow" w:hAnsi="Arial Narrow"/>
          <w:sz w:val="24"/>
          <w:szCs w:val="24"/>
        </w:rPr>
        <w:t>/</w:t>
      </w:r>
      <w:r>
        <w:rPr>
          <w:rFonts w:ascii="Arial Narrow" w:hAnsi="Arial Narrow" w:hint="eastAsia"/>
          <w:sz w:val="24"/>
          <w:szCs w:val="24"/>
        </w:rPr>
        <w:t>吨；</w:t>
      </w:r>
    </w:p>
    <w:p w:rsidR="00E92920" w:rsidRDefault="00B54FBC">
      <w:pPr>
        <w:spacing w:line="360" w:lineRule="auto"/>
        <w:ind w:firstLineChars="200" w:firstLine="480"/>
        <w:rPr>
          <w:rFonts w:ascii="Arial Narrow" w:hAnsi="Arial Narrow"/>
          <w:sz w:val="24"/>
          <w:szCs w:val="24"/>
        </w:rPr>
      </w:pPr>
      <w:r>
        <w:rPr>
          <w:rFonts w:ascii="Arial Narrow" w:hAnsi="Arial Narrow" w:hint="eastAsia"/>
          <w:sz w:val="24"/>
          <w:szCs w:val="24"/>
        </w:rPr>
        <w:t>以上价格均已包含投资的折旧摊销、设备更新（包括但不限于垃圾处理</w:t>
      </w:r>
      <w:r>
        <w:rPr>
          <w:rFonts w:ascii="Arial Narrow" w:hAnsi="Arial Narrow" w:hint="eastAsia"/>
          <w:sz w:val="24"/>
          <w:szCs w:val="24"/>
        </w:rPr>
        <w:t>设备的更新）、经营成本（包括但不限于外购原材料费、外购燃料及动力费用、人工工资及福利费用、渗滤液处理费、相关监测费，炉渣、本项目产生的飞灰处理费用等）、财务费用、税费及利润等一切费用。其中本项目产生的飞灰无害化处理费用也按照</w:t>
      </w:r>
      <w:r>
        <w:rPr>
          <w:rFonts w:ascii="Arial Narrow" w:hAnsi="Arial Narrow" w:hint="eastAsia"/>
          <w:sz w:val="24"/>
          <w:szCs w:val="24"/>
        </w:rPr>
        <w:t>235</w:t>
      </w:r>
      <w:r>
        <w:rPr>
          <w:rFonts w:ascii="Arial Narrow" w:hAnsi="Arial Narrow" w:hint="eastAsia"/>
          <w:sz w:val="24"/>
          <w:szCs w:val="24"/>
        </w:rPr>
        <w:t>元</w:t>
      </w:r>
      <w:r>
        <w:rPr>
          <w:rFonts w:ascii="Arial Narrow" w:hAnsi="Arial Narrow" w:hint="eastAsia"/>
          <w:sz w:val="24"/>
          <w:szCs w:val="24"/>
        </w:rPr>
        <w:t>/</w:t>
      </w:r>
      <w:r>
        <w:rPr>
          <w:rFonts w:ascii="Arial Narrow" w:hAnsi="Arial Narrow" w:hint="eastAsia"/>
          <w:sz w:val="24"/>
          <w:szCs w:val="24"/>
        </w:rPr>
        <w:t>吨考虑。</w:t>
      </w:r>
    </w:p>
    <w:p w:rsidR="00E92920" w:rsidRDefault="00B54FBC">
      <w:pPr>
        <w:spacing w:line="360" w:lineRule="auto"/>
        <w:ind w:firstLineChars="200" w:firstLine="480"/>
        <w:rPr>
          <w:rFonts w:ascii="Arial Narrow" w:hAnsi="Arial Narrow"/>
          <w:sz w:val="24"/>
          <w:szCs w:val="24"/>
        </w:rPr>
      </w:pPr>
      <w:r>
        <w:rPr>
          <w:rFonts w:ascii="Arial Narrow" w:hAnsi="Arial Narrow" w:hint="eastAsia"/>
          <w:sz w:val="24"/>
          <w:szCs w:val="24"/>
        </w:rPr>
        <w:t>本项目产生的炉渣考虑外运综合利用，产生的一切成本由乙方自行承担，如部分或全部炉渣无法综合利用，由乙方自行处置，产生的成本由乙方自行承担。</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除非出现本合同约定的调整情况，否则该价格不得进行任何调整。</w:t>
      </w:r>
    </w:p>
    <w:p w:rsidR="00E92920" w:rsidRDefault="00B54FBC">
      <w:pPr>
        <w:numPr>
          <w:ilvl w:val="0"/>
          <w:numId w:val="37"/>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每个运营考核周期支付金额</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甲方应向乙方支付的垃圾处理服务费每半</w:t>
      </w:r>
      <w:proofErr w:type="gramStart"/>
      <w:r>
        <w:rPr>
          <w:rFonts w:ascii="Arial Narrow" w:hAnsi="Arial Narrow" w:hint="eastAsia"/>
          <w:sz w:val="24"/>
          <w:szCs w:val="24"/>
        </w:rPr>
        <w:t>年支付</w:t>
      </w:r>
      <w:proofErr w:type="gramEnd"/>
      <w:r>
        <w:rPr>
          <w:rFonts w:ascii="Arial Narrow" w:hAnsi="Arial Narrow" w:hint="eastAsia"/>
          <w:sz w:val="24"/>
          <w:szCs w:val="24"/>
        </w:rPr>
        <w:t>一</w:t>
      </w:r>
      <w:r>
        <w:rPr>
          <w:rFonts w:ascii="Arial Narrow" w:hAnsi="Arial Narrow" w:hint="eastAsia"/>
          <w:sz w:val="24"/>
          <w:szCs w:val="24"/>
        </w:rPr>
        <w:t>次。支付货币为人民币。</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hint="eastAsia"/>
          <w:sz w:val="24"/>
          <w:szCs w:val="24"/>
        </w:rPr>
        <w:t>运营考核周期支付金额的计算公式为：</w:t>
      </w:r>
      <w:r>
        <w:rPr>
          <w:rFonts w:ascii="Arial Narrow" w:hAnsi="Arial Narrow" w:hint="eastAsia"/>
          <w:sz w:val="24"/>
          <w:szCs w:val="24"/>
        </w:rPr>
        <w:t>Y=Q</w:t>
      </w:r>
      <w:r>
        <w:rPr>
          <w:rFonts w:ascii="Arial Narrow" w:hAnsi="Arial Narrow" w:hint="eastAsia"/>
          <w:sz w:val="24"/>
          <w:szCs w:val="24"/>
        </w:rPr>
        <w:t>（</w:t>
      </w:r>
      <w:r>
        <w:rPr>
          <w:rFonts w:ascii="Arial Narrow" w:hAnsi="Arial Narrow" w:hint="eastAsia"/>
          <w:sz w:val="24"/>
          <w:szCs w:val="24"/>
        </w:rPr>
        <w:t>i</w:t>
      </w:r>
      <w:r>
        <w:rPr>
          <w:rFonts w:ascii="Arial Narrow" w:hAnsi="Arial Narrow" w:hint="eastAsia"/>
          <w:sz w:val="24"/>
          <w:szCs w:val="24"/>
        </w:rPr>
        <w:t>）</w:t>
      </w:r>
      <w:r>
        <w:rPr>
          <w:rFonts w:ascii="Arial Narrow" w:hAnsi="Arial Narrow" w:hint="eastAsia"/>
          <w:sz w:val="24"/>
          <w:szCs w:val="24"/>
        </w:rPr>
        <w:t>*P*80%</w:t>
      </w:r>
      <w:r>
        <w:rPr>
          <w:rFonts w:ascii="Arial Narrow" w:hAnsi="Arial Narrow" w:hint="eastAsia"/>
          <w:sz w:val="24"/>
          <w:szCs w:val="24"/>
        </w:rPr>
        <w:t>，其中</w:t>
      </w:r>
      <w:r>
        <w:rPr>
          <w:rFonts w:ascii="Arial Narrow" w:hAnsi="Arial Narrow" w:hint="eastAsia"/>
          <w:sz w:val="24"/>
          <w:szCs w:val="24"/>
        </w:rPr>
        <w:t>P</w:t>
      </w:r>
      <w:r>
        <w:rPr>
          <w:rFonts w:ascii="Arial Narrow" w:hAnsi="Arial Narrow" w:hint="eastAsia"/>
          <w:sz w:val="24"/>
          <w:szCs w:val="24"/>
        </w:rPr>
        <w:t>指生活垃圾处理服务费单价。</w:t>
      </w:r>
    </w:p>
    <w:p w:rsidR="00E92920" w:rsidRDefault="00B54FBC">
      <w:pPr>
        <w:adjustRightInd w:val="0"/>
        <w:snapToGrid w:val="0"/>
        <w:spacing w:line="360" w:lineRule="auto"/>
        <w:ind w:firstLineChars="200" w:firstLine="482"/>
        <w:outlineLvl w:val="2"/>
        <w:rPr>
          <w:rFonts w:ascii="宋体" w:hAnsi="宋体"/>
          <w:b/>
          <w:bCs/>
          <w:sz w:val="24"/>
          <w:szCs w:val="24"/>
        </w:rPr>
      </w:pPr>
      <w:r>
        <w:rPr>
          <w:rFonts w:ascii="宋体" w:hAnsi="宋体" w:hint="eastAsia"/>
          <w:b/>
          <w:bCs/>
          <w:sz w:val="24"/>
          <w:szCs w:val="24"/>
        </w:rPr>
        <w:t xml:space="preserve">7.3.3 </w:t>
      </w:r>
      <w:r>
        <w:rPr>
          <w:rFonts w:ascii="宋体" w:hAnsi="宋体" w:hint="eastAsia"/>
          <w:b/>
          <w:bCs/>
          <w:sz w:val="24"/>
          <w:szCs w:val="24"/>
        </w:rPr>
        <w:t>垃圾处理服务费的支付</w:t>
      </w:r>
      <w:bookmarkEnd w:id="382"/>
    </w:p>
    <w:p w:rsidR="00E92920" w:rsidRDefault="00B54FBC">
      <w:pPr>
        <w:numPr>
          <w:ilvl w:val="0"/>
          <w:numId w:val="38"/>
        </w:numPr>
        <w:adjustRightInd w:val="0"/>
        <w:snapToGrid w:val="0"/>
        <w:spacing w:line="360" w:lineRule="auto"/>
        <w:ind w:firstLineChars="200" w:firstLine="480"/>
        <w:rPr>
          <w:rFonts w:ascii="宋体" w:hAnsi="宋体"/>
          <w:bCs/>
          <w:sz w:val="24"/>
        </w:rPr>
      </w:pPr>
      <w:r>
        <w:rPr>
          <w:rFonts w:ascii="宋体" w:hAnsi="宋体" w:hint="eastAsia"/>
          <w:bCs/>
          <w:sz w:val="24"/>
        </w:rPr>
        <w:t>支付时间</w:t>
      </w:r>
    </w:p>
    <w:p w:rsidR="00E92920" w:rsidRDefault="00B54FBC">
      <w:pPr>
        <w:numPr>
          <w:ilvl w:val="255"/>
          <w:numId w:val="0"/>
        </w:numPr>
        <w:tabs>
          <w:tab w:val="left" w:pos="553"/>
        </w:tabs>
        <w:spacing w:line="360" w:lineRule="auto"/>
        <w:ind w:firstLineChars="200" w:firstLine="480"/>
        <w:rPr>
          <w:rFonts w:ascii="宋体" w:hAnsi="宋体"/>
          <w:bCs/>
          <w:sz w:val="24"/>
        </w:rPr>
      </w:pPr>
      <w:r>
        <w:rPr>
          <w:rFonts w:ascii="宋体" w:hAnsi="宋体" w:hint="eastAsia"/>
          <w:bCs/>
          <w:sz w:val="24"/>
        </w:rPr>
        <w:t>本项目每个运营考核周期支付上个运营考核周期生活垃圾处理服务费的</w:t>
      </w:r>
      <w:r>
        <w:rPr>
          <w:rFonts w:ascii="宋体" w:hAnsi="宋体" w:hint="eastAsia"/>
          <w:bCs/>
          <w:sz w:val="24"/>
        </w:rPr>
        <w:t>80%</w:t>
      </w:r>
      <w:r>
        <w:rPr>
          <w:rFonts w:ascii="宋体" w:hAnsi="宋体" w:hint="eastAsia"/>
          <w:bCs/>
          <w:sz w:val="24"/>
        </w:rPr>
        <w:t>。生活垃圾处理服务费余额</w:t>
      </w:r>
      <w:r>
        <w:rPr>
          <w:rFonts w:ascii="宋体" w:hAnsi="宋体" w:hint="eastAsia"/>
          <w:bCs/>
          <w:sz w:val="24"/>
        </w:rPr>
        <w:t>20%</w:t>
      </w:r>
      <w:r>
        <w:rPr>
          <w:rFonts w:ascii="宋体" w:hAnsi="宋体" w:hint="eastAsia"/>
          <w:bCs/>
          <w:sz w:val="24"/>
        </w:rPr>
        <w:t>在一个考核周期末结算时根据绩效考核结果核定金额支付，如出现超过该额度的情况，则按照政府付费时间在下一考核周期应付服务费中扣减。</w:t>
      </w:r>
    </w:p>
    <w:p w:rsidR="00E92920" w:rsidRDefault="00B54FBC">
      <w:pPr>
        <w:numPr>
          <w:ilvl w:val="255"/>
          <w:numId w:val="0"/>
        </w:numPr>
        <w:tabs>
          <w:tab w:val="left" w:pos="553"/>
        </w:tabs>
        <w:spacing w:line="360" w:lineRule="auto"/>
        <w:ind w:firstLineChars="200" w:firstLine="480"/>
        <w:rPr>
          <w:rFonts w:ascii="宋体" w:hAnsi="宋体"/>
          <w:bCs/>
          <w:sz w:val="24"/>
        </w:rPr>
      </w:pPr>
      <w:r>
        <w:rPr>
          <w:rFonts w:ascii="宋体" w:hAnsi="宋体" w:hint="eastAsia"/>
          <w:bCs/>
          <w:sz w:val="24"/>
        </w:rPr>
        <w:lastRenderedPageBreak/>
        <w:t>本项目服务费计算起始时间为：试运行开始，即试运行开始即应按照垃圾量的处理情况等进行服务费的计算。</w:t>
      </w:r>
    </w:p>
    <w:p w:rsidR="00E92920" w:rsidRDefault="00B54FBC">
      <w:pPr>
        <w:numPr>
          <w:ilvl w:val="255"/>
          <w:numId w:val="0"/>
        </w:numPr>
        <w:tabs>
          <w:tab w:val="left" w:pos="553"/>
        </w:tabs>
        <w:spacing w:line="360" w:lineRule="auto"/>
        <w:ind w:firstLineChars="200" w:firstLine="480"/>
        <w:rPr>
          <w:rFonts w:ascii="宋体" w:hAnsi="宋体"/>
          <w:bCs/>
          <w:sz w:val="24"/>
        </w:rPr>
      </w:pPr>
      <w:r>
        <w:rPr>
          <w:rFonts w:ascii="宋体" w:hAnsi="宋体" w:hint="eastAsia"/>
          <w:bCs/>
          <w:sz w:val="24"/>
        </w:rPr>
        <w:t>商业试运行开始日至商业运行日之间的当期全部垃圾处理服务费按照“实际进厂垃圾处理量×丙方中标单价或首次调价后的生活垃圾处理单价×</w:t>
      </w:r>
      <w:r>
        <w:rPr>
          <w:rFonts w:ascii="宋体" w:hAnsi="宋体" w:hint="eastAsia"/>
          <w:bCs/>
          <w:sz w:val="24"/>
        </w:rPr>
        <w:t>0.8</w:t>
      </w:r>
      <w:r>
        <w:rPr>
          <w:rFonts w:ascii="宋体" w:hAnsi="宋体" w:hint="eastAsia"/>
          <w:bCs/>
          <w:sz w:val="24"/>
        </w:rPr>
        <w:t>”计算，不受垃圾最低需求量的约束，试运行期间的生活垃圾处理服务纳入运营期考核。</w:t>
      </w:r>
    </w:p>
    <w:p w:rsidR="00E92920" w:rsidRDefault="00B54FBC">
      <w:pPr>
        <w:numPr>
          <w:ilvl w:val="255"/>
          <w:numId w:val="0"/>
        </w:numPr>
        <w:tabs>
          <w:tab w:val="left" w:pos="553"/>
        </w:tabs>
        <w:spacing w:line="360" w:lineRule="auto"/>
        <w:ind w:firstLineChars="200" w:firstLine="480"/>
        <w:rPr>
          <w:rFonts w:ascii="宋体" w:hAnsi="宋体"/>
          <w:bCs/>
          <w:sz w:val="24"/>
        </w:rPr>
      </w:pPr>
      <w:r>
        <w:rPr>
          <w:rFonts w:ascii="宋体" w:hAnsi="宋体" w:hint="eastAsia"/>
          <w:bCs/>
          <w:sz w:val="24"/>
        </w:rPr>
        <w:t>商业运行期间的当期全部垃圾处理服务费按照“实际进厂垃圾处理量×生活垃圾处理单价”计算，受垃圾最低需求量的约束。商业运行期间生活垃圾处理服务纳入运营期考核。</w:t>
      </w:r>
    </w:p>
    <w:p w:rsidR="00E92920" w:rsidRDefault="00B54FBC">
      <w:pPr>
        <w:numPr>
          <w:ilvl w:val="255"/>
          <w:numId w:val="0"/>
        </w:numPr>
        <w:tabs>
          <w:tab w:val="left" w:pos="553"/>
        </w:tabs>
        <w:spacing w:line="360" w:lineRule="auto"/>
        <w:ind w:firstLineChars="200" w:firstLine="480"/>
        <w:rPr>
          <w:rFonts w:ascii="宋体" w:hAnsi="宋体"/>
          <w:bCs/>
          <w:sz w:val="24"/>
        </w:rPr>
      </w:pPr>
      <w:r>
        <w:rPr>
          <w:rFonts w:ascii="宋体" w:hAnsi="宋体" w:hint="eastAsia"/>
          <w:bCs/>
          <w:sz w:val="24"/>
        </w:rPr>
        <w:t>每期考核结束后垃圾处理服务费</w:t>
      </w:r>
      <w:r>
        <w:rPr>
          <w:rFonts w:ascii="宋体" w:hAnsi="宋体" w:hint="eastAsia"/>
          <w:bCs/>
          <w:sz w:val="24"/>
        </w:rPr>
        <w:t>=</w:t>
      </w:r>
      <w:r>
        <w:rPr>
          <w:rFonts w:ascii="宋体" w:hAnsi="宋体" w:hint="eastAsia"/>
          <w:bCs/>
          <w:sz w:val="24"/>
        </w:rPr>
        <w:t>当期全部垃圾处理服务费×（建设期绩效考核系数×</w:t>
      </w:r>
      <w:r>
        <w:rPr>
          <w:rFonts w:ascii="宋体" w:hAnsi="宋体" w:hint="eastAsia"/>
          <w:bCs/>
          <w:sz w:val="24"/>
        </w:rPr>
        <w:t>0.3+</w:t>
      </w:r>
      <w:r>
        <w:rPr>
          <w:rFonts w:ascii="宋体" w:hAnsi="宋体" w:hint="eastAsia"/>
          <w:bCs/>
          <w:sz w:val="24"/>
        </w:rPr>
        <w:t>运营期平均绩效考核付费系数×</w:t>
      </w:r>
      <w:r>
        <w:rPr>
          <w:rFonts w:ascii="宋体" w:hAnsi="宋体" w:hint="eastAsia"/>
          <w:bCs/>
          <w:sz w:val="24"/>
        </w:rPr>
        <w:t>0.7</w:t>
      </w:r>
      <w:r>
        <w:rPr>
          <w:rFonts w:ascii="宋体" w:hAnsi="宋体" w:hint="eastAsia"/>
          <w:bCs/>
          <w:sz w:val="24"/>
        </w:rPr>
        <w:t>）</w:t>
      </w:r>
      <w:r>
        <w:rPr>
          <w:rFonts w:ascii="宋体" w:hAnsi="宋体" w:hint="eastAsia"/>
          <w:bCs/>
          <w:sz w:val="24"/>
        </w:rPr>
        <w:t>-</w:t>
      </w:r>
      <w:r>
        <w:rPr>
          <w:rFonts w:ascii="宋体" w:hAnsi="宋体" w:hint="eastAsia"/>
          <w:bCs/>
          <w:sz w:val="24"/>
        </w:rPr>
        <w:t>当期违约金（如有）</w:t>
      </w:r>
    </w:p>
    <w:p w:rsidR="00E92920" w:rsidRDefault="00B54FBC">
      <w:pPr>
        <w:numPr>
          <w:ilvl w:val="0"/>
          <w:numId w:val="38"/>
        </w:numPr>
        <w:adjustRightInd w:val="0"/>
        <w:snapToGrid w:val="0"/>
        <w:spacing w:line="360" w:lineRule="auto"/>
        <w:ind w:firstLineChars="200" w:firstLine="480"/>
        <w:rPr>
          <w:rFonts w:ascii="宋体" w:hAnsi="宋体"/>
          <w:bCs/>
          <w:sz w:val="24"/>
        </w:rPr>
      </w:pPr>
      <w:r>
        <w:rPr>
          <w:rFonts w:ascii="宋体" w:hAnsi="宋体" w:hint="eastAsia"/>
          <w:bCs/>
          <w:sz w:val="24"/>
        </w:rPr>
        <w:t>绩</w:t>
      </w:r>
      <w:r>
        <w:rPr>
          <w:rFonts w:ascii="宋体" w:hAnsi="宋体" w:hint="eastAsia"/>
          <w:bCs/>
          <w:sz w:val="24"/>
        </w:rPr>
        <w:t>效考核机制</w:t>
      </w:r>
    </w:p>
    <w:p w:rsidR="00E92920" w:rsidRDefault="00B54FBC">
      <w:pPr>
        <w:tabs>
          <w:tab w:val="left" w:pos="0"/>
        </w:tabs>
        <w:spacing w:line="360" w:lineRule="auto"/>
        <w:ind w:firstLineChars="200" w:firstLine="480"/>
        <w:jc w:val="left"/>
        <w:rPr>
          <w:rFonts w:ascii="宋体" w:hAnsi="宋体"/>
          <w:bCs/>
          <w:sz w:val="24"/>
        </w:rPr>
      </w:pPr>
      <w:bookmarkStart w:id="384" w:name="_Toc19221"/>
      <w:bookmarkStart w:id="385" w:name="_Toc13476"/>
      <w:bookmarkStart w:id="386" w:name="_Toc30178"/>
      <w:bookmarkStart w:id="387" w:name="_Toc12033"/>
      <w:bookmarkStart w:id="388" w:name="_Toc13911"/>
      <w:r>
        <w:rPr>
          <w:rFonts w:ascii="宋体" w:hAnsi="宋体"/>
          <w:bCs/>
          <w:sz w:val="24"/>
        </w:rPr>
        <w:t>1</w:t>
      </w:r>
      <w:r>
        <w:rPr>
          <w:rFonts w:ascii="宋体" w:hAnsi="宋体" w:hint="eastAsia"/>
          <w:bCs/>
          <w:sz w:val="24"/>
        </w:rPr>
        <w:t>.</w:t>
      </w:r>
      <w:r>
        <w:rPr>
          <w:rFonts w:ascii="宋体" w:hAnsi="宋体" w:hint="eastAsia"/>
          <w:bCs/>
          <w:sz w:val="24"/>
        </w:rPr>
        <w:t>考核主体</w:t>
      </w:r>
      <w:bookmarkEnd w:id="384"/>
      <w:bookmarkEnd w:id="385"/>
      <w:bookmarkEnd w:id="386"/>
      <w:bookmarkEnd w:id="387"/>
      <w:bookmarkEnd w:id="388"/>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在特许经营期内，甲方经市政府授权，全面行使特许经营监管及考核职能，其他政</w:t>
      </w:r>
      <w:bookmarkStart w:id="389" w:name="政府职能部门"/>
      <w:bookmarkEnd w:id="389"/>
      <w:r>
        <w:rPr>
          <w:rFonts w:ascii="宋体" w:hAnsi="宋体" w:hint="eastAsia"/>
          <w:bCs/>
          <w:sz w:val="24"/>
        </w:rPr>
        <w:t>府职能部门依照法定职权进行监管考核。</w:t>
      </w:r>
    </w:p>
    <w:p w:rsidR="00E92920" w:rsidRDefault="00B54FBC">
      <w:pPr>
        <w:tabs>
          <w:tab w:val="left" w:pos="0"/>
        </w:tabs>
        <w:spacing w:line="360" w:lineRule="auto"/>
        <w:ind w:firstLineChars="200" w:firstLine="480"/>
        <w:jc w:val="left"/>
        <w:rPr>
          <w:rFonts w:ascii="宋体" w:hAnsi="宋体"/>
          <w:bCs/>
          <w:sz w:val="24"/>
        </w:rPr>
      </w:pPr>
      <w:bookmarkStart w:id="390" w:name="_Toc26445"/>
      <w:bookmarkStart w:id="391" w:name="_Toc10056"/>
      <w:bookmarkStart w:id="392" w:name="_Toc7027"/>
      <w:bookmarkStart w:id="393" w:name="_Toc2477"/>
      <w:bookmarkStart w:id="394" w:name="_Toc9673"/>
      <w:r>
        <w:rPr>
          <w:rFonts w:ascii="宋体" w:hAnsi="宋体"/>
          <w:bCs/>
          <w:sz w:val="24"/>
        </w:rPr>
        <w:t>2</w:t>
      </w:r>
      <w:r>
        <w:rPr>
          <w:rFonts w:ascii="宋体" w:hAnsi="宋体" w:hint="eastAsia"/>
          <w:bCs/>
          <w:sz w:val="24"/>
        </w:rPr>
        <w:t>.</w:t>
      </w:r>
      <w:r>
        <w:rPr>
          <w:rFonts w:ascii="宋体" w:hAnsi="宋体" w:hint="eastAsia"/>
          <w:bCs/>
          <w:sz w:val="24"/>
        </w:rPr>
        <w:t>考核对象</w:t>
      </w:r>
      <w:bookmarkEnd w:id="390"/>
      <w:bookmarkEnd w:id="391"/>
      <w:bookmarkEnd w:id="392"/>
      <w:bookmarkEnd w:id="393"/>
      <w:bookmarkEnd w:id="394"/>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考核对象为乙方。</w:t>
      </w:r>
    </w:p>
    <w:p w:rsidR="00E92920" w:rsidRDefault="00B54FBC">
      <w:pPr>
        <w:tabs>
          <w:tab w:val="left" w:pos="0"/>
        </w:tabs>
        <w:spacing w:line="360" w:lineRule="auto"/>
        <w:ind w:firstLineChars="200" w:firstLine="480"/>
        <w:jc w:val="left"/>
        <w:rPr>
          <w:rFonts w:ascii="宋体" w:hAnsi="宋体"/>
          <w:bCs/>
          <w:sz w:val="24"/>
        </w:rPr>
      </w:pPr>
      <w:bookmarkStart w:id="395" w:name="_Toc15306"/>
      <w:bookmarkStart w:id="396" w:name="_Toc27"/>
      <w:bookmarkStart w:id="397" w:name="_Toc24354"/>
      <w:r>
        <w:rPr>
          <w:rFonts w:ascii="宋体" w:hAnsi="宋体"/>
          <w:bCs/>
          <w:sz w:val="24"/>
        </w:rPr>
        <w:t>3</w:t>
      </w:r>
      <w:r>
        <w:rPr>
          <w:rFonts w:ascii="宋体" w:hAnsi="宋体" w:hint="eastAsia"/>
          <w:bCs/>
          <w:sz w:val="24"/>
        </w:rPr>
        <w:t>.</w:t>
      </w:r>
      <w:r>
        <w:rPr>
          <w:rFonts w:ascii="宋体" w:hAnsi="宋体" w:hint="eastAsia"/>
          <w:bCs/>
          <w:sz w:val="24"/>
        </w:rPr>
        <w:t>考核内容</w:t>
      </w:r>
      <w:bookmarkEnd w:id="395"/>
      <w:bookmarkEnd w:id="396"/>
      <w:bookmarkEnd w:id="397"/>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本项目的考核体系包括建设期考核、运营期考核、移交</w:t>
      </w:r>
      <w:proofErr w:type="gramStart"/>
      <w:r>
        <w:rPr>
          <w:rFonts w:ascii="宋体" w:hAnsi="宋体" w:hint="eastAsia"/>
          <w:bCs/>
          <w:sz w:val="24"/>
        </w:rPr>
        <w:t>期考核</w:t>
      </w:r>
      <w:proofErr w:type="gramEnd"/>
      <w:r>
        <w:rPr>
          <w:rFonts w:ascii="宋体" w:hAnsi="宋体" w:hint="eastAsia"/>
          <w:bCs/>
          <w:sz w:val="24"/>
        </w:rPr>
        <w:t>三个方面。其中，与政府支付服务费相关的考核体系包括建设期考核、运营</w:t>
      </w:r>
      <w:proofErr w:type="gramStart"/>
      <w:r>
        <w:rPr>
          <w:rFonts w:ascii="宋体" w:hAnsi="宋体" w:hint="eastAsia"/>
          <w:bCs/>
          <w:sz w:val="24"/>
        </w:rPr>
        <w:t>期考核</w:t>
      </w:r>
      <w:proofErr w:type="gramEnd"/>
      <w:r>
        <w:rPr>
          <w:rFonts w:ascii="宋体" w:hAnsi="宋体" w:hint="eastAsia"/>
          <w:bCs/>
          <w:sz w:val="24"/>
        </w:rPr>
        <w:t>两个方面。</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）建设期考核</w:t>
      </w:r>
    </w:p>
    <w:p w:rsidR="00E92920" w:rsidRDefault="00B54FBC">
      <w:pPr>
        <w:spacing w:line="360" w:lineRule="auto"/>
        <w:ind w:firstLineChars="200" w:firstLine="480"/>
        <w:jc w:val="left"/>
        <w:rPr>
          <w:rFonts w:ascii="宋体" w:hAnsi="宋体"/>
          <w:bCs/>
          <w:sz w:val="24"/>
        </w:rPr>
      </w:pPr>
      <w:r>
        <w:rPr>
          <w:rFonts w:ascii="宋体" w:hAnsi="宋体" w:hint="eastAsia"/>
          <w:bCs/>
          <w:sz w:val="24"/>
        </w:rPr>
        <w:t>建设</w:t>
      </w:r>
      <w:proofErr w:type="gramStart"/>
      <w:r>
        <w:rPr>
          <w:rFonts w:ascii="宋体" w:hAnsi="宋体" w:hint="eastAsia"/>
          <w:bCs/>
          <w:sz w:val="24"/>
        </w:rPr>
        <w:t>期考核</w:t>
      </w:r>
      <w:proofErr w:type="gramEnd"/>
      <w:r>
        <w:rPr>
          <w:rFonts w:ascii="宋体" w:hAnsi="宋体" w:hint="eastAsia"/>
          <w:bCs/>
          <w:sz w:val="24"/>
        </w:rPr>
        <w:t>内容包括投资控制、进度控制、质量控制、安全管理、合同管理等五个方面。</w:t>
      </w:r>
    </w:p>
    <w:p w:rsidR="00E92920" w:rsidRDefault="00B54FBC">
      <w:pPr>
        <w:spacing w:line="360" w:lineRule="auto"/>
        <w:ind w:firstLineChars="200" w:firstLine="480"/>
        <w:jc w:val="left"/>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）运营期考核</w:t>
      </w:r>
    </w:p>
    <w:p w:rsidR="00E92920" w:rsidRDefault="00B54FBC">
      <w:pPr>
        <w:spacing w:line="360" w:lineRule="auto"/>
        <w:ind w:firstLineChars="200" w:firstLine="480"/>
        <w:jc w:val="left"/>
        <w:rPr>
          <w:rFonts w:ascii="宋体" w:hAnsi="宋体"/>
          <w:bCs/>
          <w:sz w:val="24"/>
        </w:rPr>
      </w:pPr>
      <w:r>
        <w:rPr>
          <w:rFonts w:ascii="宋体" w:hAnsi="宋体" w:hint="eastAsia"/>
          <w:bCs/>
          <w:sz w:val="24"/>
        </w:rPr>
        <w:t>运营</w:t>
      </w:r>
      <w:proofErr w:type="gramStart"/>
      <w:r>
        <w:rPr>
          <w:rFonts w:ascii="宋体" w:hAnsi="宋体" w:hint="eastAsia"/>
          <w:bCs/>
          <w:sz w:val="24"/>
        </w:rPr>
        <w:t>期考核</w:t>
      </w:r>
      <w:proofErr w:type="gramEnd"/>
      <w:r>
        <w:rPr>
          <w:rFonts w:ascii="宋体" w:hAnsi="宋体" w:hint="eastAsia"/>
          <w:bCs/>
          <w:sz w:val="24"/>
        </w:rPr>
        <w:t>内容包括计量管理、运行管理、污染控制、内部管理和社会责任等方面的考</w:t>
      </w:r>
      <w:r>
        <w:rPr>
          <w:rFonts w:ascii="宋体" w:hAnsi="宋体" w:hint="eastAsia"/>
          <w:bCs/>
          <w:sz w:val="24"/>
        </w:rPr>
        <w:t>核。</w:t>
      </w:r>
    </w:p>
    <w:p w:rsidR="00E92920" w:rsidRDefault="00B54FBC">
      <w:pPr>
        <w:spacing w:line="360" w:lineRule="auto"/>
        <w:ind w:firstLineChars="200" w:firstLine="480"/>
        <w:jc w:val="left"/>
        <w:rPr>
          <w:rFonts w:ascii="宋体" w:hAnsi="宋体"/>
          <w:bCs/>
          <w:sz w:val="24"/>
        </w:rPr>
      </w:pPr>
      <w:r>
        <w:rPr>
          <w:rFonts w:ascii="宋体" w:hAnsi="宋体" w:hint="eastAsia"/>
          <w:bCs/>
          <w:sz w:val="24"/>
        </w:rPr>
        <w:t>（</w:t>
      </w:r>
      <w:r>
        <w:rPr>
          <w:rFonts w:ascii="宋体" w:hAnsi="宋体" w:hint="eastAsia"/>
          <w:bCs/>
          <w:sz w:val="24"/>
        </w:rPr>
        <w:t>3</w:t>
      </w:r>
      <w:r>
        <w:rPr>
          <w:rFonts w:ascii="宋体" w:hAnsi="宋体" w:hint="eastAsia"/>
          <w:bCs/>
          <w:sz w:val="24"/>
        </w:rPr>
        <w:t>）移交期考核</w:t>
      </w:r>
    </w:p>
    <w:p w:rsidR="00E92920" w:rsidRDefault="00B54FBC">
      <w:pPr>
        <w:spacing w:line="360" w:lineRule="auto"/>
        <w:ind w:firstLineChars="200" w:firstLine="480"/>
        <w:jc w:val="left"/>
        <w:rPr>
          <w:rFonts w:ascii="宋体" w:hAnsi="宋体"/>
          <w:bCs/>
          <w:sz w:val="24"/>
        </w:rPr>
      </w:pPr>
      <w:r>
        <w:rPr>
          <w:rFonts w:ascii="宋体" w:hAnsi="宋体" w:hint="eastAsia"/>
          <w:bCs/>
          <w:sz w:val="24"/>
        </w:rPr>
        <w:t>运营</w:t>
      </w:r>
      <w:proofErr w:type="gramStart"/>
      <w:r>
        <w:rPr>
          <w:rFonts w:ascii="宋体" w:hAnsi="宋体" w:hint="eastAsia"/>
          <w:bCs/>
          <w:sz w:val="24"/>
        </w:rPr>
        <w:t>期考核</w:t>
      </w:r>
      <w:proofErr w:type="gramEnd"/>
      <w:r>
        <w:rPr>
          <w:rFonts w:ascii="宋体" w:hAnsi="宋体" w:hint="eastAsia"/>
          <w:bCs/>
          <w:sz w:val="24"/>
        </w:rPr>
        <w:t>内容包括移交前恢复性大修、恢复性大修方案和移交要求等方面的考核。</w:t>
      </w:r>
    </w:p>
    <w:p w:rsidR="00E92920" w:rsidRDefault="00B54FBC">
      <w:pPr>
        <w:tabs>
          <w:tab w:val="left" w:pos="0"/>
        </w:tabs>
        <w:spacing w:line="360" w:lineRule="auto"/>
        <w:ind w:firstLineChars="200" w:firstLine="480"/>
        <w:jc w:val="left"/>
        <w:rPr>
          <w:rFonts w:ascii="宋体" w:hAnsi="宋体"/>
          <w:bCs/>
          <w:sz w:val="24"/>
        </w:rPr>
      </w:pPr>
      <w:r>
        <w:rPr>
          <w:rFonts w:ascii="宋体" w:hAnsi="宋体"/>
          <w:bCs/>
          <w:sz w:val="24"/>
        </w:rPr>
        <w:t>4</w:t>
      </w:r>
      <w:r>
        <w:rPr>
          <w:rFonts w:ascii="宋体" w:hAnsi="宋体" w:hint="eastAsia"/>
          <w:bCs/>
          <w:sz w:val="24"/>
        </w:rPr>
        <w:t>.</w:t>
      </w:r>
      <w:r>
        <w:rPr>
          <w:rFonts w:ascii="宋体" w:hAnsi="宋体" w:hint="eastAsia"/>
          <w:bCs/>
          <w:sz w:val="24"/>
        </w:rPr>
        <w:t>考核方式</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lastRenderedPageBreak/>
        <w:t>（</w:t>
      </w:r>
      <w:r>
        <w:rPr>
          <w:rFonts w:ascii="宋体" w:hAnsi="宋体" w:hint="eastAsia"/>
          <w:bCs/>
          <w:sz w:val="24"/>
        </w:rPr>
        <w:t>1</w:t>
      </w:r>
      <w:r>
        <w:rPr>
          <w:rFonts w:ascii="宋体" w:hAnsi="宋体" w:hint="eastAsia"/>
          <w:bCs/>
          <w:sz w:val="24"/>
        </w:rPr>
        <w:t>）建设期考核</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本项目建设</w:t>
      </w:r>
      <w:proofErr w:type="gramStart"/>
      <w:r>
        <w:rPr>
          <w:rFonts w:ascii="宋体" w:hAnsi="宋体" w:hint="eastAsia"/>
          <w:bCs/>
          <w:sz w:val="24"/>
        </w:rPr>
        <w:t>期考核</w:t>
      </w:r>
      <w:proofErr w:type="gramEnd"/>
      <w:r>
        <w:rPr>
          <w:rFonts w:ascii="宋体" w:hAnsi="宋体" w:hint="eastAsia"/>
          <w:bCs/>
          <w:sz w:val="24"/>
        </w:rPr>
        <w:t>方式为一次性考核，在投入运行前由甲方会同相关单位进行一次性考核评价。</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）运营期考核</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1</w:t>
      </w:r>
      <w:r>
        <w:rPr>
          <w:rFonts w:ascii="宋体" w:hAnsi="宋体" w:hint="eastAsia"/>
          <w:bCs/>
          <w:sz w:val="24"/>
        </w:rPr>
        <w:t>）周期性考核</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在项目运营期内，由甲方会同相关单位每半年进行一次考核，即考核周期为半年，周期性</w:t>
      </w:r>
      <w:proofErr w:type="gramStart"/>
      <w:r>
        <w:rPr>
          <w:rFonts w:ascii="宋体" w:hAnsi="宋体" w:hint="eastAsia"/>
          <w:bCs/>
          <w:sz w:val="24"/>
        </w:rPr>
        <w:t>考核占</w:t>
      </w:r>
      <w:proofErr w:type="gramEnd"/>
      <w:r>
        <w:rPr>
          <w:rFonts w:ascii="宋体" w:hAnsi="宋体" w:hint="eastAsia"/>
          <w:bCs/>
          <w:sz w:val="24"/>
        </w:rPr>
        <w:t>总考核分数的</w:t>
      </w:r>
      <w:r>
        <w:rPr>
          <w:rFonts w:ascii="宋体" w:hAnsi="宋体" w:hint="eastAsia"/>
          <w:bCs/>
          <w:sz w:val="24"/>
        </w:rPr>
        <w:t>90%</w:t>
      </w:r>
      <w:r>
        <w:rPr>
          <w:rFonts w:ascii="宋体" w:hAnsi="宋体" w:hint="eastAsia"/>
          <w:bCs/>
          <w:sz w:val="24"/>
        </w:rPr>
        <w:t>，具体的考核办法详见附表</w:t>
      </w:r>
      <w:r>
        <w:rPr>
          <w:rFonts w:ascii="宋体" w:hAnsi="宋体" w:hint="eastAsia"/>
          <w:bCs/>
          <w:sz w:val="24"/>
        </w:rPr>
        <w:t>1-2</w:t>
      </w:r>
      <w:r>
        <w:rPr>
          <w:rFonts w:ascii="宋体" w:hAnsi="宋体" w:hint="eastAsia"/>
          <w:bCs/>
          <w:sz w:val="24"/>
        </w:rPr>
        <w:t>。</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2</w:t>
      </w:r>
      <w:r>
        <w:rPr>
          <w:rFonts w:ascii="宋体" w:hAnsi="宋体" w:hint="eastAsia"/>
          <w:bCs/>
          <w:sz w:val="24"/>
        </w:rPr>
        <w:t>）不定期考核</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在项目运营期内，由甲方会同相关单位按照附表</w:t>
      </w:r>
      <w:r>
        <w:rPr>
          <w:rFonts w:ascii="宋体" w:hAnsi="宋体" w:hint="eastAsia"/>
          <w:bCs/>
          <w:sz w:val="24"/>
        </w:rPr>
        <w:t>1-2</w:t>
      </w:r>
      <w:r>
        <w:rPr>
          <w:rFonts w:ascii="宋体" w:hAnsi="宋体" w:hint="eastAsia"/>
          <w:bCs/>
          <w:sz w:val="24"/>
        </w:rPr>
        <w:t>中的一项或者多项指标进行抽检，每次临时检查所发现的问题由甲方进行汇总并下达整改通知书，并在当期周期性考核中计入不定期考核扣分情况，不定期</w:t>
      </w:r>
      <w:proofErr w:type="gramStart"/>
      <w:r>
        <w:rPr>
          <w:rFonts w:ascii="宋体" w:hAnsi="宋体" w:hint="eastAsia"/>
          <w:bCs/>
          <w:sz w:val="24"/>
        </w:rPr>
        <w:t>考核占</w:t>
      </w:r>
      <w:proofErr w:type="gramEnd"/>
      <w:r>
        <w:rPr>
          <w:rFonts w:ascii="宋体" w:hAnsi="宋体" w:hint="eastAsia"/>
          <w:bCs/>
          <w:sz w:val="24"/>
        </w:rPr>
        <w:t>总考核分数的</w:t>
      </w:r>
      <w:r>
        <w:rPr>
          <w:rFonts w:ascii="宋体" w:hAnsi="宋体" w:hint="eastAsia"/>
          <w:bCs/>
          <w:sz w:val="24"/>
        </w:rPr>
        <w:t>10%</w:t>
      </w:r>
      <w:r>
        <w:rPr>
          <w:rFonts w:ascii="宋体" w:hAnsi="宋体" w:hint="eastAsia"/>
          <w:bCs/>
          <w:sz w:val="24"/>
        </w:rPr>
        <w:t>。</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综上所述，绩效考核分数</w:t>
      </w:r>
      <w:r>
        <w:rPr>
          <w:rFonts w:ascii="宋体" w:hAnsi="宋体" w:hint="eastAsia"/>
          <w:bCs/>
          <w:sz w:val="24"/>
        </w:rPr>
        <w:t>=</w:t>
      </w:r>
      <w:r>
        <w:rPr>
          <w:rFonts w:ascii="宋体" w:hAnsi="宋体" w:hint="eastAsia"/>
          <w:bCs/>
          <w:sz w:val="24"/>
        </w:rPr>
        <w:t>周期性考核</w:t>
      </w:r>
      <w:r>
        <w:rPr>
          <w:rFonts w:ascii="宋体" w:hAnsi="宋体" w:hint="eastAsia"/>
          <w:bCs/>
          <w:sz w:val="24"/>
        </w:rPr>
        <w:t>*90%+</w:t>
      </w:r>
      <w:r>
        <w:rPr>
          <w:rFonts w:ascii="宋体" w:hAnsi="宋体" w:hint="eastAsia"/>
          <w:bCs/>
          <w:sz w:val="24"/>
        </w:rPr>
        <w:t>不定期考核</w:t>
      </w:r>
      <w:r>
        <w:rPr>
          <w:rFonts w:ascii="宋体" w:hAnsi="宋体" w:hint="eastAsia"/>
          <w:bCs/>
          <w:sz w:val="24"/>
        </w:rPr>
        <w:t>*10%</w:t>
      </w:r>
      <w:r>
        <w:rPr>
          <w:rFonts w:ascii="宋体" w:hAnsi="宋体" w:hint="eastAsia"/>
          <w:bCs/>
          <w:sz w:val="24"/>
        </w:rPr>
        <w:t>。</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w:t>
      </w:r>
      <w:r>
        <w:rPr>
          <w:rFonts w:ascii="宋体" w:hAnsi="宋体" w:hint="eastAsia"/>
          <w:bCs/>
          <w:sz w:val="24"/>
        </w:rPr>
        <w:t>3</w:t>
      </w:r>
      <w:r>
        <w:rPr>
          <w:rFonts w:ascii="宋体" w:hAnsi="宋体" w:hint="eastAsia"/>
          <w:bCs/>
          <w:sz w:val="24"/>
        </w:rPr>
        <w:t>）移交期考核</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甲方有权按届时有效的移交绩效考核指标，向乙方移交项目情况进行量化考核。如未达到移交考核标准时，甲方可根据约定的考核办法，提取移交保函项下相应的金额。</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具体考核指标见附表</w:t>
      </w:r>
      <w:r>
        <w:rPr>
          <w:rFonts w:ascii="宋体" w:hAnsi="宋体" w:hint="eastAsia"/>
          <w:bCs/>
          <w:sz w:val="24"/>
        </w:rPr>
        <w:t>1-3</w:t>
      </w:r>
      <w:r>
        <w:rPr>
          <w:rFonts w:ascii="宋体" w:hAnsi="宋体" w:hint="eastAsia"/>
          <w:bCs/>
          <w:sz w:val="24"/>
        </w:rPr>
        <w:t>项目移交绩效考核表。</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根据移交绩效考评得分</w:t>
      </w:r>
      <w:r>
        <w:rPr>
          <w:rFonts w:ascii="宋体" w:hAnsi="宋体" w:hint="eastAsia"/>
          <w:bCs/>
          <w:sz w:val="24"/>
        </w:rPr>
        <w:t>，甲方按下述要求，提取移交保函项下相应的金额：</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1</w:t>
      </w:r>
      <w:r>
        <w:rPr>
          <w:rFonts w:ascii="宋体" w:hAnsi="宋体" w:hint="eastAsia"/>
          <w:bCs/>
          <w:sz w:val="24"/>
        </w:rPr>
        <w:t>）移交绩效考核总分≥</w:t>
      </w:r>
      <w:r>
        <w:rPr>
          <w:rFonts w:ascii="宋体" w:hAnsi="宋体" w:hint="eastAsia"/>
          <w:bCs/>
          <w:sz w:val="24"/>
        </w:rPr>
        <w:t>90</w:t>
      </w:r>
      <w:r>
        <w:rPr>
          <w:rFonts w:ascii="宋体" w:hAnsi="宋体" w:hint="eastAsia"/>
          <w:bCs/>
          <w:sz w:val="24"/>
        </w:rPr>
        <w:t>分，按照合同约定，不提取移交保函项下的金额；</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2</w:t>
      </w:r>
      <w:r>
        <w:rPr>
          <w:rFonts w:ascii="宋体" w:hAnsi="宋体" w:hint="eastAsia"/>
          <w:bCs/>
          <w:sz w:val="24"/>
        </w:rPr>
        <w:t>）</w:t>
      </w:r>
      <w:r>
        <w:rPr>
          <w:rFonts w:ascii="宋体" w:hAnsi="宋体" w:hint="eastAsia"/>
          <w:bCs/>
          <w:sz w:val="24"/>
        </w:rPr>
        <w:t>85</w:t>
      </w:r>
      <w:r>
        <w:rPr>
          <w:rFonts w:ascii="宋体" w:hAnsi="宋体" w:hint="eastAsia"/>
          <w:bCs/>
          <w:sz w:val="24"/>
        </w:rPr>
        <w:t>≤移交绩效考核总分＜</w:t>
      </w:r>
      <w:r>
        <w:rPr>
          <w:rFonts w:ascii="宋体" w:hAnsi="宋体" w:hint="eastAsia"/>
          <w:bCs/>
          <w:sz w:val="24"/>
        </w:rPr>
        <w:t>90</w:t>
      </w:r>
      <w:r>
        <w:rPr>
          <w:rFonts w:ascii="宋体" w:hAnsi="宋体" w:hint="eastAsia"/>
          <w:bCs/>
          <w:sz w:val="24"/>
        </w:rPr>
        <w:t>分，按照合同约定，提取移交保函项下金额的</w:t>
      </w:r>
      <w:r>
        <w:rPr>
          <w:rFonts w:ascii="宋体" w:hAnsi="宋体" w:hint="eastAsia"/>
          <w:bCs/>
          <w:sz w:val="24"/>
        </w:rPr>
        <w:t>5%</w:t>
      </w:r>
      <w:r>
        <w:rPr>
          <w:rFonts w:ascii="宋体" w:hAnsi="宋体" w:hint="eastAsia"/>
          <w:bCs/>
          <w:sz w:val="24"/>
        </w:rPr>
        <w:t>；</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3</w:t>
      </w:r>
      <w:r>
        <w:rPr>
          <w:rFonts w:ascii="宋体" w:hAnsi="宋体" w:hint="eastAsia"/>
          <w:bCs/>
          <w:sz w:val="24"/>
        </w:rPr>
        <w:t>）</w:t>
      </w:r>
      <w:r>
        <w:rPr>
          <w:rFonts w:ascii="宋体" w:hAnsi="宋体" w:hint="eastAsia"/>
          <w:bCs/>
          <w:sz w:val="24"/>
        </w:rPr>
        <w:t>80</w:t>
      </w:r>
      <w:r>
        <w:rPr>
          <w:rFonts w:ascii="宋体" w:hAnsi="宋体" w:hint="eastAsia"/>
          <w:bCs/>
          <w:sz w:val="24"/>
        </w:rPr>
        <w:t>≤移交绩效考核总分＜</w:t>
      </w:r>
      <w:r>
        <w:rPr>
          <w:rFonts w:ascii="宋体" w:hAnsi="宋体" w:hint="eastAsia"/>
          <w:bCs/>
          <w:sz w:val="24"/>
        </w:rPr>
        <w:t>85</w:t>
      </w:r>
      <w:r>
        <w:rPr>
          <w:rFonts w:ascii="宋体" w:hAnsi="宋体" w:hint="eastAsia"/>
          <w:bCs/>
          <w:sz w:val="24"/>
        </w:rPr>
        <w:t>分，按照合同约定，提取移交保函项下金额的</w:t>
      </w:r>
      <w:r>
        <w:rPr>
          <w:rFonts w:ascii="宋体" w:hAnsi="宋体" w:hint="eastAsia"/>
          <w:bCs/>
          <w:sz w:val="24"/>
        </w:rPr>
        <w:t>10%</w:t>
      </w:r>
      <w:r>
        <w:rPr>
          <w:rFonts w:ascii="宋体" w:hAnsi="宋体" w:hint="eastAsia"/>
          <w:bCs/>
          <w:sz w:val="24"/>
        </w:rPr>
        <w:t>；</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4</w:t>
      </w:r>
      <w:r>
        <w:rPr>
          <w:rFonts w:ascii="宋体" w:hAnsi="宋体" w:hint="eastAsia"/>
          <w:bCs/>
          <w:sz w:val="24"/>
        </w:rPr>
        <w:t>）</w:t>
      </w:r>
      <w:r>
        <w:rPr>
          <w:rFonts w:ascii="宋体" w:hAnsi="宋体" w:hint="eastAsia"/>
          <w:bCs/>
          <w:sz w:val="24"/>
        </w:rPr>
        <w:t>75</w:t>
      </w:r>
      <w:r>
        <w:rPr>
          <w:rFonts w:ascii="宋体" w:hAnsi="宋体" w:hint="eastAsia"/>
          <w:bCs/>
          <w:sz w:val="24"/>
        </w:rPr>
        <w:t>≤移交绩效考核总分＜</w:t>
      </w:r>
      <w:r>
        <w:rPr>
          <w:rFonts w:ascii="宋体" w:hAnsi="宋体" w:hint="eastAsia"/>
          <w:bCs/>
          <w:sz w:val="24"/>
        </w:rPr>
        <w:t>80</w:t>
      </w:r>
      <w:r>
        <w:rPr>
          <w:rFonts w:ascii="宋体" w:hAnsi="宋体" w:hint="eastAsia"/>
          <w:bCs/>
          <w:sz w:val="24"/>
        </w:rPr>
        <w:t>分，按照合同约定，提取移交保函项下金额的</w:t>
      </w:r>
      <w:r>
        <w:rPr>
          <w:rFonts w:ascii="宋体" w:hAnsi="宋体" w:hint="eastAsia"/>
          <w:bCs/>
          <w:sz w:val="24"/>
        </w:rPr>
        <w:t>15%</w:t>
      </w:r>
      <w:r>
        <w:rPr>
          <w:rFonts w:ascii="宋体" w:hAnsi="宋体" w:hint="eastAsia"/>
          <w:bCs/>
          <w:sz w:val="24"/>
        </w:rPr>
        <w:t>；</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5</w:t>
      </w:r>
      <w:r>
        <w:rPr>
          <w:rFonts w:ascii="宋体" w:hAnsi="宋体" w:hint="eastAsia"/>
          <w:bCs/>
          <w:sz w:val="24"/>
        </w:rPr>
        <w:t>）</w:t>
      </w:r>
      <w:r>
        <w:rPr>
          <w:rFonts w:ascii="宋体" w:hAnsi="宋体" w:hint="eastAsia"/>
          <w:bCs/>
          <w:sz w:val="24"/>
        </w:rPr>
        <w:t>70</w:t>
      </w:r>
      <w:r>
        <w:rPr>
          <w:rFonts w:ascii="宋体" w:hAnsi="宋体" w:hint="eastAsia"/>
          <w:bCs/>
          <w:sz w:val="24"/>
        </w:rPr>
        <w:t>≤移交绩效考核总分＜</w:t>
      </w:r>
      <w:r>
        <w:rPr>
          <w:rFonts w:ascii="宋体" w:hAnsi="宋体" w:hint="eastAsia"/>
          <w:bCs/>
          <w:sz w:val="24"/>
        </w:rPr>
        <w:t>75</w:t>
      </w:r>
      <w:r>
        <w:rPr>
          <w:rFonts w:ascii="宋体" w:hAnsi="宋体" w:hint="eastAsia"/>
          <w:bCs/>
          <w:sz w:val="24"/>
        </w:rPr>
        <w:t>分，按照合同约定，提取移交保函项下金额的</w:t>
      </w:r>
      <w:r>
        <w:rPr>
          <w:rFonts w:ascii="宋体" w:hAnsi="宋体" w:hint="eastAsia"/>
          <w:bCs/>
          <w:sz w:val="24"/>
        </w:rPr>
        <w:t>20%</w:t>
      </w:r>
      <w:r>
        <w:rPr>
          <w:rFonts w:ascii="宋体" w:hAnsi="宋体" w:hint="eastAsia"/>
          <w:bCs/>
          <w:sz w:val="24"/>
        </w:rPr>
        <w:t>；</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6</w:t>
      </w:r>
      <w:r>
        <w:rPr>
          <w:rFonts w:ascii="宋体" w:hAnsi="宋体" w:hint="eastAsia"/>
          <w:bCs/>
          <w:sz w:val="24"/>
        </w:rPr>
        <w:t>）</w:t>
      </w:r>
      <w:r>
        <w:rPr>
          <w:rFonts w:ascii="宋体" w:hAnsi="宋体" w:hint="eastAsia"/>
          <w:bCs/>
          <w:sz w:val="24"/>
        </w:rPr>
        <w:t>60</w:t>
      </w:r>
      <w:r>
        <w:rPr>
          <w:rFonts w:ascii="宋体" w:hAnsi="宋体" w:hint="eastAsia"/>
          <w:bCs/>
          <w:sz w:val="24"/>
        </w:rPr>
        <w:t>≤移交绩效考核总分＜</w:t>
      </w:r>
      <w:r>
        <w:rPr>
          <w:rFonts w:ascii="宋体" w:hAnsi="宋体" w:hint="eastAsia"/>
          <w:bCs/>
          <w:sz w:val="24"/>
        </w:rPr>
        <w:t>70</w:t>
      </w:r>
      <w:r>
        <w:rPr>
          <w:rFonts w:ascii="宋体" w:hAnsi="宋体" w:hint="eastAsia"/>
          <w:bCs/>
          <w:sz w:val="24"/>
        </w:rPr>
        <w:t>分，按照合同约定，提取移交保函项下</w:t>
      </w:r>
      <w:r>
        <w:rPr>
          <w:rFonts w:ascii="宋体" w:hAnsi="宋体" w:hint="eastAsia"/>
          <w:bCs/>
          <w:sz w:val="24"/>
        </w:rPr>
        <w:t>金额的</w:t>
      </w:r>
      <w:r>
        <w:rPr>
          <w:rFonts w:ascii="宋体" w:hAnsi="宋体" w:hint="eastAsia"/>
          <w:bCs/>
          <w:sz w:val="24"/>
        </w:rPr>
        <w:t>30%</w:t>
      </w:r>
      <w:r>
        <w:rPr>
          <w:rFonts w:ascii="宋体" w:hAnsi="宋体" w:hint="eastAsia"/>
          <w:bCs/>
          <w:sz w:val="24"/>
        </w:rPr>
        <w:t>；</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7</w:t>
      </w:r>
      <w:r>
        <w:rPr>
          <w:rFonts w:ascii="宋体" w:hAnsi="宋体" w:hint="eastAsia"/>
          <w:bCs/>
          <w:sz w:val="24"/>
        </w:rPr>
        <w:t>）移交绩效考核总分＜</w:t>
      </w:r>
      <w:r>
        <w:rPr>
          <w:rFonts w:ascii="宋体" w:hAnsi="宋体" w:hint="eastAsia"/>
          <w:bCs/>
          <w:sz w:val="24"/>
        </w:rPr>
        <w:t>60</w:t>
      </w:r>
      <w:r>
        <w:rPr>
          <w:rFonts w:ascii="宋体" w:hAnsi="宋体" w:hint="eastAsia"/>
          <w:bCs/>
          <w:sz w:val="24"/>
        </w:rPr>
        <w:t>分为不合格，按照合同约定，提取移交保函项下全部的金额。</w:t>
      </w:r>
    </w:p>
    <w:p w:rsidR="00E92920" w:rsidRDefault="00B54FBC">
      <w:pPr>
        <w:tabs>
          <w:tab w:val="left" w:pos="0"/>
        </w:tabs>
        <w:spacing w:line="360" w:lineRule="auto"/>
        <w:ind w:firstLineChars="200" w:firstLine="480"/>
        <w:jc w:val="left"/>
        <w:rPr>
          <w:rFonts w:ascii="宋体" w:hAnsi="宋体"/>
          <w:bCs/>
          <w:sz w:val="24"/>
        </w:rPr>
      </w:pPr>
      <w:r>
        <w:rPr>
          <w:rFonts w:ascii="宋体" w:hAnsi="宋体"/>
          <w:bCs/>
          <w:sz w:val="24"/>
        </w:rPr>
        <w:t>5</w:t>
      </w:r>
      <w:r>
        <w:rPr>
          <w:rFonts w:ascii="宋体" w:hAnsi="宋体" w:hint="eastAsia"/>
          <w:bCs/>
          <w:sz w:val="24"/>
        </w:rPr>
        <w:t>.</w:t>
      </w:r>
      <w:r>
        <w:rPr>
          <w:rFonts w:ascii="宋体" w:hAnsi="宋体" w:hint="eastAsia"/>
          <w:bCs/>
          <w:sz w:val="24"/>
        </w:rPr>
        <w:t>考核指标</w:t>
      </w:r>
    </w:p>
    <w:p w:rsidR="00E92920" w:rsidRDefault="00B54FBC">
      <w:pPr>
        <w:tabs>
          <w:tab w:val="left" w:pos="0"/>
        </w:tabs>
        <w:spacing w:line="360" w:lineRule="auto"/>
        <w:ind w:firstLineChars="200" w:firstLine="480"/>
        <w:jc w:val="left"/>
        <w:rPr>
          <w:rFonts w:ascii="宋体" w:hAnsi="宋体"/>
          <w:bCs/>
          <w:sz w:val="24"/>
        </w:rPr>
      </w:pPr>
      <w:r>
        <w:rPr>
          <w:rFonts w:ascii="宋体" w:hAnsi="宋体" w:hint="eastAsia"/>
          <w:bCs/>
          <w:sz w:val="24"/>
        </w:rPr>
        <w:t>考核具体办法详见合同附件</w:t>
      </w:r>
      <w:r>
        <w:rPr>
          <w:rFonts w:ascii="宋体" w:hAnsi="宋体" w:hint="eastAsia"/>
          <w:bCs/>
          <w:sz w:val="24"/>
        </w:rPr>
        <w:t xml:space="preserve">1 </w:t>
      </w:r>
      <w:r>
        <w:rPr>
          <w:rFonts w:ascii="宋体" w:hAnsi="宋体" w:hint="eastAsia"/>
          <w:bCs/>
          <w:sz w:val="24"/>
        </w:rPr>
        <w:t>绩效考核评价办法。</w:t>
      </w:r>
    </w:p>
    <w:p w:rsidR="00E92920" w:rsidRDefault="00B54FBC">
      <w:pPr>
        <w:tabs>
          <w:tab w:val="left" w:pos="0"/>
        </w:tabs>
        <w:spacing w:line="360" w:lineRule="auto"/>
        <w:ind w:firstLineChars="200" w:firstLine="480"/>
        <w:jc w:val="left"/>
        <w:rPr>
          <w:rFonts w:ascii="宋体" w:hAnsi="宋体"/>
          <w:bCs/>
          <w:sz w:val="24"/>
        </w:rPr>
      </w:pPr>
      <w:r>
        <w:rPr>
          <w:rFonts w:ascii="宋体" w:hAnsi="宋体"/>
          <w:bCs/>
          <w:sz w:val="24"/>
        </w:rPr>
        <w:t>6</w:t>
      </w:r>
      <w:r>
        <w:rPr>
          <w:rFonts w:ascii="宋体" w:hAnsi="宋体" w:hint="eastAsia"/>
          <w:bCs/>
          <w:sz w:val="24"/>
        </w:rPr>
        <w:t>.</w:t>
      </w:r>
      <w:r>
        <w:rPr>
          <w:rFonts w:ascii="宋体" w:hAnsi="宋体" w:hint="eastAsia"/>
          <w:bCs/>
          <w:sz w:val="24"/>
        </w:rPr>
        <w:t>考核与付费挂钩办法</w:t>
      </w:r>
    </w:p>
    <w:p w:rsidR="00E92920" w:rsidRDefault="00B54FBC">
      <w:pPr>
        <w:spacing w:line="360" w:lineRule="auto"/>
        <w:ind w:firstLineChars="200" w:firstLine="480"/>
        <w:rPr>
          <w:rFonts w:ascii="宋体" w:hAnsi="宋体"/>
          <w:bCs/>
          <w:sz w:val="24"/>
        </w:rPr>
      </w:pPr>
      <w:r>
        <w:rPr>
          <w:rFonts w:ascii="宋体" w:hAnsi="宋体" w:hint="eastAsia"/>
          <w:bCs/>
          <w:sz w:val="24"/>
        </w:rPr>
        <w:lastRenderedPageBreak/>
        <w:t>根据《财政部关于推进政府和社会资本合作规范发展的实施意见》（财金</w:t>
      </w:r>
      <w:r>
        <w:rPr>
          <w:rFonts w:ascii="宋体" w:hAnsi="宋体"/>
          <w:bCs/>
          <w:sz w:val="24"/>
        </w:rPr>
        <w:t>[2019] 10</w:t>
      </w:r>
      <w:r>
        <w:rPr>
          <w:rFonts w:ascii="宋体" w:hAnsi="宋体"/>
          <w:bCs/>
          <w:sz w:val="24"/>
        </w:rPr>
        <w:t>号）的相关要求，本项目建立完全与项目产出绩效相挂钩的付费机制，即本项目建设、运营考核的结果与生活垃圾处理</w:t>
      </w:r>
      <w:r>
        <w:rPr>
          <w:rFonts w:ascii="宋体" w:hAnsi="宋体" w:hint="eastAsia"/>
          <w:bCs/>
          <w:sz w:val="24"/>
        </w:rPr>
        <w:t>服务费支付挂钩。</w:t>
      </w:r>
    </w:p>
    <w:p w:rsidR="00E92920" w:rsidRDefault="00B54FBC">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1</w:t>
      </w:r>
      <w:r>
        <w:rPr>
          <w:rFonts w:ascii="宋体" w:hAnsi="宋体"/>
          <w:bCs/>
          <w:sz w:val="24"/>
        </w:rPr>
        <w:t>）建设期考核</w:t>
      </w:r>
    </w:p>
    <w:p w:rsidR="00E92920" w:rsidRDefault="00B54FBC">
      <w:pPr>
        <w:spacing w:line="360" w:lineRule="auto"/>
        <w:ind w:firstLineChars="200" w:firstLine="480"/>
        <w:rPr>
          <w:rFonts w:ascii="宋体" w:hAnsi="宋体"/>
          <w:bCs/>
          <w:sz w:val="24"/>
        </w:rPr>
      </w:pPr>
      <w:r>
        <w:rPr>
          <w:rFonts w:ascii="宋体" w:hAnsi="宋体" w:hint="eastAsia"/>
          <w:bCs/>
          <w:sz w:val="24"/>
        </w:rPr>
        <w:t>甲方牵头相关部门（泰州市财政局、泰州</w:t>
      </w:r>
      <w:proofErr w:type="gramStart"/>
      <w:r>
        <w:rPr>
          <w:rFonts w:ascii="宋体" w:hAnsi="宋体" w:hint="eastAsia"/>
          <w:bCs/>
          <w:sz w:val="24"/>
        </w:rPr>
        <w:t>市发改委</w:t>
      </w:r>
      <w:proofErr w:type="gramEnd"/>
      <w:r>
        <w:rPr>
          <w:rFonts w:ascii="宋体" w:hAnsi="宋体" w:hint="eastAsia"/>
          <w:bCs/>
          <w:sz w:val="24"/>
        </w:rPr>
        <w:t>等）对项目建设期进行考核，每半年度进行一次常规检查，并在项目竣工验收合格后半年内完成建设期考核，对附表</w:t>
      </w:r>
      <w:r>
        <w:rPr>
          <w:rFonts w:ascii="宋体" w:hAnsi="宋体" w:hint="eastAsia"/>
          <w:bCs/>
          <w:sz w:val="24"/>
        </w:rPr>
        <w:t>1-1</w:t>
      </w:r>
      <w:r>
        <w:rPr>
          <w:rFonts w:ascii="宋体" w:hAnsi="宋体" w:hint="eastAsia"/>
          <w:bCs/>
          <w:sz w:val="24"/>
        </w:rPr>
        <w:t>中建设期绩效考核表中的每项绩效考核指标进行评分，各项评分结果按照权重比进行计算后，得出的综合分数作为建设期绩效考核评分结果，该考核结果与垃圾处理服务费的支付挂钩。本项目建设期的绩效考核付费系数如下</w:t>
      </w:r>
      <w:r>
        <w:rPr>
          <w:rFonts w:ascii="宋体" w:hAnsi="宋体"/>
          <w:bCs/>
          <w:sz w:val="24"/>
        </w:rPr>
        <w:t>：</w:t>
      </w:r>
    </w:p>
    <w:p w:rsidR="00E92920" w:rsidRDefault="00B54FBC">
      <w:pPr>
        <w:spacing w:beforeLines="25" w:before="60" w:afterLines="25" w:after="60"/>
        <w:jc w:val="center"/>
        <w:rPr>
          <w:rFonts w:ascii="Arial Narrow" w:hAnsi="Arial Narrow"/>
          <w:b/>
          <w:sz w:val="24"/>
          <w:szCs w:val="24"/>
          <w:lang w:bidi="ar"/>
        </w:rPr>
      </w:pPr>
      <w:r>
        <w:rPr>
          <w:rFonts w:ascii="Arial Narrow" w:hAnsi="Arial Narrow" w:hint="eastAsia"/>
          <w:b/>
          <w:sz w:val="24"/>
          <w:szCs w:val="24"/>
          <w:lang w:bidi="ar"/>
        </w:rPr>
        <w:t>表</w:t>
      </w:r>
      <w:r>
        <w:rPr>
          <w:rFonts w:ascii="Arial Narrow" w:hAnsi="Arial Narrow"/>
          <w:b/>
          <w:sz w:val="24"/>
          <w:szCs w:val="24"/>
          <w:lang w:bidi="ar"/>
        </w:rPr>
        <w:t>7</w:t>
      </w:r>
      <w:r>
        <w:rPr>
          <w:rFonts w:ascii="Arial Narrow" w:hAnsi="Arial Narrow" w:hint="eastAsia"/>
          <w:b/>
          <w:sz w:val="24"/>
          <w:szCs w:val="24"/>
          <w:lang w:bidi="ar"/>
        </w:rPr>
        <w:t>-</w:t>
      </w:r>
      <w:r>
        <w:rPr>
          <w:rFonts w:ascii="Arial Narrow" w:hAnsi="Arial Narrow"/>
          <w:b/>
          <w:sz w:val="24"/>
          <w:szCs w:val="24"/>
          <w:lang w:bidi="ar"/>
        </w:rPr>
        <w:t xml:space="preserve">1 </w:t>
      </w:r>
      <w:r>
        <w:rPr>
          <w:rFonts w:ascii="Arial Narrow" w:hAnsi="Arial Narrow" w:hint="eastAsia"/>
          <w:b/>
          <w:sz w:val="24"/>
          <w:szCs w:val="24"/>
          <w:lang w:bidi="ar"/>
        </w:rPr>
        <w:t>建设期绩效考核方式</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1"/>
        <w:gridCol w:w="3981"/>
        <w:gridCol w:w="3130"/>
      </w:tblGrid>
      <w:tr w:rsidR="00E92920">
        <w:trPr>
          <w:tblHeader/>
          <w:jc w:val="center"/>
        </w:trPr>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Arial Narrow" w:hAnsi="Arial Narrow"/>
                <w:b/>
                <w:sz w:val="24"/>
                <w:szCs w:val="24"/>
              </w:rPr>
            </w:pPr>
            <w:r>
              <w:rPr>
                <w:rFonts w:ascii="Arial Narrow" w:hAnsi="Arial Narrow"/>
                <w:b/>
                <w:sz w:val="24"/>
                <w:szCs w:val="24"/>
                <w:lang w:bidi="ar"/>
              </w:rPr>
              <w:t>序号</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Arial Narrow" w:hAnsi="Arial Narrow"/>
                <w:b/>
                <w:sz w:val="24"/>
                <w:szCs w:val="24"/>
              </w:rPr>
            </w:pPr>
            <w:r>
              <w:rPr>
                <w:rFonts w:ascii="Arial Narrow" w:hAnsi="Arial Narrow"/>
                <w:b/>
                <w:sz w:val="24"/>
                <w:szCs w:val="24"/>
                <w:lang w:bidi="ar"/>
              </w:rPr>
              <w:t>绩效考核得分</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Arial Narrow" w:hAnsi="Arial Narrow"/>
                <w:b/>
                <w:sz w:val="24"/>
                <w:szCs w:val="24"/>
              </w:rPr>
            </w:pPr>
            <w:r>
              <w:rPr>
                <w:rFonts w:ascii="Arial Narrow" w:hAnsi="Arial Narrow"/>
                <w:b/>
                <w:sz w:val="24"/>
                <w:szCs w:val="24"/>
                <w:lang w:bidi="ar"/>
              </w:rPr>
              <w:t>绩效考核付费系数（</w:t>
            </w:r>
            <w:r>
              <w:rPr>
                <w:rFonts w:ascii="Arial Narrow" w:hAnsi="Arial Narrow"/>
                <w:b/>
                <w:sz w:val="24"/>
                <w:szCs w:val="24"/>
                <w:lang w:bidi="ar"/>
              </w:rPr>
              <w:t>%</w:t>
            </w:r>
            <w:r>
              <w:rPr>
                <w:rFonts w:ascii="Arial Narrow" w:hAnsi="Arial Narrow"/>
                <w:b/>
                <w:sz w:val="24"/>
                <w:szCs w:val="24"/>
                <w:lang w:bidi="ar"/>
              </w:rPr>
              <w:t>）</w:t>
            </w:r>
          </w:p>
        </w:tc>
      </w:tr>
      <w:tr w:rsidR="00E92920">
        <w:trPr>
          <w:jc w:val="center"/>
        </w:trPr>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Arial Narrow" w:hAnsi="Arial Narrow"/>
                <w:szCs w:val="21"/>
              </w:rPr>
            </w:pPr>
            <w:r>
              <w:rPr>
                <w:rFonts w:ascii="Arial Narrow" w:hAnsi="Arial Narrow"/>
                <w:szCs w:val="21"/>
                <w:lang w:bidi="ar"/>
              </w:rPr>
              <w:t>1</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Arial Narrow" w:hAnsi="Arial Narrow"/>
                <w:szCs w:val="21"/>
              </w:rPr>
            </w:pPr>
            <w:r>
              <w:rPr>
                <w:rFonts w:ascii="Arial Narrow" w:hAnsi="Arial Narrow"/>
                <w:szCs w:val="21"/>
                <w:lang w:bidi="ar"/>
              </w:rPr>
              <w:t>得分</w:t>
            </w:r>
            <w:r>
              <w:rPr>
                <w:rFonts w:ascii="Arial Narrow" w:hAnsi="Arial Narrow"/>
                <w:szCs w:val="21"/>
                <w:lang w:bidi="ar"/>
              </w:rPr>
              <w:t>≥90</w:t>
            </w:r>
            <w:r>
              <w:rPr>
                <w:rFonts w:ascii="Arial Narrow" w:hAnsi="Arial Narrow"/>
                <w:szCs w:val="21"/>
                <w:lang w:bidi="ar"/>
              </w:rPr>
              <w:t>分</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E92920" w:rsidRDefault="00B54FBC">
            <w:pPr>
              <w:spacing w:beforeLines="25" w:before="60" w:afterLines="25" w:after="60"/>
              <w:jc w:val="center"/>
              <w:rPr>
                <w:rFonts w:ascii="Arial Narrow" w:hAnsi="Arial Narrow"/>
                <w:szCs w:val="21"/>
                <w:lang w:bidi="ar"/>
              </w:rPr>
            </w:pPr>
            <w:r>
              <w:rPr>
                <w:rFonts w:ascii="Arial Narrow" w:hAnsi="Arial Narrow"/>
                <w:szCs w:val="21"/>
                <w:lang w:bidi="ar"/>
              </w:rPr>
              <w:t>1</w:t>
            </w:r>
          </w:p>
        </w:tc>
      </w:tr>
      <w:tr w:rsidR="00E92920">
        <w:trPr>
          <w:jc w:val="center"/>
        </w:trPr>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Arial Narrow" w:hAnsi="Arial Narrow"/>
                <w:szCs w:val="21"/>
              </w:rPr>
            </w:pPr>
            <w:r>
              <w:rPr>
                <w:rFonts w:ascii="Arial Narrow" w:hAnsi="Arial Narrow"/>
                <w:szCs w:val="21"/>
                <w:lang w:bidi="ar"/>
              </w:rPr>
              <w:t>2</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Arial Narrow" w:hAnsi="Arial Narrow"/>
                <w:szCs w:val="21"/>
              </w:rPr>
            </w:pPr>
            <w:r>
              <w:rPr>
                <w:rFonts w:ascii="Arial Narrow" w:hAnsi="Arial Narrow"/>
                <w:szCs w:val="21"/>
                <w:lang w:bidi="ar"/>
              </w:rPr>
              <w:t>得分＜</w:t>
            </w:r>
            <w:r>
              <w:rPr>
                <w:rFonts w:ascii="Arial Narrow" w:hAnsi="Arial Narrow"/>
                <w:szCs w:val="21"/>
                <w:lang w:bidi="ar"/>
              </w:rPr>
              <w:t>90</w:t>
            </w:r>
            <w:r>
              <w:rPr>
                <w:rFonts w:ascii="Arial Narrow" w:hAnsi="Arial Narrow"/>
                <w:szCs w:val="21"/>
                <w:lang w:bidi="ar"/>
              </w:rPr>
              <w:t>分</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rsidR="00E92920" w:rsidRDefault="00B54FBC">
            <w:pPr>
              <w:spacing w:beforeLines="25" w:before="60" w:afterLines="25" w:after="60"/>
              <w:jc w:val="center"/>
              <w:rPr>
                <w:rFonts w:ascii="Arial Narrow" w:hAnsi="Arial Narrow"/>
                <w:szCs w:val="21"/>
                <w:lang w:bidi="ar"/>
              </w:rPr>
            </w:pPr>
            <w:r>
              <w:rPr>
                <w:rFonts w:ascii="Arial Narrow" w:hAnsi="Arial Narrow" w:hint="eastAsia"/>
                <w:szCs w:val="21"/>
                <w:lang w:bidi="ar"/>
              </w:rPr>
              <w:t>得分</w:t>
            </w:r>
            <w:r>
              <w:rPr>
                <w:rFonts w:ascii="Arial Narrow" w:hAnsi="Arial Narrow"/>
                <w:szCs w:val="21"/>
                <w:lang w:bidi="ar"/>
              </w:rPr>
              <w:t>(A)/90*100%</w:t>
            </w:r>
          </w:p>
        </w:tc>
      </w:tr>
    </w:tbl>
    <w:p w:rsidR="00E92920" w:rsidRDefault="00B54FBC">
      <w:pPr>
        <w:spacing w:beforeLines="50" w:before="120" w:line="360" w:lineRule="auto"/>
        <w:ind w:firstLineChars="200" w:firstLine="480"/>
        <w:rPr>
          <w:rFonts w:ascii="宋体" w:hAnsi="宋体"/>
          <w:bCs/>
          <w:sz w:val="24"/>
        </w:rPr>
      </w:pPr>
      <w:r>
        <w:rPr>
          <w:rFonts w:ascii="宋体" w:hAnsi="宋体" w:hint="eastAsia"/>
          <w:bCs/>
          <w:sz w:val="24"/>
        </w:rPr>
        <w:t>考核评分在</w:t>
      </w:r>
      <w:r>
        <w:rPr>
          <w:rFonts w:ascii="宋体" w:hAnsi="宋体" w:hint="eastAsia"/>
          <w:bCs/>
          <w:sz w:val="24"/>
        </w:rPr>
        <w:t>80</w:t>
      </w:r>
      <w:r>
        <w:rPr>
          <w:rFonts w:ascii="宋体" w:hAnsi="宋体" w:hint="eastAsia"/>
          <w:bCs/>
          <w:sz w:val="24"/>
        </w:rPr>
        <w:t>分以下由甲方约谈乙方，并要求乙方在三十（</w:t>
      </w:r>
      <w:r>
        <w:rPr>
          <w:rFonts w:ascii="宋体" w:hAnsi="宋体" w:hint="eastAsia"/>
          <w:bCs/>
          <w:sz w:val="24"/>
        </w:rPr>
        <w:t>30</w:t>
      </w:r>
      <w:r>
        <w:rPr>
          <w:rFonts w:ascii="宋体" w:hAnsi="宋体" w:hint="eastAsia"/>
          <w:bCs/>
          <w:sz w:val="24"/>
        </w:rPr>
        <w:t>）日内进行整改并达到建设要求，对于建设</w:t>
      </w:r>
      <w:proofErr w:type="gramStart"/>
      <w:r>
        <w:rPr>
          <w:rFonts w:ascii="宋体" w:hAnsi="宋体" w:hint="eastAsia"/>
          <w:bCs/>
          <w:sz w:val="24"/>
        </w:rPr>
        <w:t>期综合</w:t>
      </w:r>
      <w:proofErr w:type="gramEnd"/>
      <w:r>
        <w:rPr>
          <w:rFonts w:ascii="宋体" w:hAnsi="宋体" w:hint="eastAsia"/>
          <w:bCs/>
          <w:sz w:val="24"/>
        </w:rPr>
        <w:t>考核评分在</w:t>
      </w:r>
      <w:r>
        <w:rPr>
          <w:rFonts w:ascii="宋体" w:hAnsi="宋体" w:hint="eastAsia"/>
          <w:bCs/>
          <w:sz w:val="24"/>
        </w:rPr>
        <w:t>60</w:t>
      </w:r>
      <w:r>
        <w:rPr>
          <w:rFonts w:ascii="宋体" w:hAnsi="宋体" w:hint="eastAsia"/>
          <w:bCs/>
          <w:sz w:val="24"/>
        </w:rPr>
        <w:t>分以下的，甲方有权提前终止合同且提取建设期履约保函项下的全部金额。</w:t>
      </w:r>
    </w:p>
    <w:p w:rsidR="00E92920" w:rsidRDefault="00B54FBC">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2</w:t>
      </w:r>
      <w:r>
        <w:rPr>
          <w:rFonts w:ascii="宋体" w:hAnsi="宋体"/>
          <w:bCs/>
          <w:sz w:val="24"/>
        </w:rPr>
        <w:t>）运营期考核</w:t>
      </w:r>
    </w:p>
    <w:p w:rsidR="00E92920" w:rsidRDefault="00B54FBC">
      <w:pPr>
        <w:spacing w:line="360" w:lineRule="auto"/>
        <w:ind w:firstLineChars="200" w:firstLine="480"/>
        <w:rPr>
          <w:rFonts w:ascii="宋体" w:hAnsi="宋体"/>
          <w:bCs/>
          <w:sz w:val="24"/>
        </w:rPr>
      </w:pPr>
      <w:r>
        <w:rPr>
          <w:rFonts w:ascii="宋体" w:hAnsi="宋体" w:hint="eastAsia"/>
          <w:bCs/>
          <w:sz w:val="24"/>
        </w:rPr>
        <w:t>甲方牵头相关部门（泰州市财政局、泰州</w:t>
      </w:r>
      <w:proofErr w:type="gramStart"/>
      <w:r>
        <w:rPr>
          <w:rFonts w:ascii="宋体" w:hAnsi="宋体" w:hint="eastAsia"/>
          <w:bCs/>
          <w:sz w:val="24"/>
        </w:rPr>
        <w:t>市发改委</w:t>
      </w:r>
      <w:proofErr w:type="gramEnd"/>
      <w:r>
        <w:rPr>
          <w:rFonts w:ascii="宋体" w:hAnsi="宋体" w:hint="eastAsia"/>
          <w:bCs/>
          <w:sz w:val="24"/>
        </w:rPr>
        <w:t>等）按照附件中表</w:t>
      </w:r>
      <w:r>
        <w:rPr>
          <w:rFonts w:ascii="宋体" w:hAnsi="宋体" w:hint="eastAsia"/>
          <w:bCs/>
          <w:sz w:val="24"/>
        </w:rPr>
        <w:t>1-</w:t>
      </w:r>
      <w:r>
        <w:rPr>
          <w:rFonts w:ascii="宋体" w:hAnsi="宋体"/>
          <w:bCs/>
          <w:sz w:val="24"/>
        </w:rPr>
        <w:t>2</w:t>
      </w:r>
      <w:r>
        <w:rPr>
          <w:rFonts w:ascii="宋体" w:hAnsi="宋体"/>
          <w:bCs/>
          <w:sz w:val="24"/>
        </w:rPr>
        <w:t>中运营期绩效考核评分表</w:t>
      </w:r>
      <w:r>
        <w:rPr>
          <w:rFonts w:ascii="宋体" w:hAnsi="宋体" w:hint="eastAsia"/>
          <w:bCs/>
          <w:sz w:val="24"/>
        </w:rPr>
        <w:t>每个考核周期内</w:t>
      </w:r>
      <w:r>
        <w:rPr>
          <w:rFonts w:ascii="宋体" w:hAnsi="宋体"/>
          <w:bCs/>
          <w:sz w:val="24"/>
        </w:rPr>
        <w:t>对本项目进行运营期绩效考核，具体的运营期绩效考核</w:t>
      </w:r>
      <w:r>
        <w:rPr>
          <w:rFonts w:ascii="宋体" w:hAnsi="宋体" w:hint="eastAsia"/>
          <w:bCs/>
          <w:sz w:val="24"/>
        </w:rPr>
        <w:t>付费</w:t>
      </w:r>
      <w:r>
        <w:rPr>
          <w:rFonts w:ascii="宋体" w:hAnsi="宋体"/>
          <w:bCs/>
          <w:sz w:val="24"/>
        </w:rPr>
        <w:t>系数如下：</w:t>
      </w:r>
    </w:p>
    <w:p w:rsidR="00E92920" w:rsidRDefault="00B54FBC">
      <w:pPr>
        <w:spacing w:beforeLines="25" w:before="60" w:afterLines="25" w:after="60"/>
        <w:jc w:val="center"/>
        <w:rPr>
          <w:rFonts w:ascii="Arial Narrow" w:hAnsi="Arial Narrow"/>
          <w:b/>
          <w:sz w:val="24"/>
          <w:szCs w:val="24"/>
          <w:lang w:bidi="ar"/>
        </w:rPr>
      </w:pPr>
      <w:r>
        <w:rPr>
          <w:rFonts w:ascii="Arial Narrow" w:hAnsi="Arial Narrow" w:hint="eastAsia"/>
          <w:b/>
          <w:sz w:val="24"/>
          <w:szCs w:val="24"/>
          <w:lang w:bidi="ar"/>
        </w:rPr>
        <w:t>表</w:t>
      </w:r>
      <w:r>
        <w:rPr>
          <w:rFonts w:ascii="Arial Narrow" w:hAnsi="Arial Narrow" w:hint="eastAsia"/>
          <w:b/>
          <w:sz w:val="24"/>
          <w:szCs w:val="24"/>
          <w:lang w:bidi="ar"/>
        </w:rPr>
        <w:t xml:space="preserve">7-2 </w:t>
      </w:r>
      <w:r>
        <w:rPr>
          <w:rFonts w:ascii="Arial Narrow" w:hAnsi="Arial Narrow" w:hint="eastAsia"/>
          <w:b/>
          <w:sz w:val="24"/>
          <w:szCs w:val="24"/>
          <w:lang w:bidi="ar"/>
        </w:rPr>
        <w:t>绩效考核方式</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1"/>
        <w:gridCol w:w="3981"/>
        <w:gridCol w:w="3130"/>
      </w:tblGrid>
      <w:tr w:rsidR="00E92920">
        <w:trPr>
          <w:tblHeader/>
          <w:jc w:val="center"/>
        </w:trPr>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Times New Roman" w:hAnsi="Times New Roman"/>
                <w:b/>
                <w:sz w:val="24"/>
                <w:szCs w:val="24"/>
              </w:rPr>
            </w:pPr>
            <w:r>
              <w:rPr>
                <w:rFonts w:ascii="Times New Roman" w:hAnsi="Times New Roman"/>
                <w:b/>
                <w:sz w:val="24"/>
                <w:szCs w:val="24"/>
                <w:lang w:bidi="ar"/>
              </w:rPr>
              <w:t>序号</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Times New Roman" w:hAnsi="Times New Roman"/>
                <w:b/>
                <w:sz w:val="24"/>
                <w:szCs w:val="24"/>
              </w:rPr>
            </w:pPr>
            <w:r>
              <w:rPr>
                <w:rFonts w:ascii="Times New Roman" w:hAnsi="Times New Roman"/>
                <w:b/>
                <w:sz w:val="24"/>
                <w:szCs w:val="24"/>
                <w:lang w:bidi="ar"/>
              </w:rPr>
              <w:t>绩效考核得分</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Times New Roman" w:hAnsi="Times New Roman"/>
                <w:b/>
                <w:sz w:val="24"/>
                <w:szCs w:val="24"/>
              </w:rPr>
            </w:pPr>
            <w:r>
              <w:rPr>
                <w:rFonts w:ascii="Times New Roman" w:hAnsi="Times New Roman"/>
                <w:b/>
                <w:sz w:val="24"/>
                <w:szCs w:val="24"/>
                <w:lang w:bidi="ar"/>
              </w:rPr>
              <w:t>绩效考核付费系数（</w:t>
            </w:r>
            <w:r>
              <w:rPr>
                <w:rFonts w:ascii="Times New Roman" w:hAnsi="Times New Roman"/>
                <w:b/>
                <w:sz w:val="24"/>
                <w:szCs w:val="24"/>
                <w:lang w:bidi="ar"/>
              </w:rPr>
              <w:t>%</w:t>
            </w:r>
            <w:r>
              <w:rPr>
                <w:rFonts w:ascii="Times New Roman" w:hAnsi="Times New Roman"/>
                <w:b/>
                <w:sz w:val="24"/>
                <w:szCs w:val="24"/>
                <w:lang w:bidi="ar"/>
              </w:rPr>
              <w:t>）</w:t>
            </w:r>
          </w:p>
        </w:tc>
      </w:tr>
      <w:tr w:rsidR="00E92920">
        <w:trPr>
          <w:jc w:val="center"/>
        </w:trPr>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Times New Roman" w:hAnsi="Times New Roman"/>
                <w:szCs w:val="21"/>
              </w:rPr>
            </w:pPr>
            <w:r>
              <w:rPr>
                <w:rFonts w:ascii="Times New Roman" w:hAnsi="Times New Roman"/>
                <w:szCs w:val="21"/>
                <w:lang w:bidi="ar"/>
              </w:rPr>
              <w:t>1</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Times New Roman" w:hAnsi="Times New Roman"/>
                <w:szCs w:val="21"/>
              </w:rPr>
            </w:pPr>
            <w:r>
              <w:rPr>
                <w:rFonts w:ascii="Times New Roman" w:hAnsi="Times New Roman"/>
                <w:szCs w:val="21"/>
                <w:lang w:bidi="ar"/>
              </w:rPr>
              <w:t>得分</w:t>
            </w:r>
            <w:r>
              <w:rPr>
                <w:rFonts w:ascii="Times New Roman" w:hAnsi="Times New Roman"/>
                <w:szCs w:val="21"/>
                <w:lang w:bidi="ar"/>
              </w:rPr>
              <w:t>≥</w:t>
            </w:r>
            <w:r>
              <w:rPr>
                <w:rFonts w:ascii="Times New Roman" w:hAnsi="Times New Roman" w:hint="eastAsia"/>
                <w:szCs w:val="21"/>
                <w:lang w:bidi="ar"/>
              </w:rPr>
              <w:t>9</w:t>
            </w:r>
            <w:r>
              <w:rPr>
                <w:rFonts w:ascii="Times New Roman" w:hAnsi="Times New Roman"/>
                <w:szCs w:val="21"/>
                <w:lang w:bidi="ar"/>
              </w:rPr>
              <w:t>0</w:t>
            </w:r>
            <w:r>
              <w:rPr>
                <w:rFonts w:ascii="Times New Roman" w:hAnsi="Times New Roman"/>
                <w:szCs w:val="21"/>
                <w:lang w:bidi="ar"/>
              </w:rPr>
              <w:t>分</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Times New Roman" w:hAnsi="Times New Roman"/>
                <w:szCs w:val="21"/>
              </w:rPr>
            </w:pPr>
            <w:r>
              <w:rPr>
                <w:rFonts w:ascii="Times New Roman" w:hAnsi="Times New Roman"/>
                <w:szCs w:val="21"/>
                <w:lang w:bidi="ar"/>
              </w:rPr>
              <w:t>100%</w:t>
            </w:r>
          </w:p>
        </w:tc>
      </w:tr>
      <w:tr w:rsidR="00E92920">
        <w:trPr>
          <w:jc w:val="center"/>
        </w:trPr>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Times New Roman" w:hAnsi="Times New Roman"/>
                <w:szCs w:val="21"/>
              </w:rPr>
            </w:pPr>
            <w:r>
              <w:rPr>
                <w:rFonts w:ascii="Times New Roman" w:hAnsi="Times New Roman"/>
                <w:szCs w:val="21"/>
                <w:lang w:bidi="ar"/>
              </w:rPr>
              <w:t>2</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Times New Roman" w:hAnsi="Times New Roman"/>
                <w:szCs w:val="21"/>
              </w:rPr>
            </w:pPr>
            <w:r>
              <w:rPr>
                <w:rFonts w:ascii="Times New Roman" w:hAnsi="Times New Roman" w:hint="eastAsia"/>
                <w:szCs w:val="21"/>
                <w:lang w:bidi="ar"/>
              </w:rPr>
              <w:t>6</w:t>
            </w:r>
            <w:r>
              <w:rPr>
                <w:rFonts w:ascii="Times New Roman" w:hAnsi="Times New Roman"/>
                <w:szCs w:val="21"/>
                <w:lang w:bidi="ar"/>
              </w:rPr>
              <w:t>0≤</w:t>
            </w:r>
            <w:r>
              <w:rPr>
                <w:rFonts w:ascii="Times New Roman" w:hAnsi="Times New Roman"/>
                <w:szCs w:val="21"/>
                <w:lang w:bidi="ar"/>
              </w:rPr>
              <w:t>得分＜</w:t>
            </w:r>
            <w:r>
              <w:rPr>
                <w:rFonts w:ascii="Times New Roman" w:hAnsi="Times New Roman" w:hint="eastAsia"/>
                <w:szCs w:val="21"/>
                <w:lang w:bidi="ar"/>
              </w:rPr>
              <w:t>9</w:t>
            </w:r>
            <w:r>
              <w:rPr>
                <w:rFonts w:ascii="Times New Roman" w:hAnsi="Times New Roman"/>
                <w:szCs w:val="21"/>
                <w:lang w:bidi="ar"/>
              </w:rPr>
              <w:t>0</w:t>
            </w:r>
            <w:r>
              <w:rPr>
                <w:rFonts w:ascii="Times New Roman" w:hAnsi="Times New Roman"/>
                <w:szCs w:val="21"/>
                <w:lang w:bidi="ar"/>
              </w:rPr>
              <w:t>分</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920" w:rsidRDefault="00B54FBC">
            <w:pPr>
              <w:spacing w:beforeLines="25" w:before="60" w:afterLines="25" w:after="60"/>
              <w:jc w:val="center"/>
              <w:rPr>
                <w:rFonts w:ascii="Times New Roman" w:hAnsi="Times New Roman"/>
                <w:szCs w:val="21"/>
              </w:rPr>
            </w:pPr>
            <w:r>
              <w:rPr>
                <w:rFonts w:ascii="Times New Roman" w:hAnsi="Times New Roman"/>
                <w:szCs w:val="21"/>
                <w:lang w:bidi="ar"/>
              </w:rPr>
              <w:t>得分</w:t>
            </w:r>
            <w:r>
              <w:rPr>
                <w:rFonts w:ascii="Times New Roman" w:hAnsi="Times New Roman"/>
                <w:szCs w:val="21"/>
                <w:lang w:bidi="ar"/>
              </w:rPr>
              <w:t>(A)/90*100%</w:t>
            </w:r>
          </w:p>
        </w:tc>
      </w:tr>
    </w:tbl>
    <w:p w:rsidR="00E92920" w:rsidRDefault="00B54FBC">
      <w:pPr>
        <w:spacing w:line="360" w:lineRule="auto"/>
        <w:ind w:firstLineChars="200" w:firstLine="480"/>
        <w:rPr>
          <w:rFonts w:ascii="宋体" w:hAnsi="宋体"/>
          <w:bCs/>
          <w:sz w:val="24"/>
        </w:rPr>
      </w:pPr>
      <w:r>
        <w:rPr>
          <w:rFonts w:ascii="宋体" w:hAnsi="宋体" w:hint="eastAsia"/>
          <w:bCs/>
          <w:sz w:val="24"/>
        </w:rPr>
        <w:t>考核评分在</w:t>
      </w:r>
      <w:r>
        <w:rPr>
          <w:rFonts w:ascii="宋体" w:hAnsi="宋体" w:hint="eastAsia"/>
          <w:bCs/>
          <w:sz w:val="24"/>
        </w:rPr>
        <w:t>60</w:t>
      </w:r>
      <w:r>
        <w:rPr>
          <w:rFonts w:ascii="宋体" w:hAnsi="宋体" w:hint="eastAsia"/>
          <w:bCs/>
          <w:sz w:val="24"/>
        </w:rPr>
        <w:t>分以下由甲方约谈乙方，并要求乙方在三十（</w:t>
      </w:r>
      <w:r>
        <w:rPr>
          <w:rFonts w:ascii="宋体" w:hAnsi="宋体" w:hint="eastAsia"/>
          <w:bCs/>
          <w:sz w:val="24"/>
        </w:rPr>
        <w:t>30</w:t>
      </w:r>
      <w:r>
        <w:rPr>
          <w:rFonts w:ascii="宋体" w:hAnsi="宋体" w:hint="eastAsia"/>
          <w:bCs/>
          <w:sz w:val="24"/>
        </w:rPr>
        <w:t>）日内进行整改并达到运营标准，对于运营期年</w:t>
      </w:r>
      <w:proofErr w:type="gramStart"/>
      <w:r>
        <w:rPr>
          <w:rFonts w:ascii="宋体" w:hAnsi="宋体" w:hint="eastAsia"/>
          <w:bCs/>
          <w:sz w:val="24"/>
        </w:rPr>
        <w:t>度综合</w:t>
      </w:r>
      <w:proofErr w:type="gramEnd"/>
      <w:r>
        <w:rPr>
          <w:rFonts w:ascii="宋体" w:hAnsi="宋体" w:hint="eastAsia"/>
          <w:bCs/>
          <w:sz w:val="24"/>
        </w:rPr>
        <w:t>考核评分（运营期年</w:t>
      </w:r>
      <w:proofErr w:type="gramStart"/>
      <w:r>
        <w:rPr>
          <w:rFonts w:ascii="宋体" w:hAnsi="宋体" w:hint="eastAsia"/>
          <w:bCs/>
          <w:sz w:val="24"/>
        </w:rPr>
        <w:t>度综合</w:t>
      </w:r>
      <w:proofErr w:type="gramEnd"/>
      <w:r>
        <w:rPr>
          <w:rFonts w:ascii="宋体" w:hAnsi="宋体" w:hint="eastAsia"/>
          <w:bCs/>
          <w:sz w:val="24"/>
        </w:rPr>
        <w:t>考核评分为当年两次半年运营</w:t>
      </w:r>
      <w:proofErr w:type="gramStart"/>
      <w:r>
        <w:rPr>
          <w:rFonts w:ascii="宋体" w:hAnsi="宋体" w:hint="eastAsia"/>
          <w:bCs/>
          <w:sz w:val="24"/>
        </w:rPr>
        <w:t>期考核</w:t>
      </w:r>
      <w:proofErr w:type="gramEnd"/>
      <w:r>
        <w:rPr>
          <w:rFonts w:ascii="宋体" w:hAnsi="宋体" w:hint="eastAsia"/>
          <w:bCs/>
          <w:sz w:val="24"/>
        </w:rPr>
        <w:t>的考核得分平均值）在</w:t>
      </w:r>
      <w:r>
        <w:rPr>
          <w:rFonts w:ascii="宋体" w:hAnsi="宋体" w:hint="eastAsia"/>
          <w:bCs/>
          <w:sz w:val="24"/>
        </w:rPr>
        <w:t>60</w:t>
      </w:r>
      <w:r>
        <w:rPr>
          <w:rFonts w:ascii="宋体" w:hAnsi="宋体" w:hint="eastAsia"/>
          <w:bCs/>
          <w:sz w:val="24"/>
        </w:rPr>
        <w:t>分以下的，则扣减年底结算时的</w:t>
      </w:r>
      <w:r>
        <w:rPr>
          <w:rFonts w:ascii="宋体" w:hAnsi="宋体" w:hint="eastAsia"/>
          <w:bCs/>
          <w:sz w:val="24"/>
        </w:rPr>
        <w:t>20%</w:t>
      </w:r>
      <w:r>
        <w:rPr>
          <w:rFonts w:ascii="宋体" w:hAnsi="宋体" w:hint="eastAsia"/>
          <w:bCs/>
          <w:sz w:val="24"/>
        </w:rPr>
        <w:t>，且甲方有权提前终止合同。</w:t>
      </w:r>
    </w:p>
    <w:p w:rsidR="00E92920" w:rsidRDefault="00B54FBC">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3</w:t>
      </w:r>
      <w:r>
        <w:rPr>
          <w:rFonts w:ascii="宋体" w:hAnsi="宋体" w:hint="eastAsia"/>
          <w:bCs/>
          <w:sz w:val="24"/>
        </w:rPr>
        <w:t>）付费公式</w:t>
      </w:r>
    </w:p>
    <w:p w:rsidR="00E92920" w:rsidRDefault="00B54FBC">
      <w:pPr>
        <w:spacing w:line="360" w:lineRule="auto"/>
        <w:ind w:firstLineChars="200" w:firstLine="480"/>
        <w:rPr>
          <w:rFonts w:ascii="宋体" w:hAnsi="宋体"/>
          <w:bCs/>
          <w:sz w:val="24"/>
        </w:rPr>
      </w:pPr>
      <w:r>
        <w:rPr>
          <w:rFonts w:ascii="宋体" w:hAnsi="宋体" w:hint="eastAsia"/>
          <w:bCs/>
          <w:sz w:val="24"/>
        </w:rPr>
        <w:t>本项目每个考核周期开始的十五（</w:t>
      </w:r>
      <w:r>
        <w:rPr>
          <w:rFonts w:ascii="宋体" w:hAnsi="宋体" w:hint="eastAsia"/>
          <w:bCs/>
          <w:sz w:val="24"/>
        </w:rPr>
        <w:t>15</w:t>
      </w:r>
      <w:r>
        <w:rPr>
          <w:rFonts w:ascii="宋体" w:hAnsi="宋体" w:hint="eastAsia"/>
          <w:bCs/>
          <w:sz w:val="24"/>
        </w:rPr>
        <w:t>）</w:t>
      </w:r>
      <w:proofErr w:type="gramStart"/>
      <w:r>
        <w:rPr>
          <w:rFonts w:ascii="宋体" w:hAnsi="宋体" w:hint="eastAsia"/>
          <w:bCs/>
          <w:sz w:val="24"/>
        </w:rPr>
        <w:t>个</w:t>
      </w:r>
      <w:proofErr w:type="gramEnd"/>
      <w:r>
        <w:rPr>
          <w:rFonts w:ascii="宋体" w:hAnsi="宋体" w:hint="eastAsia"/>
          <w:bCs/>
          <w:sz w:val="24"/>
        </w:rPr>
        <w:t>工作日内支付上</w:t>
      </w:r>
      <w:proofErr w:type="gramStart"/>
      <w:r>
        <w:rPr>
          <w:rFonts w:ascii="宋体" w:hAnsi="宋体" w:hint="eastAsia"/>
          <w:bCs/>
          <w:sz w:val="24"/>
        </w:rPr>
        <w:t>个考核</w:t>
      </w:r>
      <w:proofErr w:type="gramEnd"/>
      <w:r>
        <w:rPr>
          <w:rFonts w:ascii="宋体" w:hAnsi="宋体" w:hint="eastAsia"/>
          <w:bCs/>
          <w:sz w:val="24"/>
        </w:rPr>
        <w:t>周期的生活垃圾</w:t>
      </w:r>
      <w:r>
        <w:rPr>
          <w:rFonts w:ascii="宋体" w:hAnsi="宋体" w:hint="eastAsia"/>
          <w:bCs/>
          <w:sz w:val="24"/>
        </w:rPr>
        <w:lastRenderedPageBreak/>
        <w:t>处理服务费的</w:t>
      </w:r>
      <w:r>
        <w:rPr>
          <w:rFonts w:ascii="宋体" w:hAnsi="宋体" w:hint="eastAsia"/>
          <w:bCs/>
          <w:sz w:val="24"/>
        </w:rPr>
        <w:t>80%</w:t>
      </w:r>
      <w:r>
        <w:rPr>
          <w:rFonts w:ascii="宋体" w:hAnsi="宋体" w:hint="eastAsia"/>
          <w:bCs/>
          <w:sz w:val="24"/>
        </w:rPr>
        <w:t>，剩余</w:t>
      </w:r>
      <w:r>
        <w:rPr>
          <w:rFonts w:ascii="宋体" w:hAnsi="宋体" w:hint="eastAsia"/>
          <w:bCs/>
          <w:sz w:val="24"/>
        </w:rPr>
        <w:t>20%</w:t>
      </w:r>
      <w:r>
        <w:rPr>
          <w:rFonts w:ascii="宋体" w:hAnsi="宋体" w:hint="eastAsia"/>
          <w:bCs/>
          <w:sz w:val="24"/>
        </w:rPr>
        <w:t>的生活垃圾处理服务费在当年年底结算时根据绩效考核结果核定金额支付。</w:t>
      </w:r>
    </w:p>
    <w:p w:rsidR="00E92920" w:rsidRDefault="00B54FBC">
      <w:pPr>
        <w:spacing w:line="360" w:lineRule="auto"/>
        <w:ind w:firstLineChars="200" w:firstLine="480"/>
        <w:rPr>
          <w:rFonts w:ascii="宋体" w:hAnsi="宋体"/>
          <w:bCs/>
          <w:sz w:val="24"/>
        </w:rPr>
      </w:pPr>
      <w:r>
        <w:rPr>
          <w:rFonts w:ascii="宋体" w:hAnsi="宋体" w:hint="eastAsia"/>
          <w:bCs/>
          <w:sz w:val="24"/>
        </w:rPr>
        <w:t>本项目服务费计算起始时间为：试运行开始，即试运行</w:t>
      </w:r>
      <w:r>
        <w:rPr>
          <w:rFonts w:ascii="宋体" w:hAnsi="宋体" w:hint="eastAsia"/>
          <w:bCs/>
          <w:sz w:val="24"/>
        </w:rPr>
        <w:t>开始即应按照垃圾量的处理情况等进行服务费的计算。</w:t>
      </w:r>
    </w:p>
    <w:p w:rsidR="00E92920" w:rsidRDefault="00B54FBC">
      <w:pPr>
        <w:spacing w:line="360" w:lineRule="auto"/>
        <w:ind w:firstLineChars="200" w:firstLine="480"/>
        <w:rPr>
          <w:rFonts w:ascii="宋体" w:hAnsi="宋体"/>
          <w:bCs/>
          <w:sz w:val="24"/>
        </w:rPr>
      </w:pPr>
      <w:r>
        <w:rPr>
          <w:rFonts w:ascii="宋体" w:hAnsi="宋体" w:hint="eastAsia"/>
          <w:bCs/>
          <w:sz w:val="24"/>
        </w:rPr>
        <w:t>试运行开始日至商业运行日之间的当期全部垃圾处理服务费按照“实际进厂垃圾处理量×丙方中标单价或首次调价后的生活垃圾处理单价×</w:t>
      </w:r>
      <w:r>
        <w:rPr>
          <w:rFonts w:ascii="宋体" w:hAnsi="宋体" w:hint="eastAsia"/>
          <w:bCs/>
          <w:sz w:val="24"/>
        </w:rPr>
        <w:t>0.8</w:t>
      </w:r>
      <w:r>
        <w:rPr>
          <w:rFonts w:ascii="宋体" w:hAnsi="宋体" w:hint="eastAsia"/>
          <w:bCs/>
          <w:sz w:val="24"/>
        </w:rPr>
        <w:t>”计算，不受垃圾最低需求量的约束。试运行期间的生活垃圾处理服务纳入运营期考核。</w:t>
      </w:r>
    </w:p>
    <w:p w:rsidR="00E92920" w:rsidRDefault="00B54FBC">
      <w:pPr>
        <w:spacing w:line="360" w:lineRule="auto"/>
        <w:ind w:firstLineChars="200" w:firstLine="480"/>
        <w:rPr>
          <w:rFonts w:ascii="宋体" w:hAnsi="宋体"/>
          <w:bCs/>
          <w:sz w:val="24"/>
        </w:rPr>
      </w:pPr>
      <w:r>
        <w:rPr>
          <w:rFonts w:ascii="宋体" w:hAnsi="宋体" w:hint="eastAsia"/>
          <w:bCs/>
          <w:sz w:val="24"/>
        </w:rPr>
        <w:t>商业运行期间的当期全部垃圾处理服务费按照“实际进厂垃圾处理量×生活垃圾处理单价”计算，受垃圾最低需求量的约束。商业运行期间生活垃圾处理服务纳入运营期考核。</w:t>
      </w:r>
    </w:p>
    <w:p w:rsidR="00E92920" w:rsidRDefault="00B54FBC">
      <w:pPr>
        <w:spacing w:line="360" w:lineRule="auto"/>
        <w:ind w:firstLineChars="200" w:firstLine="480"/>
        <w:rPr>
          <w:rFonts w:ascii="宋体" w:hAnsi="宋体"/>
          <w:bCs/>
          <w:sz w:val="24"/>
        </w:rPr>
      </w:pPr>
      <w:r>
        <w:rPr>
          <w:rFonts w:ascii="宋体" w:hAnsi="宋体" w:hint="eastAsia"/>
          <w:bCs/>
          <w:sz w:val="24"/>
        </w:rPr>
        <w:t>每期考核结束后垃圾处理服务费</w:t>
      </w:r>
      <w:r>
        <w:rPr>
          <w:rFonts w:ascii="宋体" w:hAnsi="宋体" w:hint="eastAsia"/>
          <w:bCs/>
          <w:sz w:val="24"/>
        </w:rPr>
        <w:t>=</w:t>
      </w:r>
      <w:r>
        <w:rPr>
          <w:rFonts w:ascii="宋体" w:hAnsi="宋体" w:hint="eastAsia"/>
          <w:bCs/>
          <w:sz w:val="24"/>
        </w:rPr>
        <w:t>当期全部垃圾处理服务费×（建设期绩效考核系数×</w:t>
      </w:r>
      <w:r>
        <w:rPr>
          <w:rFonts w:ascii="宋体" w:hAnsi="宋体" w:hint="eastAsia"/>
          <w:bCs/>
          <w:sz w:val="24"/>
        </w:rPr>
        <w:t>0.3+</w:t>
      </w:r>
      <w:r>
        <w:rPr>
          <w:rFonts w:ascii="宋体" w:hAnsi="宋体" w:hint="eastAsia"/>
          <w:bCs/>
          <w:sz w:val="24"/>
        </w:rPr>
        <w:t>运营期平均绩效</w:t>
      </w:r>
      <w:r>
        <w:rPr>
          <w:rFonts w:ascii="宋体" w:hAnsi="宋体" w:hint="eastAsia"/>
          <w:bCs/>
          <w:sz w:val="24"/>
        </w:rPr>
        <w:t>考核付费系数×</w:t>
      </w:r>
      <w:r>
        <w:rPr>
          <w:rFonts w:ascii="宋体" w:hAnsi="宋体" w:hint="eastAsia"/>
          <w:bCs/>
          <w:sz w:val="24"/>
        </w:rPr>
        <w:t>0.7</w:t>
      </w:r>
      <w:r>
        <w:rPr>
          <w:rFonts w:ascii="宋体" w:hAnsi="宋体" w:hint="eastAsia"/>
          <w:bCs/>
          <w:sz w:val="24"/>
        </w:rPr>
        <w:t>）</w:t>
      </w:r>
      <w:r>
        <w:rPr>
          <w:rFonts w:ascii="宋体" w:hAnsi="宋体" w:hint="eastAsia"/>
          <w:bCs/>
          <w:sz w:val="24"/>
        </w:rPr>
        <w:t>-</w:t>
      </w:r>
      <w:r>
        <w:rPr>
          <w:rFonts w:ascii="宋体" w:hAnsi="宋体" w:hint="eastAsia"/>
          <w:bCs/>
          <w:sz w:val="24"/>
        </w:rPr>
        <w:t>当期违约金（如有）。</w:t>
      </w:r>
    </w:p>
    <w:p w:rsidR="00E92920" w:rsidRDefault="00B54FBC">
      <w:pPr>
        <w:spacing w:line="360" w:lineRule="auto"/>
        <w:ind w:firstLineChars="200" w:firstLine="480"/>
        <w:rPr>
          <w:rFonts w:ascii="宋体" w:hAnsi="宋体"/>
          <w:bCs/>
          <w:sz w:val="24"/>
        </w:rPr>
      </w:pPr>
      <w:r>
        <w:rPr>
          <w:rFonts w:ascii="宋体" w:hAnsi="宋体" w:hint="eastAsia"/>
          <w:bCs/>
          <w:sz w:val="24"/>
        </w:rPr>
        <w:t>甲方有权修订本项目绩效考核指标，并视情形决定是否</w:t>
      </w:r>
      <w:proofErr w:type="gramStart"/>
      <w:r>
        <w:rPr>
          <w:rFonts w:ascii="宋体" w:hAnsi="宋体" w:hint="eastAsia"/>
          <w:bCs/>
          <w:sz w:val="24"/>
        </w:rPr>
        <w:t>修订按</w:t>
      </w:r>
      <w:proofErr w:type="gramEnd"/>
      <w:r>
        <w:rPr>
          <w:rFonts w:ascii="宋体" w:hAnsi="宋体" w:hint="eastAsia"/>
          <w:bCs/>
          <w:sz w:val="24"/>
        </w:rPr>
        <w:t>效付费机制。</w:t>
      </w:r>
    </w:p>
    <w:p w:rsidR="00E92920" w:rsidRDefault="00B54FBC">
      <w:pPr>
        <w:adjustRightInd w:val="0"/>
        <w:snapToGrid w:val="0"/>
        <w:spacing w:line="360" w:lineRule="auto"/>
        <w:ind w:firstLineChars="200" w:firstLine="420"/>
        <w:rPr>
          <w:rFonts w:ascii="宋体" w:hAnsi="宋体"/>
          <w:bCs/>
          <w:sz w:val="24"/>
        </w:rPr>
      </w:pPr>
      <w:r>
        <w:rPr>
          <w:rFonts w:hint="eastAsia"/>
        </w:rPr>
        <w:t xml:space="preserve"> </w:t>
      </w:r>
      <w:r>
        <w:t xml:space="preserve">  </w:t>
      </w:r>
      <w:r>
        <w:rPr>
          <w:rFonts w:hint="eastAsia"/>
          <w:bCs/>
          <w:sz w:val="24"/>
        </w:rPr>
        <w:t>（</w:t>
      </w:r>
      <w:r>
        <w:rPr>
          <w:bCs/>
          <w:sz w:val="24"/>
        </w:rPr>
        <w:t>4</w:t>
      </w:r>
      <w:r>
        <w:rPr>
          <w:rFonts w:hint="eastAsia"/>
          <w:bCs/>
          <w:sz w:val="24"/>
        </w:rPr>
        <w:t>）</w:t>
      </w:r>
      <w:r>
        <w:rPr>
          <w:rFonts w:ascii="宋体" w:hAnsi="宋体" w:hint="eastAsia"/>
          <w:bCs/>
          <w:sz w:val="24"/>
        </w:rPr>
        <w:t>支付方式</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所有此等费用均应按照以下规定的收款人、开户行、账户和账款方式（或乙方另行书面通知的其它银行账户），由甲方以人民币向乙方支付，银行手续费由每一方自行承担：</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收款人：【乙方全称】</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开户行：</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账户：</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付款方式：</w:t>
      </w:r>
    </w:p>
    <w:p w:rsidR="00E92920" w:rsidRDefault="00B54FBC">
      <w:pPr>
        <w:adjustRightInd w:val="0"/>
        <w:snapToGrid w:val="0"/>
        <w:spacing w:line="360" w:lineRule="auto"/>
        <w:ind w:firstLineChars="200" w:firstLine="480"/>
        <w:rPr>
          <w:rFonts w:ascii="宋体" w:hAnsi="宋体"/>
          <w:bCs/>
          <w:sz w:val="24"/>
        </w:rPr>
      </w:pPr>
      <w:r>
        <w:rPr>
          <w:rFonts w:hint="eastAsia"/>
          <w:bCs/>
          <w:sz w:val="24"/>
        </w:rPr>
        <w:t>（</w:t>
      </w:r>
      <w:r>
        <w:rPr>
          <w:bCs/>
          <w:sz w:val="24"/>
        </w:rPr>
        <w:t>5</w:t>
      </w:r>
      <w:r>
        <w:rPr>
          <w:rFonts w:hint="eastAsia"/>
          <w:bCs/>
          <w:sz w:val="24"/>
        </w:rPr>
        <w:t>）</w:t>
      </w:r>
      <w:r>
        <w:rPr>
          <w:rFonts w:ascii="宋体" w:hAnsi="宋体" w:hint="eastAsia"/>
          <w:bCs/>
          <w:sz w:val="24"/>
        </w:rPr>
        <w:t>支付程序</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1</w:t>
      </w:r>
      <w:r>
        <w:rPr>
          <w:rFonts w:ascii="宋体" w:hAnsi="宋体" w:hint="eastAsia"/>
          <w:bCs/>
          <w:sz w:val="24"/>
        </w:rPr>
        <w:t>）支付申请</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本项目每期考核结束后的第一周内，由乙方提出支付“该考核周期内的全部飞灰处理服务费，支付生活垃圾处理服务费的</w:t>
      </w:r>
      <w:r>
        <w:rPr>
          <w:rFonts w:ascii="宋体" w:hAnsi="宋体" w:hint="eastAsia"/>
          <w:bCs/>
          <w:sz w:val="24"/>
        </w:rPr>
        <w:t>80%</w:t>
      </w:r>
      <w:r>
        <w:rPr>
          <w:rFonts w:ascii="宋体" w:hAnsi="宋体" w:hint="eastAsia"/>
          <w:bCs/>
          <w:sz w:val="24"/>
        </w:rPr>
        <w:t>。”的申请。并将下列资料提交甲方审核：</w:t>
      </w:r>
      <w:r>
        <w:rPr>
          <w:rFonts w:ascii="宋体" w:hAnsi="宋体" w:hint="eastAsia"/>
          <w:bCs/>
          <w:sz w:val="24"/>
        </w:rPr>
        <w:t>a.</w:t>
      </w:r>
      <w:r>
        <w:rPr>
          <w:rFonts w:ascii="宋体" w:hAnsi="宋体" w:hint="eastAsia"/>
          <w:bCs/>
          <w:sz w:val="24"/>
        </w:rPr>
        <w:t>经甲乙双方签发认可的上一考核周期内的《垃圾处理量确认单》；</w:t>
      </w:r>
      <w:r>
        <w:rPr>
          <w:rFonts w:ascii="宋体" w:hAnsi="宋体" w:hint="eastAsia"/>
          <w:bCs/>
          <w:sz w:val="24"/>
        </w:rPr>
        <w:t>b.</w:t>
      </w:r>
      <w:r>
        <w:rPr>
          <w:rFonts w:ascii="宋体" w:hAnsi="宋体" w:hint="eastAsia"/>
          <w:bCs/>
          <w:sz w:val="24"/>
        </w:rPr>
        <w:t>该考核周期内应当支付的金额。</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生活垃圾处理服务费余额</w:t>
      </w:r>
      <w:r>
        <w:rPr>
          <w:rFonts w:ascii="宋体" w:hAnsi="宋体" w:hint="eastAsia"/>
          <w:bCs/>
          <w:sz w:val="24"/>
        </w:rPr>
        <w:t>20%</w:t>
      </w:r>
      <w:r>
        <w:rPr>
          <w:rFonts w:ascii="宋体" w:hAnsi="宋体" w:hint="eastAsia"/>
          <w:bCs/>
          <w:sz w:val="24"/>
        </w:rPr>
        <w:t>在当年年底结算时根据绩效考核结果核定金额支付。具体支付程序为：当年下半年考核结束后的一周内，由乙方提出支付“本年度的生活</w:t>
      </w:r>
      <w:r>
        <w:rPr>
          <w:rFonts w:ascii="宋体" w:hAnsi="宋体" w:hint="eastAsia"/>
          <w:bCs/>
          <w:sz w:val="24"/>
        </w:rPr>
        <w:lastRenderedPageBreak/>
        <w:t>垃圾处理服务的</w:t>
      </w:r>
      <w:r>
        <w:rPr>
          <w:rFonts w:ascii="宋体" w:hAnsi="宋体" w:hint="eastAsia"/>
          <w:bCs/>
          <w:sz w:val="24"/>
        </w:rPr>
        <w:t>20%</w:t>
      </w:r>
      <w:r>
        <w:rPr>
          <w:rFonts w:ascii="宋体" w:hAnsi="宋体" w:hint="eastAsia"/>
          <w:bCs/>
          <w:sz w:val="24"/>
        </w:rPr>
        <w:t>”的申请。并将下列资料提交甲方审核：</w:t>
      </w:r>
      <w:r>
        <w:rPr>
          <w:rFonts w:ascii="宋体" w:hAnsi="宋体" w:hint="eastAsia"/>
          <w:bCs/>
          <w:sz w:val="24"/>
        </w:rPr>
        <w:t>a.</w:t>
      </w:r>
      <w:r>
        <w:rPr>
          <w:rFonts w:ascii="宋体" w:hAnsi="宋体" w:hint="eastAsia"/>
          <w:bCs/>
          <w:sz w:val="24"/>
        </w:rPr>
        <w:t>当年每一考核周期内有关的质量检测报告；</w:t>
      </w:r>
      <w:r>
        <w:rPr>
          <w:rFonts w:ascii="宋体" w:hAnsi="宋体" w:hint="eastAsia"/>
          <w:bCs/>
          <w:sz w:val="24"/>
        </w:rPr>
        <w:t>b.</w:t>
      </w:r>
      <w:r>
        <w:rPr>
          <w:rFonts w:ascii="宋体" w:hAnsi="宋体" w:hint="eastAsia"/>
          <w:bCs/>
          <w:sz w:val="24"/>
        </w:rPr>
        <w:t>经双方签发认可的</w:t>
      </w:r>
      <w:r>
        <w:rPr>
          <w:rFonts w:ascii="宋体" w:hAnsi="宋体" w:hint="eastAsia"/>
          <w:bCs/>
          <w:sz w:val="24"/>
        </w:rPr>
        <w:t>当年每一考核周期内的《垃圾处理量确认单》；</w:t>
      </w:r>
      <w:r>
        <w:rPr>
          <w:rFonts w:ascii="宋体" w:hAnsi="宋体" w:hint="eastAsia"/>
          <w:bCs/>
          <w:sz w:val="24"/>
        </w:rPr>
        <w:t>c.</w:t>
      </w:r>
      <w:r>
        <w:rPr>
          <w:rFonts w:ascii="宋体" w:hAnsi="宋体" w:hint="eastAsia"/>
          <w:bCs/>
          <w:sz w:val="24"/>
        </w:rPr>
        <w:t>当年每一考核周期</w:t>
      </w:r>
      <w:proofErr w:type="gramStart"/>
      <w:r>
        <w:rPr>
          <w:rFonts w:ascii="宋体" w:hAnsi="宋体" w:hint="eastAsia"/>
          <w:bCs/>
          <w:sz w:val="24"/>
        </w:rPr>
        <w:t>内考核</w:t>
      </w:r>
      <w:proofErr w:type="gramEnd"/>
      <w:r>
        <w:rPr>
          <w:rFonts w:ascii="宋体" w:hAnsi="宋体" w:hint="eastAsia"/>
          <w:bCs/>
          <w:sz w:val="24"/>
        </w:rPr>
        <w:t>表和分数；</w:t>
      </w:r>
      <w:r>
        <w:rPr>
          <w:rFonts w:ascii="宋体" w:hAnsi="宋体" w:hint="eastAsia"/>
          <w:bCs/>
          <w:sz w:val="24"/>
        </w:rPr>
        <w:t>d.</w:t>
      </w:r>
      <w:r>
        <w:rPr>
          <w:rFonts w:ascii="宋体" w:hAnsi="宋体" w:hint="eastAsia"/>
          <w:bCs/>
          <w:sz w:val="24"/>
        </w:rPr>
        <w:t>当年考核</w:t>
      </w:r>
      <w:r>
        <w:rPr>
          <w:rFonts w:hint="eastAsia"/>
          <w:bCs/>
          <w:sz w:val="24"/>
        </w:rPr>
        <w:t>结束时</w:t>
      </w:r>
      <w:r>
        <w:rPr>
          <w:rFonts w:ascii="宋体" w:hAnsi="宋体" w:hint="eastAsia"/>
          <w:bCs/>
          <w:sz w:val="24"/>
        </w:rPr>
        <w:t>应当支付的金额（下半年的生活垃圾处理服务费的</w:t>
      </w:r>
      <w:r>
        <w:rPr>
          <w:rFonts w:ascii="宋体" w:hAnsi="宋体" w:hint="eastAsia"/>
          <w:bCs/>
          <w:sz w:val="24"/>
        </w:rPr>
        <w:t>20%</w:t>
      </w:r>
      <w:r>
        <w:rPr>
          <w:rFonts w:ascii="宋体" w:hAnsi="宋体" w:hint="eastAsia"/>
          <w:bCs/>
          <w:sz w:val="24"/>
        </w:rPr>
        <w:t>）；</w:t>
      </w:r>
      <w:r>
        <w:rPr>
          <w:rFonts w:ascii="宋体" w:hAnsi="宋体" w:hint="eastAsia"/>
          <w:bCs/>
          <w:sz w:val="24"/>
        </w:rPr>
        <w:t>e.</w:t>
      </w:r>
      <w:r>
        <w:rPr>
          <w:rFonts w:ascii="宋体" w:hAnsi="宋体" w:hint="eastAsia"/>
          <w:bCs/>
          <w:sz w:val="24"/>
        </w:rPr>
        <w:t>当期违约情形。如由于考核违约等情形出现超过该额度（即生活垃圾处理服务费余额的</w:t>
      </w:r>
      <w:r>
        <w:rPr>
          <w:rFonts w:ascii="宋体" w:hAnsi="宋体" w:hint="eastAsia"/>
          <w:bCs/>
          <w:sz w:val="24"/>
        </w:rPr>
        <w:t>20%</w:t>
      </w:r>
      <w:r>
        <w:rPr>
          <w:rFonts w:ascii="宋体" w:hAnsi="宋体" w:hint="eastAsia"/>
          <w:bCs/>
          <w:sz w:val="24"/>
        </w:rPr>
        <w:t>）的情况，则按照政府付费时间在下一考核周期应付服务费中扣减。</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2</w:t>
      </w:r>
      <w:r>
        <w:rPr>
          <w:rFonts w:ascii="宋体" w:hAnsi="宋体" w:hint="eastAsia"/>
          <w:bCs/>
          <w:sz w:val="24"/>
        </w:rPr>
        <w:t>）甲方支付</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甲方在收到上述资料后进行审核，若有异议应及时与乙方进行沟通和协商，在七（</w:t>
      </w:r>
      <w:r>
        <w:rPr>
          <w:rFonts w:ascii="宋体" w:hAnsi="宋体" w:hint="eastAsia"/>
          <w:bCs/>
          <w:sz w:val="24"/>
        </w:rPr>
        <w:t>7</w:t>
      </w:r>
      <w:r>
        <w:rPr>
          <w:rFonts w:ascii="宋体" w:hAnsi="宋体" w:hint="eastAsia"/>
          <w:bCs/>
          <w:sz w:val="24"/>
        </w:rPr>
        <w:t>）作日内确定支付金额并通知乙方；</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乙方根据甲方的审核结果，在两（</w:t>
      </w:r>
      <w:r>
        <w:rPr>
          <w:rFonts w:ascii="宋体" w:hAnsi="宋体" w:hint="eastAsia"/>
          <w:bCs/>
          <w:sz w:val="24"/>
        </w:rPr>
        <w:t>2</w:t>
      </w:r>
      <w:r>
        <w:rPr>
          <w:rFonts w:ascii="宋体" w:hAnsi="宋体" w:hint="eastAsia"/>
          <w:bCs/>
          <w:sz w:val="24"/>
        </w:rPr>
        <w:t>）</w:t>
      </w:r>
      <w:proofErr w:type="gramStart"/>
      <w:r>
        <w:rPr>
          <w:rFonts w:ascii="宋体" w:hAnsi="宋体" w:hint="eastAsia"/>
          <w:bCs/>
          <w:sz w:val="24"/>
        </w:rPr>
        <w:t>个</w:t>
      </w:r>
      <w:proofErr w:type="gramEnd"/>
      <w:r>
        <w:rPr>
          <w:rFonts w:ascii="宋体" w:hAnsi="宋体" w:hint="eastAsia"/>
          <w:bCs/>
          <w:sz w:val="24"/>
        </w:rPr>
        <w:t>工作日内，根据甲方的要求开具相应合</w:t>
      </w:r>
      <w:proofErr w:type="gramStart"/>
      <w:r>
        <w:rPr>
          <w:rFonts w:ascii="宋体" w:hAnsi="宋体" w:hint="eastAsia"/>
          <w:bCs/>
          <w:sz w:val="24"/>
        </w:rPr>
        <w:t>规</w:t>
      </w:r>
      <w:proofErr w:type="gramEnd"/>
      <w:r>
        <w:rPr>
          <w:rFonts w:ascii="宋体" w:hAnsi="宋体" w:hint="eastAsia"/>
          <w:bCs/>
          <w:sz w:val="24"/>
        </w:rPr>
        <w:t>的垃圾处理服务费收费</w:t>
      </w:r>
      <w:r>
        <w:rPr>
          <w:rFonts w:ascii="宋体" w:hAnsi="宋体" w:hint="eastAsia"/>
          <w:bCs/>
          <w:sz w:val="24"/>
        </w:rPr>
        <w:t>凭证提交给甲方；</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甲方在收到上述收费凭证后的五（</w:t>
      </w:r>
      <w:r>
        <w:rPr>
          <w:rFonts w:ascii="宋体" w:hAnsi="宋体" w:hint="eastAsia"/>
          <w:bCs/>
          <w:sz w:val="24"/>
        </w:rPr>
        <w:t>5</w:t>
      </w:r>
      <w:r>
        <w:rPr>
          <w:rFonts w:ascii="宋体" w:hAnsi="宋体" w:hint="eastAsia"/>
          <w:bCs/>
          <w:sz w:val="24"/>
        </w:rPr>
        <w:t>）</w:t>
      </w:r>
      <w:proofErr w:type="gramStart"/>
      <w:r>
        <w:rPr>
          <w:rFonts w:ascii="宋体" w:hAnsi="宋体" w:hint="eastAsia"/>
          <w:bCs/>
          <w:sz w:val="24"/>
        </w:rPr>
        <w:t>个</w:t>
      </w:r>
      <w:proofErr w:type="gramEnd"/>
      <w:r>
        <w:rPr>
          <w:rFonts w:ascii="宋体" w:hAnsi="宋体" w:hint="eastAsia"/>
          <w:bCs/>
          <w:sz w:val="24"/>
        </w:rPr>
        <w:t>工作日内进行支付。</w:t>
      </w:r>
    </w:p>
    <w:p w:rsidR="00E92920" w:rsidRDefault="00B54FBC">
      <w:pPr>
        <w:adjustRightInd w:val="0"/>
        <w:snapToGrid w:val="0"/>
        <w:spacing w:line="360" w:lineRule="auto"/>
        <w:ind w:firstLineChars="200" w:firstLine="480"/>
        <w:rPr>
          <w:rFonts w:ascii="宋体" w:hAnsi="宋体"/>
          <w:bCs/>
          <w:sz w:val="24"/>
        </w:rPr>
      </w:pPr>
      <w:r>
        <w:rPr>
          <w:rFonts w:hint="eastAsia"/>
          <w:bCs/>
          <w:sz w:val="24"/>
        </w:rPr>
        <w:t>（</w:t>
      </w:r>
      <w:r>
        <w:rPr>
          <w:rFonts w:hint="eastAsia"/>
          <w:bCs/>
          <w:sz w:val="24"/>
        </w:rPr>
        <w:t>6</w:t>
      </w:r>
      <w:r>
        <w:rPr>
          <w:rFonts w:hint="eastAsia"/>
          <w:bCs/>
          <w:sz w:val="24"/>
        </w:rPr>
        <w:t>）</w:t>
      </w:r>
      <w:r>
        <w:rPr>
          <w:rFonts w:ascii="宋体" w:hAnsi="宋体" w:hint="eastAsia"/>
          <w:bCs/>
          <w:sz w:val="24"/>
        </w:rPr>
        <w:t>支付滞期</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1</w:t>
      </w:r>
      <w:r>
        <w:rPr>
          <w:rFonts w:ascii="宋体" w:hAnsi="宋体" w:hint="eastAsia"/>
          <w:bCs/>
          <w:sz w:val="24"/>
        </w:rPr>
        <w:t>）因甲方原因，致未能按上述规定付款，则自逾期超过</w:t>
      </w:r>
      <w:r>
        <w:rPr>
          <w:rFonts w:hint="eastAsia"/>
          <w:bCs/>
          <w:sz w:val="24"/>
        </w:rPr>
        <w:t>三（</w:t>
      </w:r>
      <w:r>
        <w:rPr>
          <w:rFonts w:hint="eastAsia"/>
          <w:bCs/>
          <w:sz w:val="24"/>
        </w:rPr>
        <w:t>3</w:t>
      </w:r>
      <w:r>
        <w:rPr>
          <w:rFonts w:hint="eastAsia"/>
          <w:bCs/>
          <w:sz w:val="24"/>
        </w:rPr>
        <w:t>）</w:t>
      </w:r>
      <w:proofErr w:type="gramStart"/>
      <w:r>
        <w:rPr>
          <w:rFonts w:hint="eastAsia"/>
          <w:bCs/>
          <w:sz w:val="24"/>
        </w:rPr>
        <w:t>个</w:t>
      </w:r>
      <w:proofErr w:type="gramEnd"/>
      <w:r>
        <w:rPr>
          <w:rFonts w:hint="eastAsia"/>
          <w:bCs/>
          <w:sz w:val="24"/>
        </w:rPr>
        <w:t>月</w:t>
      </w:r>
      <w:r>
        <w:rPr>
          <w:rFonts w:ascii="宋体" w:hAnsi="宋体" w:hint="eastAsia"/>
          <w:bCs/>
          <w:sz w:val="24"/>
        </w:rPr>
        <w:t>时，滞纳金每日按逾期未付金额的</w:t>
      </w:r>
      <w:r>
        <w:rPr>
          <w:rFonts w:hint="eastAsia"/>
          <w:bCs/>
          <w:sz w:val="24"/>
        </w:rPr>
        <w:t>万分之一</w:t>
      </w:r>
      <w:r>
        <w:rPr>
          <w:rFonts w:ascii="宋体" w:hAnsi="宋体" w:hint="eastAsia"/>
          <w:bCs/>
          <w:sz w:val="24"/>
        </w:rPr>
        <w:t>计算，直至付清全部欠款（含本金和滞纳金）为止。本合同中另有约定的除外。但因甲方支付程序引起的延期除外。</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2</w:t>
      </w:r>
      <w:r>
        <w:rPr>
          <w:rFonts w:ascii="宋体" w:hAnsi="宋体" w:hint="eastAsia"/>
          <w:bCs/>
          <w:sz w:val="24"/>
        </w:rPr>
        <w:t>）如因</w:t>
      </w:r>
      <w:r>
        <w:rPr>
          <w:rFonts w:ascii="宋体" w:hAnsi="宋体" w:hint="eastAsia"/>
          <w:bCs/>
          <w:sz w:val="24"/>
        </w:rPr>
        <w:t>1</w:t>
      </w:r>
      <w:r>
        <w:rPr>
          <w:rFonts w:ascii="宋体" w:hAnsi="宋体" w:hint="eastAsia"/>
          <w:bCs/>
          <w:sz w:val="24"/>
        </w:rPr>
        <w:t>）中的原因，导致逾期连续超过九（</w:t>
      </w:r>
      <w:r>
        <w:rPr>
          <w:rFonts w:ascii="宋体" w:hAnsi="宋体" w:hint="eastAsia"/>
          <w:bCs/>
          <w:sz w:val="24"/>
        </w:rPr>
        <w:t>9</w:t>
      </w:r>
      <w:r>
        <w:rPr>
          <w:rFonts w:ascii="宋体" w:hAnsi="宋体" w:hint="eastAsia"/>
          <w:bCs/>
          <w:sz w:val="24"/>
        </w:rPr>
        <w:t>）</w:t>
      </w:r>
      <w:proofErr w:type="gramStart"/>
      <w:r>
        <w:rPr>
          <w:rFonts w:ascii="宋体" w:hAnsi="宋体" w:hint="eastAsia"/>
          <w:bCs/>
          <w:sz w:val="24"/>
        </w:rPr>
        <w:t>个月仍</w:t>
      </w:r>
      <w:proofErr w:type="gramEnd"/>
      <w:r>
        <w:rPr>
          <w:rFonts w:ascii="宋体" w:hAnsi="宋体" w:hint="eastAsia"/>
          <w:bCs/>
          <w:sz w:val="24"/>
        </w:rPr>
        <w:t>未能按上述约定付款，乙方有权停止本项目相应子项目的运行，由此造成的一切经济损失和法律责任由甲方负责。本合同中另有约定的除外。</w:t>
      </w:r>
    </w:p>
    <w:p w:rsidR="00E92920" w:rsidRDefault="00B54FBC">
      <w:pPr>
        <w:adjustRightInd w:val="0"/>
        <w:snapToGrid w:val="0"/>
        <w:spacing w:line="360" w:lineRule="auto"/>
        <w:ind w:firstLineChars="200" w:firstLine="482"/>
        <w:outlineLvl w:val="2"/>
        <w:rPr>
          <w:rFonts w:ascii="宋体" w:hAnsi="宋体"/>
          <w:b/>
          <w:bCs/>
          <w:sz w:val="24"/>
          <w:szCs w:val="24"/>
        </w:rPr>
      </w:pPr>
      <w:bookmarkStart w:id="398" w:name="_Toc32001"/>
      <w:r>
        <w:rPr>
          <w:rFonts w:ascii="宋体" w:hAnsi="宋体" w:hint="eastAsia"/>
          <w:b/>
          <w:bCs/>
          <w:sz w:val="24"/>
          <w:szCs w:val="24"/>
        </w:rPr>
        <w:t xml:space="preserve">7.3.4 </w:t>
      </w:r>
      <w:r>
        <w:rPr>
          <w:rFonts w:ascii="宋体" w:hAnsi="宋体" w:hint="eastAsia"/>
          <w:b/>
          <w:bCs/>
          <w:sz w:val="24"/>
          <w:szCs w:val="24"/>
        </w:rPr>
        <w:t>非正常支付</w:t>
      </w:r>
      <w:bookmarkEnd w:id="398"/>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（一）有争议的金</w:t>
      </w:r>
      <w:r>
        <w:rPr>
          <w:rFonts w:ascii="宋体" w:hAnsi="宋体" w:hint="eastAsia"/>
          <w:bCs/>
          <w:sz w:val="24"/>
        </w:rPr>
        <w:t>额</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如果甲方对乙方申请的每一考核周期支付金额、</w:t>
      </w:r>
      <w:r>
        <w:rPr>
          <w:rFonts w:hint="eastAsia"/>
          <w:bCs/>
          <w:sz w:val="24"/>
        </w:rPr>
        <w:t>年度</w:t>
      </w:r>
      <w:r>
        <w:rPr>
          <w:rFonts w:ascii="宋体" w:hAnsi="宋体" w:hint="eastAsia"/>
          <w:bCs/>
          <w:sz w:val="24"/>
        </w:rPr>
        <w:t>支付金额持有异议，甲方应在收到支付申请之日后的十（</w:t>
      </w:r>
      <w:r>
        <w:rPr>
          <w:rFonts w:ascii="宋体" w:hAnsi="宋体" w:hint="eastAsia"/>
          <w:bCs/>
          <w:sz w:val="24"/>
        </w:rPr>
        <w:t>10</w:t>
      </w:r>
      <w:r>
        <w:rPr>
          <w:rFonts w:ascii="宋体" w:hAnsi="宋体" w:hint="eastAsia"/>
          <w:bCs/>
          <w:sz w:val="24"/>
        </w:rPr>
        <w:t>）</w:t>
      </w:r>
      <w:proofErr w:type="gramStart"/>
      <w:r>
        <w:rPr>
          <w:rFonts w:ascii="宋体" w:hAnsi="宋体" w:hint="eastAsia"/>
          <w:bCs/>
          <w:sz w:val="24"/>
        </w:rPr>
        <w:t>个</w:t>
      </w:r>
      <w:proofErr w:type="gramEnd"/>
      <w:r>
        <w:rPr>
          <w:rFonts w:ascii="宋体" w:hAnsi="宋体" w:hint="eastAsia"/>
          <w:bCs/>
          <w:sz w:val="24"/>
        </w:rPr>
        <w:t>工作日内通知乙方，并先支付无异议的金额部分，剩余的有争议金额部分则按本合同有关争议解决的约定解决。</w:t>
      </w:r>
    </w:p>
    <w:p w:rsidR="00E92920" w:rsidRDefault="00B54FBC">
      <w:pPr>
        <w:adjustRightInd w:val="0"/>
        <w:snapToGrid w:val="0"/>
        <w:spacing w:line="360" w:lineRule="auto"/>
        <w:ind w:firstLineChars="200" w:firstLine="480"/>
        <w:rPr>
          <w:rFonts w:ascii="宋体" w:hAnsi="宋体"/>
          <w:bCs/>
          <w:sz w:val="24"/>
        </w:rPr>
      </w:pPr>
      <w:r>
        <w:rPr>
          <w:rFonts w:hint="eastAsia"/>
          <w:bCs/>
          <w:sz w:val="24"/>
        </w:rPr>
        <w:t>（二）</w:t>
      </w:r>
      <w:r>
        <w:rPr>
          <w:rFonts w:ascii="宋体" w:hAnsi="宋体" w:hint="eastAsia"/>
          <w:bCs/>
          <w:sz w:val="24"/>
        </w:rPr>
        <w:t>未支付的款项</w:t>
      </w:r>
    </w:p>
    <w:p w:rsidR="00E92920" w:rsidRDefault="00B54FBC">
      <w:pPr>
        <w:adjustRightInd w:val="0"/>
        <w:snapToGrid w:val="0"/>
        <w:spacing w:line="360" w:lineRule="auto"/>
        <w:ind w:firstLineChars="200" w:firstLine="480"/>
        <w:rPr>
          <w:rFonts w:ascii="宋体" w:hAnsi="宋体"/>
          <w:bCs/>
          <w:sz w:val="24"/>
        </w:rPr>
      </w:pPr>
      <w:r>
        <w:rPr>
          <w:rFonts w:ascii="宋体" w:hAnsi="宋体"/>
          <w:bCs/>
          <w:sz w:val="24"/>
        </w:rPr>
        <w:t>如果通过争议解决程序确认未支付的款项应由</w:t>
      </w:r>
      <w:r>
        <w:rPr>
          <w:rFonts w:ascii="宋体" w:hAnsi="宋体" w:hint="eastAsia"/>
          <w:bCs/>
          <w:sz w:val="24"/>
        </w:rPr>
        <w:t>甲</w:t>
      </w:r>
      <w:r>
        <w:rPr>
          <w:rFonts w:ascii="宋体" w:hAnsi="宋体"/>
          <w:bCs/>
          <w:sz w:val="24"/>
        </w:rPr>
        <w:t>方支付给</w:t>
      </w:r>
      <w:r>
        <w:rPr>
          <w:rFonts w:ascii="宋体" w:hAnsi="宋体" w:hint="eastAsia"/>
          <w:bCs/>
          <w:sz w:val="24"/>
        </w:rPr>
        <w:t>乙方</w:t>
      </w:r>
      <w:r>
        <w:rPr>
          <w:rFonts w:ascii="宋体" w:hAnsi="宋体"/>
          <w:bCs/>
          <w:sz w:val="24"/>
        </w:rPr>
        <w:t>，则</w:t>
      </w:r>
      <w:r>
        <w:rPr>
          <w:rFonts w:ascii="宋体" w:hAnsi="宋体" w:hint="eastAsia"/>
          <w:bCs/>
          <w:sz w:val="24"/>
        </w:rPr>
        <w:t>甲</w:t>
      </w:r>
      <w:r>
        <w:rPr>
          <w:rFonts w:ascii="宋体" w:hAnsi="宋体"/>
          <w:bCs/>
          <w:sz w:val="24"/>
        </w:rPr>
        <w:t>方除向</w:t>
      </w:r>
      <w:r>
        <w:rPr>
          <w:rFonts w:ascii="宋体" w:hAnsi="宋体" w:hint="eastAsia"/>
          <w:bCs/>
          <w:sz w:val="24"/>
        </w:rPr>
        <w:t>乙方全额</w:t>
      </w:r>
      <w:r>
        <w:rPr>
          <w:rFonts w:ascii="宋体" w:hAnsi="宋体"/>
          <w:bCs/>
          <w:sz w:val="24"/>
        </w:rPr>
        <w:t>支付本金外，还应</w:t>
      </w:r>
      <w:r>
        <w:rPr>
          <w:rFonts w:ascii="宋体" w:hAnsi="宋体" w:hint="eastAsia"/>
          <w:bCs/>
          <w:sz w:val="24"/>
        </w:rPr>
        <w:t>按照</w:t>
      </w:r>
      <w:r>
        <w:rPr>
          <w:rFonts w:hint="eastAsia"/>
          <w:bCs/>
          <w:sz w:val="24"/>
        </w:rPr>
        <w:t>本合同约定</w:t>
      </w:r>
      <w:r>
        <w:rPr>
          <w:rFonts w:ascii="宋体" w:hAnsi="宋体" w:hint="eastAsia"/>
          <w:bCs/>
          <w:sz w:val="24"/>
        </w:rPr>
        <w:t>支付滞纳金。</w:t>
      </w:r>
    </w:p>
    <w:p w:rsidR="00E92920" w:rsidRDefault="00B54FBC">
      <w:pPr>
        <w:adjustRightInd w:val="0"/>
        <w:snapToGrid w:val="0"/>
        <w:spacing w:line="360" w:lineRule="auto"/>
        <w:ind w:firstLineChars="200" w:firstLine="480"/>
        <w:rPr>
          <w:rFonts w:ascii="宋体" w:hAnsi="宋体"/>
          <w:bCs/>
          <w:sz w:val="24"/>
        </w:rPr>
      </w:pPr>
      <w:r>
        <w:rPr>
          <w:rFonts w:hint="eastAsia"/>
          <w:bCs/>
          <w:sz w:val="24"/>
        </w:rPr>
        <w:t>（三）</w:t>
      </w:r>
      <w:r>
        <w:rPr>
          <w:rFonts w:ascii="宋体" w:hAnsi="宋体" w:hint="eastAsia"/>
          <w:bCs/>
          <w:sz w:val="24"/>
        </w:rPr>
        <w:t xml:space="preserve"> </w:t>
      </w:r>
      <w:r>
        <w:rPr>
          <w:rFonts w:ascii="宋体" w:hAnsi="宋体" w:hint="eastAsia"/>
          <w:bCs/>
          <w:sz w:val="24"/>
        </w:rPr>
        <w:t>已支付的退还</w:t>
      </w:r>
    </w:p>
    <w:p w:rsidR="00E92920" w:rsidRDefault="00B54FBC">
      <w:pPr>
        <w:adjustRightInd w:val="0"/>
        <w:snapToGrid w:val="0"/>
        <w:spacing w:line="360" w:lineRule="auto"/>
        <w:ind w:firstLineChars="200" w:firstLine="480"/>
        <w:rPr>
          <w:rFonts w:ascii="宋体" w:hAnsi="宋体"/>
          <w:bCs/>
          <w:sz w:val="24"/>
        </w:rPr>
      </w:pPr>
      <w:r>
        <w:rPr>
          <w:rFonts w:ascii="宋体" w:hAnsi="宋体" w:hint="eastAsia"/>
          <w:bCs/>
          <w:sz w:val="24"/>
        </w:rPr>
        <w:t>如果乙方申请支付的全部金额或部分金额已支付，但事后发生争议或异议，且后</w:t>
      </w:r>
      <w:r>
        <w:rPr>
          <w:rFonts w:ascii="宋体" w:hAnsi="宋体" w:hint="eastAsia"/>
          <w:bCs/>
          <w:sz w:val="24"/>
        </w:rPr>
        <w:lastRenderedPageBreak/>
        <w:t>来商定或确定为属于不当支付，经甲乙双方协商一致后，则乙方应退还不当支付部分</w:t>
      </w:r>
      <w:r>
        <w:rPr>
          <w:rFonts w:ascii="宋体" w:hAnsi="宋体" w:hint="eastAsia"/>
          <w:bCs/>
          <w:sz w:val="24"/>
        </w:rPr>
        <w:t>。如甲乙双方无法协商一致，则按本合同有关争议解决的约定解决。</w:t>
      </w:r>
    </w:p>
    <w:p w:rsidR="00E92920" w:rsidRDefault="00B54FBC">
      <w:pPr>
        <w:adjustRightInd w:val="0"/>
        <w:snapToGrid w:val="0"/>
        <w:spacing w:line="360" w:lineRule="auto"/>
        <w:ind w:firstLineChars="200" w:firstLine="482"/>
        <w:outlineLvl w:val="2"/>
        <w:rPr>
          <w:rFonts w:ascii="宋体" w:hAnsi="宋体"/>
          <w:b/>
          <w:bCs/>
          <w:sz w:val="24"/>
          <w:szCs w:val="24"/>
        </w:rPr>
      </w:pPr>
      <w:bookmarkStart w:id="399" w:name="_Toc4818"/>
      <w:r>
        <w:rPr>
          <w:rFonts w:ascii="宋体" w:hAnsi="宋体" w:hint="eastAsia"/>
          <w:b/>
          <w:bCs/>
          <w:sz w:val="24"/>
          <w:szCs w:val="24"/>
        </w:rPr>
        <w:t>7.3.5</w:t>
      </w:r>
      <w:r>
        <w:rPr>
          <w:rFonts w:ascii="宋体" w:hAnsi="宋体" w:hint="eastAsia"/>
          <w:b/>
          <w:bCs/>
          <w:sz w:val="24"/>
          <w:szCs w:val="24"/>
        </w:rPr>
        <w:t>垃圾处理服务费的调整</w:t>
      </w:r>
      <w:bookmarkEnd w:id="399"/>
    </w:p>
    <w:p w:rsidR="00E92920" w:rsidRDefault="00B54FB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本项目设置了两种调价机制，分别采用</w:t>
      </w:r>
      <w:r>
        <w:rPr>
          <w:rFonts w:asciiTheme="minorEastAsia" w:eastAsiaTheme="minorEastAsia" w:hAnsiTheme="minorEastAsia" w:hint="eastAsia"/>
          <w:b/>
          <w:sz w:val="24"/>
          <w:szCs w:val="24"/>
        </w:rPr>
        <w:t>首次调价（项目总投资的审计结果对垃圾服务费单价的影响）</w:t>
      </w:r>
      <w:r>
        <w:rPr>
          <w:rFonts w:asciiTheme="minorEastAsia" w:eastAsiaTheme="minorEastAsia" w:hAnsiTheme="minorEastAsia" w:hint="eastAsia"/>
          <w:sz w:val="24"/>
          <w:szCs w:val="24"/>
        </w:rPr>
        <w:t>和</w:t>
      </w:r>
      <w:r>
        <w:rPr>
          <w:rFonts w:asciiTheme="minorEastAsia" w:eastAsiaTheme="minorEastAsia" w:hAnsiTheme="minorEastAsia" w:hint="eastAsia"/>
          <w:b/>
          <w:sz w:val="24"/>
          <w:szCs w:val="24"/>
        </w:rPr>
        <w:t>周期性调价（公式调整机制）</w:t>
      </w:r>
      <w:r>
        <w:rPr>
          <w:rFonts w:asciiTheme="minorEastAsia" w:eastAsiaTheme="minorEastAsia" w:hAnsiTheme="minorEastAsia" w:hint="eastAsia"/>
          <w:sz w:val="24"/>
          <w:szCs w:val="24"/>
        </w:rPr>
        <w:t>，即通过设定价格调整公式来建立政府付费价格与某些特定系数之间的联动关系，以反映成本变动等因素对项目价格的影响，当特定系数变动导致根据价格调整公式测算的结果达到约定的调价条件时，将触发调价程序，按约定的幅度自动调整定价。具体安排如下：</w:t>
      </w:r>
    </w:p>
    <w:p w:rsidR="00E92920" w:rsidRDefault="00B54FBC">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（一）本项目调整的垃圾处理服务费为生活垃圾处理服务费价格，为考虑实操性原则，飞灰处理的成本变动，统一通过生活垃圾处理服务费来反映。</w:t>
      </w:r>
    </w:p>
    <w:p w:rsidR="00E92920" w:rsidRDefault="00B54FBC">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（二）首次调价（项目总投资的审计结果对生活垃圾、餐厨废弃物服务费单价的调整）。</w:t>
      </w:r>
    </w:p>
    <w:p w:rsidR="00E92920" w:rsidRDefault="00B54FB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项目总投资的审计结果对生活垃圾服务费单价的调整。</w:t>
      </w:r>
    </w:p>
    <w:p w:rsidR="00E92920" w:rsidRDefault="00B54FB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项目以丙方投标文件所报的总投资为投资基准价，经审计，若实际投资低于投资基准价或高于投资基准价（非乙方原因造成），则生活垃圾服务费单价在中标价基础上调整（但“获得建设资金补助致使投资低于基准价”的情形例外，即该情形不触发该调价机制），具体按下列公式进</w:t>
      </w:r>
      <w:r>
        <w:rPr>
          <w:rFonts w:asciiTheme="minorEastAsia" w:eastAsiaTheme="minorEastAsia" w:hAnsiTheme="minorEastAsia" w:hint="eastAsia"/>
          <w:sz w:val="24"/>
          <w:szCs w:val="24"/>
        </w:rPr>
        <w:t>行计算：</w:t>
      </w:r>
    </w:p>
    <w:p w:rsidR="00E92920" w:rsidRDefault="00B54FB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当最终审计投资额减少时，调整后垃圾处理服务费单价</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初始服务费单价</w:t>
      </w:r>
      <w:r>
        <w:rPr>
          <w:rFonts w:asciiTheme="minorEastAsia" w:eastAsiaTheme="minorEastAsia" w:hAnsiTheme="minorEastAsia" w:hint="eastAsia"/>
          <w:sz w:val="24"/>
          <w:szCs w:val="24"/>
        </w:rPr>
        <w:t>-PMT</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4.9%</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22</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减少投资额）</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平均年垃圾处理量</w:t>
      </w:r>
      <w:r>
        <w:rPr>
          <w:rFonts w:asciiTheme="minorEastAsia" w:eastAsiaTheme="minorEastAsia" w:hAnsiTheme="minorEastAsia" w:hint="eastAsia"/>
          <w:sz w:val="24"/>
          <w:szCs w:val="24"/>
        </w:rPr>
        <w:t>30.25</w:t>
      </w:r>
      <w:r>
        <w:rPr>
          <w:rFonts w:asciiTheme="minorEastAsia" w:eastAsiaTheme="minorEastAsia" w:hAnsiTheme="minorEastAsia" w:hint="eastAsia"/>
          <w:sz w:val="24"/>
          <w:szCs w:val="24"/>
        </w:rPr>
        <w:t>万吨；</w:t>
      </w:r>
    </w:p>
    <w:p w:rsidR="00E92920" w:rsidRDefault="00B54FB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当最终审计投资额增加时，调整后垃圾处理服务费</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初始服务费单价</w:t>
      </w:r>
      <w:r>
        <w:rPr>
          <w:rFonts w:asciiTheme="minorEastAsia" w:eastAsiaTheme="minorEastAsia" w:hAnsiTheme="minorEastAsia" w:hint="eastAsia"/>
          <w:sz w:val="24"/>
          <w:szCs w:val="24"/>
        </w:rPr>
        <w:t>+PMT</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4.9%</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22</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增加投资额）</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平均年垃圾处理量</w:t>
      </w:r>
      <w:r>
        <w:rPr>
          <w:rFonts w:asciiTheme="minorEastAsia" w:eastAsiaTheme="minorEastAsia" w:hAnsiTheme="minorEastAsia" w:hint="eastAsia"/>
          <w:sz w:val="24"/>
          <w:szCs w:val="24"/>
        </w:rPr>
        <w:t>30.25</w:t>
      </w:r>
      <w:r>
        <w:rPr>
          <w:rFonts w:asciiTheme="minorEastAsia" w:eastAsiaTheme="minorEastAsia" w:hAnsiTheme="minorEastAsia" w:hint="eastAsia"/>
          <w:sz w:val="24"/>
          <w:szCs w:val="24"/>
        </w:rPr>
        <w:t>万吨。</w:t>
      </w:r>
    </w:p>
    <w:p w:rsidR="00E92920" w:rsidRDefault="00B54FB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注：</w:t>
      </w:r>
      <w:r>
        <w:rPr>
          <w:rFonts w:asciiTheme="minorEastAsia" w:eastAsiaTheme="minorEastAsia" w:hAnsiTheme="minorEastAsia" w:hint="eastAsia"/>
          <w:sz w:val="24"/>
          <w:szCs w:val="24"/>
        </w:rPr>
        <w:t>PMT(Rate, Nper, Pv)</w:t>
      </w:r>
      <w:r>
        <w:rPr>
          <w:rFonts w:asciiTheme="minorEastAsia" w:eastAsiaTheme="minorEastAsia" w:hAnsiTheme="minorEastAsia" w:hint="eastAsia"/>
          <w:sz w:val="24"/>
          <w:szCs w:val="24"/>
        </w:rPr>
        <w:t>，其中，</w:t>
      </w:r>
      <w:r>
        <w:rPr>
          <w:rFonts w:asciiTheme="minorEastAsia" w:eastAsiaTheme="minorEastAsia" w:hAnsiTheme="minorEastAsia" w:hint="eastAsia"/>
          <w:sz w:val="24"/>
          <w:szCs w:val="24"/>
        </w:rPr>
        <w:t>Rate</w:t>
      </w:r>
      <w:r>
        <w:rPr>
          <w:rFonts w:asciiTheme="minorEastAsia" w:eastAsiaTheme="minorEastAsia" w:hAnsiTheme="minorEastAsia" w:hint="eastAsia"/>
          <w:sz w:val="24"/>
          <w:szCs w:val="24"/>
        </w:rPr>
        <w:t>贷款利率；</w:t>
      </w:r>
      <w:r>
        <w:rPr>
          <w:rFonts w:asciiTheme="minorEastAsia" w:eastAsiaTheme="minorEastAsia" w:hAnsiTheme="minorEastAsia" w:hint="eastAsia"/>
          <w:sz w:val="24"/>
          <w:szCs w:val="24"/>
        </w:rPr>
        <w:t>Nper</w:t>
      </w:r>
      <w:r>
        <w:rPr>
          <w:rFonts w:asciiTheme="minorEastAsia" w:eastAsiaTheme="minorEastAsia" w:hAnsiTheme="minorEastAsia" w:hint="eastAsia"/>
          <w:sz w:val="24"/>
          <w:szCs w:val="24"/>
        </w:rPr>
        <w:t>项目运营期；</w:t>
      </w:r>
      <w:r>
        <w:rPr>
          <w:rFonts w:asciiTheme="minorEastAsia" w:eastAsiaTheme="minorEastAsia" w:hAnsiTheme="minorEastAsia" w:hint="eastAsia"/>
          <w:sz w:val="24"/>
          <w:szCs w:val="24"/>
        </w:rPr>
        <w:t>Pv</w:t>
      </w:r>
      <w:r>
        <w:rPr>
          <w:rFonts w:asciiTheme="minorEastAsia" w:eastAsiaTheme="minorEastAsia" w:hAnsiTheme="minorEastAsia" w:hint="eastAsia"/>
          <w:sz w:val="24"/>
          <w:szCs w:val="24"/>
        </w:rPr>
        <w:t>现值，增加或减少的投资额。</w:t>
      </w:r>
    </w:p>
    <w:p w:rsidR="00E92920" w:rsidRDefault="00B54FB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在项目首次调价之前生活垃圾处理服务费单价为丙方中标单价，在项目首次调价之前已支付的生活垃圾处理服务费将根据</w:t>
      </w:r>
      <w:r>
        <w:rPr>
          <w:rFonts w:asciiTheme="minorEastAsia" w:eastAsiaTheme="minorEastAsia" w:hAnsiTheme="minorEastAsia" w:hint="eastAsia"/>
          <w:sz w:val="24"/>
          <w:szCs w:val="24"/>
        </w:rPr>
        <w:t>调整后的垃圾处理服务费单价进行重新复核，将按照“多退少补”原则进行处理，在调价后最近一次甲方支付的生活垃圾处理服务费中予以增加或扣除。</w:t>
      </w:r>
    </w:p>
    <w:p w:rsidR="00E92920" w:rsidRDefault="00B54FB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（三）周期性调价</w:t>
      </w:r>
    </w:p>
    <w:p w:rsidR="00E92920" w:rsidRDefault="00B54FBC">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根据项目运营成本和收入情况，自正式运行第二年起，每三年可就生活垃圾处理</w:t>
      </w:r>
      <w:r>
        <w:rPr>
          <w:rFonts w:asciiTheme="minorEastAsia" w:eastAsiaTheme="minorEastAsia" w:hAnsiTheme="minorEastAsia" w:hint="eastAsia"/>
          <w:sz w:val="24"/>
          <w:szCs w:val="24"/>
        </w:rPr>
        <w:lastRenderedPageBreak/>
        <w:t>服务费单价的调整进行协商。</w:t>
      </w:r>
    </w:p>
    <w:p w:rsidR="00E92920" w:rsidRDefault="00B54FBC">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每次调价工作自价格调整年前一年的</w:t>
      </w:r>
      <w:r>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日开始，由主张调价的一方书面通知另一方，并附运营成本和收入增加或减少的详实依据。在通知发出后</w:t>
      </w:r>
      <w:r>
        <w:rPr>
          <w:rFonts w:ascii="宋体" w:hAnsi="宋体" w:hint="eastAsia"/>
          <w:bCs/>
          <w:sz w:val="24"/>
        </w:rPr>
        <w:t>三十（</w:t>
      </w:r>
      <w:r>
        <w:rPr>
          <w:rFonts w:ascii="宋体" w:hAnsi="宋体" w:hint="eastAsia"/>
          <w:bCs/>
          <w:sz w:val="24"/>
        </w:rPr>
        <w:t>30</w:t>
      </w:r>
      <w:r>
        <w:rPr>
          <w:rFonts w:ascii="宋体" w:hAnsi="宋体" w:hint="eastAsia"/>
          <w:bCs/>
          <w:sz w:val="24"/>
        </w:rPr>
        <w:t>）</w:t>
      </w:r>
      <w:r>
        <w:rPr>
          <w:rFonts w:asciiTheme="minorEastAsia" w:eastAsiaTheme="minorEastAsia" w:hAnsiTheme="minorEastAsia" w:hint="eastAsia"/>
          <w:sz w:val="24"/>
          <w:szCs w:val="24"/>
        </w:rPr>
        <w:t>日内，由财政、</w:t>
      </w:r>
      <w:proofErr w:type="gramStart"/>
      <w:r>
        <w:rPr>
          <w:rFonts w:asciiTheme="minorEastAsia" w:eastAsiaTheme="minorEastAsia" w:hAnsiTheme="minorEastAsia" w:hint="eastAsia"/>
          <w:sz w:val="24"/>
          <w:szCs w:val="24"/>
        </w:rPr>
        <w:t>发改等</w:t>
      </w:r>
      <w:proofErr w:type="gramEnd"/>
      <w:r>
        <w:rPr>
          <w:rFonts w:asciiTheme="minorEastAsia" w:eastAsiaTheme="minorEastAsia" w:hAnsiTheme="minorEastAsia" w:hint="eastAsia"/>
          <w:sz w:val="24"/>
          <w:szCs w:val="24"/>
        </w:rPr>
        <w:t>相关部门对垃圾处理服务费调整进行协商。确需调整的，按照调价公式对垃圾处理服务费进行调整，调整后的</w:t>
      </w:r>
      <w:r>
        <w:rPr>
          <w:rFonts w:asciiTheme="minorEastAsia" w:eastAsiaTheme="minorEastAsia" w:hAnsiTheme="minorEastAsia" w:hint="eastAsia"/>
          <w:sz w:val="24"/>
          <w:szCs w:val="24"/>
        </w:rPr>
        <w:t>垃圾处理服务费价格自每个价格调整年的</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日起执行。</w:t>
      </w:r>
    </w:p>
    <w:p w:rsidR="00E92920" w:rsidRDefault="00B54FBC">
      <w:pPr>
        <w:spacing w:line="360" w:lineRule="auto"/>
        <w:ind w:firstLineChars="200" w:firstLine="480"/>
        <w:rPr>
          <w:rFonts w:ascii="Arial Narrow" w:hAnsi="Arial Narrow"/>
          <w:sz w:val="24"/>
          <w:szCs w:val="24"/>
        </w:rPr>
      </w:pPr>
      <w:r>
        <w:rPr>
          <w:rFonts w:ascii="Arial Narrow" w:hAnsi="Arial Narrow" w:hint="eastAsia"/>
          <w:sz w:val="24"/>
          <w:szCs w:val="24"/>
        </w:rPr>
        <w:t>垃圾处理服务费价格的调价公式为：</w:t>
      </w:r>
    </w:p>
    <w:p w:rsidR="00E92920" w:rsidRDefault="00B54FBC">
      <w:pPr>
        <w:spacing w:line="360" w:lineRule="auto"/>
        <w:ind w:firstLineChars="200" w:firstLine="480"/>
        <w:rPr>
          <w:rFonts w:ascii="Arial Narrow" w:hAnsi="Arial Narrow"/>
          <w:sz w:val="24"/>
          <w:szCs w:val="24"/>
        </w:rPr>
      </w:pPr>
      <w:r>
        <w:rPr>
          <w:rFonts w:ascii="Arial Narrow" w:hAnsi="Arial Narrow"/>
          <w:sz w:val="24"/>
          <w:szCs w:val="24"/>
        </w:rPr>
        <w:t>P</w:t>
      </w:r>
      <w:r>
        <w:rPr>
          <w:rFonts w:ascii="Arial Narrow" w:hAnsi="Arial Narrow"/>
          <w:sz w:val="24"/>
          <w:szCs w:val="24"/>
          <w:vertAlign w:val="subscript"/>
        </w:rPr>
        <w:t>n</w:t>
      </w:r>
      <w:r>
        <w:rPr>
          <w:rFonts w:ascii="Arial Narrow" w:hAnsi="Arial Narrow"/>
          <w:sz w:val="24"/>
          <w:szCs w:val="24"/>
        </w:rPr>
        <w:t>=P</w:t>
      </w:r>
      <w:r>
        <w:rPr>
          <w:rFonts w:ascii="Arial Narrow" w:hAnsi="Arial Narrow"/>
          <w:sz w:val="24"/>
          <w:szCs w:val="24"/>
          <w:vertAlign w:val="subscript"/>
        </w:rPr>
        <w:t>n-3</w:t>
      </w:r>
      <w:r>
        <w:rPr>
          <w:rFonts w:ascii="Arial Narrow" w:hAnsi="Arial Narrow"/>
          <w:sz w:val="24"/>
          <w:szCs w:val="24"/>
        </w:rPr>
        <w:t xml:space="preserve">×K                                        </w:t>
      </w:r>
    </w:p>
    <w:p w:rsidR="00E92920" w:rsidRDefault="00B54FBC">
      <w:pPr>
        <w:spacing w:line="360" w:lineRule="auto"/>
        <w:ind w:firstLineChars="200" w:firstLine="480"/>
        <w:rPr>
          <w:rFonts w:ascii="Arial Narrow" w:hAnsi="Arial Narrow"/>
          <w:sz w:val="24"/>
          <w:szCs w:val="24"/>
        </w:rPr>
      </w:pPr>
      <w:r>
        <w:rPr>
          <w:rFonts w:ascii="Arial Narrow" w:hAnsi="Arial Narrow"/>
          <w:sz w:val="24"/>
          <w:szCs w:val="24"/>
        </w:rPr>
        <w:t>K</w:t>
      </w:r>
      <w:r>
        <w:rPr>
          <w:rFonts w:ascii="Arial Narrow" w:hAnsi="Arial Narrow" w:hint="eastAsia"/>
          <w:sz w:val="24"/>
          <w:szCs w:val="24"/>
        </w:rPr>
        <w:t>为调整系数：</w:t>
      </w:r>
    </w:p>
    <w:p w:rsidR="00E92920" w:rsidRDefault="00B54FBC">
      <w:pPr>
        <w:spacing w:line="360" w:lineRule="auto"/>
        <w:ind w:firstLineChars="200" w:firstLine="480"/>
        <w:rPr>
          <w:rFonts w:ascii="Arial Narrow" w:hAnsi="Arial Narrow"/>
          <w:sz w:val="24"/>
          <w:szCs w:val="24"/>
        </w:rPr>
      </w:pPr>
      <w:r>
        <w:rPr>
          <w:rFonts w:ascii="Arial Narrow" w:hAnsi="Arial Narrow"/>
          <w:sz w:val="24"/>
          <w:szCs w:val="24"/>
        </w:rPr>
        <w:t>K=a×(L</w:t>
      </w:r>
      <w:r>
        <w:rPr>
          <w:rFonts w:ascii="Arial Narrow" w:hAnsi="Arial Narrow"/>
          <w:sz w:val="24"/>
          <w:szCs w:val="24"/>
          <w:vertAlign w:val="subscript"/>
        </w:rPr>
        <w:t>n-1</w:t>
      </w:r>
      <w:r>
        <w:rPr>
          <w:rFonts w:ascii="Arial Narrow" w:hAnsi="Arial Narrow"/>
          <w:sz w:val="24"/>
          <w:szCs w:val="24"/>
        </w:rPr>
        <w:t>/L</w:t>
      </w:r>
      <w:r>
        <w:rPr>
          <w:rFonts w:ascii="Arial Narrow" w:hAnsi="Arial Narrow"/>
          <w:sz w:val="24"/>
          <w:szCs w:val="24"/>
          <w:vertAlign w:val="subscript"/>
        </w:rPr>
        <w:t>n-4</w:t>
      </w:r>
      <w:r>
        <w:rPr>
          <w:rFonts w:ascii="Arial Narrow" w:hAnsi="Arial Narrow"/>
          <w:sz w:val="24"/>
          <w:szCs w:val="24"/>
        </w:rPr>
        <w:t>)+b×(Ch</w:t>
      </w:r>
      <w:r>
        <w:rPr>
          <w:rFonts w:ascii="Arial Narrow" w:hAnsi="Arial Narrow"/>
          <w:sz w:val="24"/>
          <w:szCs w:val="24"/>
          <w:vertAlign w:val="subscript"/>
        </w:rPr>
        <w:t>n-1</w:t>
      </w:r>
      <w:r>
        <w:rPr>
          <w:rFonts w:ascii="Arial Narrow" w:hAnsi="Arial Narrow"/>
          <w:sz w:val="24"/>
          <w:szCs w:val="24"/>
        </w:rPr>
        <w:t>/Ch</w:t>
      </w:r>
      <w:r>
        <w:rPr>
          <w:rFonts w:ascii="Arial Narrow" w:hAnsi="Arial Narrow"/>
          <w:sz w:val="24"/>
          <w:szCs w:val="24"/>
          <w:vertAlign w:val="subscript"/>
        </w:rPr>
        <w:t>n-4</w:t>
      </w:r>
      <w:r>
        <w:rPr>
          <w:rFonts w:ascii="Arial Narrow" w:hAnsi="Arial Narrow"/>
          <w:sz w:val="24"/>
          <w:szCs w:val="24"/>
        </w:rPr>
        <w:t>)+c×(Fp</w:t>
      </w:r>
      <w:r>
        <w:rPr>
          <w:rFonts w:ascii="Arial Narrow" w:hAnsi="Arial Narrow"/>
          <w:sz w:val="24"/>
          <w:szCs w:val="24"/>
          <w:vertAlign w:val="subscript"/>
        </w:rPr>
        <w:t>n-1</w:t>
      </w:r>
      <w:r>
        <w:rPr>
          <w:rFonts w:ascii="Arial Narrow" w:hAnsi="Arial Narrow"/>
          <w:sz w:val="24"/>
          <w:szCs w:val="24"/>
        </w:rPr>
        <w:t>/Fp</w:t>
      </w:r>
      <w:r>
        <w:rPr>
          <w:rFonts w:ascii="Arial Narrow" w:hAnsi="Arial Narrow"/>
          <w:sz w:val="24"/>
          <w:szCs w:val="24"/>
          <w:vertAlign w:val="subscript"/>
        </w:rPr>
        <w:t>n-4</w:t>
      </w:r>
      <w:r>
        <w:rPr>
          <w:rFonts w:ascii="Arial Narrow" w:hAnsi="Arial Narrow"/>
          <w:sz w:val="24"/>
          <w:szCs w:val="24"/>
        </w:rPr>
        <w:t>)+d×(CPI</w:t>
      </w:r>
      <w:r>
        <w:rPr>
          <w:rFonts w:ascii="Arial Narrow" w:hAnsi="Arial Narrow"/>
          <w:sz w:val="24"/>
          <w:szCs w:val="24"/>
          <w:vertAlign w:val="subscript"/>
        </w:rPr>
        <w:t>n</w:t>
      </w:r>
      <w:r>
        <w:rPr>
          <w:rFonts w:ascii="Arial Narrow" w:hAnsi="Arial Narrow" w:hint="eastAsia"/>
          <w:sz w:val="24"/>
          <w:szCs w:val="24"/>
          <w:vertAlign w:val="subscript"/>
        </w:rPr>
        <w:t>－</w:t>
      </w:r>
      <w:r>
        <w:rPr>
          <w:rFonts w:ascii="Arial Narrow" w:hAnsi="Arial Narrow"/>
          <w:sz w:val="24"/>
          <w:szCs w:val="24"/>
          <w:vertAlign w:val="subscript"/>
        </w:rPr>
        <w:t>1</w:t>
      </w:r>
      <w:r>
        <w:rPr>
          <w:rFonts w:ascii="Arial Narrow" w:hAnsi="Arial Narrow" w:hint="eastAsia"/>
          <w:sz w:val="24"/>
          <w:szCs w:val="24"/>
        </w:rPr>
        <w:t>×</w:t>
      </w:r>
      <w:r>
        <w:rPr>
          <w:rFonts w:ascii="Arial Narrow" w:hAnsi="Arial Narrow"/>
          <w:sz w:val="24"/>
          <w:szCs w:val="24"/>
        </w:rPr>
        <w:t>CPI</w:t>
      </w:r>
      <w:r>
        <w:rPr>
          <w:rFonts w:ascii="Arial Narrow" w:hAnsi="Arial Narrow"/>
          <w:sz w:val="24"/>
          <w:szCs w:val="24"/>
          <w:vertAlign w:val="subscript"/>
        </w:rPr>
        <w:t>n</w:t>
      </w:r>
      <w:r>
        <w:rPr>
          <w:rFonts w:ascii="Arial Narrow" w:hAnsi="Arial Narrow" w:hint="eastAsia"/>
          <w:sz w:val="24"/>
          <w:szCs w:val="24"/>
          <w:vertAlign w:val="subscript"/>
        </w:rPr>
        <w:t>－</w:t>
      </w:r>
      <w:r>
        <w:rPr>
          <w:rFonts w:ascii="Arial Narrow" w:hAnsi="Arial Narrow"/>
          <w:sz w:val="24"/>
          <w:szCs w:val="24"/>
          <w:vertAlign w:val="subscript"/>
        </w:rPr>
        <w:t>2</w:t>
      </w:r>
      <w:r>
        <w:rPr>
          <w:rFonts w:ascii="Arial Narrow" w:hAnsi="Arial Narrow" w:hint="eastAsia"/>
          <w:sz w:val="24"/>
          <w:szCs w:val="24"/>
        </w:rPr>
        <w:t>×</w:t>
      </w:r>
      <w:r>
        <w:rPr>
          <w:rFonts w:ascii="Arial Narrow" w:hAnsi="Arial Narrow"/>
          <w:sz w:val="24"/>
          <w:szCs w:val="24"/>
        </w:rPr>
        <w:t>CPI</w:t>
      </w:r>
      <w:r>
        <w:rPr>
          <w:rFonts w:ascii="Arial Narrow" w:hAnsi="Arial Narrow"/>
          <w:sz w:val="24"/>
          <w:szCs w:val="24"/>
          <w:vertAlign w:val="subscript"/>
        </w:rPr>
        <w:t>n</w:t>
      </w:r>
      <w:r>
        <w:rPr>
          <w:rFonts w:ascii="Arial Narrow" w:hAnsi="Arial Narrow" w:hint="eastAsia"/>
          <w:sz w:val="24"/>
          <w:szCs w:val="24"/>
          <w:vertAlign w:val="subscript"/>
        </w:rPr>
        <w:t>－</w:t>
      </w:r>
      <w:r>
        <w:rPr>
          <w:rFonts w:ascii="Arial Narrow" w:hAnsi="Arial Narrow"/>
          <w:sz w:val="24"/>
          <w:szCs w:val="24"/>
          <w:vertAlign w:val="subscript"/>
        </w:rPr>
        <w:t>3</w:t>
      </w:r>
      <w:r>
        <w:rPr>
          <w:rFonts w:ascii="Arial Narrow" w:hAnsi="Arial Narrow"/>
          <w:sz w:val="24"/>
          <w:szCs w:val="24"/>
        </w:rPr>
        <w:t>)+e</w:t>
      </w:r>
      <w:r>
        <w:rPr>
          <w:rFonts w:ascii="Arial Narrow" w:hAnsi="Arial Narrow" w:hint="eastAsia"/>
          <w:sz w:val="24"/>
          <w:szCs w:val="24"/>
        </w:rPr>
        <w:t>。</w:t>
      </w:r>
    </w:p>
    <w:p w:rsidR="00E92920" w:rsidRDefault="00B54FBC">
      <w:pPr>
        <w:spacing w:line="360" w:lineRule="auto"/>
        <w:ind w:firstLineChars="200" w:firstLine="480"/>
        <w:rPr>
          <w:rFonts w:ascii="Arial Narrow" w:hAnsi="Arial Narrow"/>
          <w:sz w:val="24"/>
          <w:szCs w:val="24"/>
        </w:rPr>
      </w:pPr>
      <w:r>
        <w:rPr>
          <w:rFonts w:ascii="Arial Narrow" w:hAnsi="Arial Narrow" w:hint="eastAsia"/>
          <w:sz w:val="24"/>
          <w:szCs w:val="24"/>
        </w:rPr>
        <w:t>其中：</w:t>
      </w:r>
    </w:p>
    <w:p w:rsidR="00E92920" w:rsidRDefault="00B54FBC">
      <w:pPr>
        <w:numPr>
          <w:ilvl w:val="0"/>
          <w:numId w:val="39"/>
        </w:numPr>
        <w:spacing w:line="360" w:lineRule="auto"/>
        <w:ind w:left="0" w:firstLineChars="200" w:firstLine="480"/>
        <w:rPr>
          <w:rFonts w:ascii="Arial Narrow" w:hAnsi="Arial Narrow"/>
          <w:sz w:val="24"/>
          <w:szCs w:val="24"/>
        </w:rPr>
      </w:pPr>
      <w:r>
        <w:rPr>
          <w:rFonts w:ascii="Arial Narrow" w:hAnsi="Arial Narrow"/>
          <w:sz w:val="24"/>
          <w:szCs w:val="24"/>
        </w:rPr>
        <w:t>P</w:t>
      </w:r>
      <w:r>
        <w:rPr>
          <w:rFonts w:ascii="Arial Narrow" w:hAnsi="Arial Narrow"/>
          <w:sz w:val="24"/>
          <w:szCs w:val="24"/>
          <w:vertAlign w:val="subscript"/>
        </w:rPr>
        <w:t>n</w:t>
      </w:r>
      <w:r>
        <w:rPr>
          <w:rFonts w:ascii="Arial Narrow" w:hAnsi="Arial Narrow" w:hint="eastAsia"/>
          <w:sz w:val="24"/>
          <w:szCs w:val="24"/>
        </w:rPr>
        <w:t>为第</w:t>
      </w:r>
      <w:r>
        <w:rPr>
          <w:rFonts w:ascii="Arial Narrow" w:hAnsi="Arial Narrow"/>
          <w:sz w:val="24"/>
          <w:szCs w:val="24"/>
        </w:rPr>
        <w:t>n</w:t>
      </w:r>
      <w:r>
        <w:rPr>
          <w:rFonts w:ascii="Arial Narrow" w:hAnsi="Arial Narrow" w:hint="eastAsia"/>
          <w:sz w:val="24"/>
          <w:szCs w:val="24"/>
        </w:rPr>
        <w:t>年调整后的垃圾处理服务费价格；</w:t>
      </w:r>
    </w:p>
    <w:p w:rsidR="00E92920" w:rsidRDefault="00B54FBC">
      <w:pPr>
        <w:numPr>
          <w:ilvl w:val="0"/>
          <w:numId w:val="39"/>
        </w:numPr>
        <w:spacing w:line="360" w:lineRule="auto"/>
        <w:ind w:left="0" w:firstLineChars="200" w:firstLine="480"/>
        <w:rPr>
          <w:rFonts w:ascii="Arial Narrow" w:hAnsi="Arial Narrow"/>
          <w:sz w:val="24"/>
          <w:szCs w:val="24"/>
        </w:rPr>
      </w:pPr>
      <w:r>
        <w:rPr>
          <w:rFonts w:ascii="Arial Narrow" w:hAnsi="Arial Narrow"/>
          <w:sz w:val="24"/>
          <w:szCs w:val="24"/>
        </w:rPr>
        <w:t>P</w:t>
      </w:r>
      <w:r>
        <w:rPr>
          <w:rFonts w:ascii="Arial Narrow" w:hAnsi="Arial Narrow"/>
          <w:sz w:val="24"/>
          <w:szCs w:val="24"/>
          <w:vertAlign w:val="subscript"/>
        </w:rPr>
        <w:t>n-3</w:t>
      </w:r>
      <w:r>
        <w:rPr>
          <w:rFonts w:ascii="Arial Narrow" w:hAnsi="Arial Narrow" w:hint="eastAsia"/>
          <w:sz w:val="24"/>
          <w:szCs w:val="24"/>
        </w:rPr>
        <w:t>为第</w:t>
      </w:r>
      <w:r>
        <w:rPr>
          <w:rFonts w:ascii="Arial Narrow" w:hAnsi="Arial Narrow"/>
          <w:sz w:val="24"/>
          <w:szCs w:val="24"/>
        </w:rPr>
        <w:t>n-3</w:t>
      </w:r>
      <w:r>
        <w:rPr>
          <w:rFonts w:ascii="Arial Narrow" w:hAnsi="Arial Narrow" w:hint="eastAsia"/>
          <w:sz w:val="24"/>
          <w:szCs w:val="24"/>
        </w:rPr>
        <w:t>年的垃圾处理服务费价格；</w:t>
      </w:r>
    </w:p>
    <w:p w:rsidR="00E92920" w:rsidRDefault="00B54FBC">
      <w:pPr>
        <w:numPr>
          <w:ilvl w:val="0"/>
          <w:numId w:val="39"/>
        </w:numPr>
        <w:spacing w:line="360" w:lineRule="auto"/>
        <w:ind w:left="0" w:firstLineChars="200" w:firstLine="480"/>
        <w:rPr>
          <w:rFonts w:ascii="Arial Narrow" w:hAnsi="Arial Narrow"/>
          <w:sz w:val="24"/>
          <w:szCs w:val="24"/>
        </w:rPr>
      </w:pPr>
      <w:r>
        <w:rPr>
          <w:rFonts w:ascii="Arial Narrow" w:hAnsi="Arial Narrow"/>
          <w:sz w:val="24"/>
          <w:szCs w:val="24"/>
        </w:rPr>
        <w:t>L</w:t>
      </w:r>
      <w:r>
        <w:rPr>
          <w:rFonts w:ascii="Arial Narrow" w:hAnsi="Arial Narrow"/>
          <w:sz w:val="24"/>
          <w:szCs w:val="24"/>
          <w:vertAlign w:val="subscript"/>
        </w:rPr>
        <w:t>n-1</w:t>
      </w:r>
      <w:r>
        <w:rPr>
          <w:rFonts w:ascii="Arial Narrow" w:hAnsi="Arial Narrow"/>
          <w:sz w:val="24"/>
          <w:szCs w:val="24"/>
        </w:rPr>
        <w:t>/L</w:t>
      </w:r>
      <w:r>
        <w:rPr>
          <w:rFonts w:ascii="Arial Narrow" w:hAnsi="Arial Narrow"/>
          <w:sz w:val="24"/>
          <w:szCs w:val="24"/>
          <w:vertAlign w:val="subscript"/>
        </w:rPr>
        <w:t>n-4</w:t>
      </w:r>
      <w:r>
        <w:rPr>
          <w:rFonts w:ascii="Arial Narrow" w:hAnsi="Arial Narrow" w:hint="eastAsia"/>
          <w:sz w:val="24"/>
          <w:szCs w:val="24"/>
        </w:rPr>
        <w:t>是第</w:t>
      </w:r>
      <w:r>
        <w:rPr>
          <w:rFonts w:ascii="Arial Narrow" w:hAnsi="Arial Narrow"/>
          <w:sz w:val="24"/>
          <w:szCs w:val="24"/>
        </w:rPr>
        <w:t>n-1</w:t>
      </w:r>
      <w:r>
        <w:rPr>
          <w:rFonts w:ascii="Arial Narrow" w:hAnsi="Arial Narrow" w:hint="eastAsia"/>
          <w:sz w:val="24"/>
          <w:szCs w:val="24"/>
        </w:rPr>
        <w:t>年时泰州市统计局编制的《泰州市统计年鉴》中公布的城镇非私营单位企业在职人员平均工资除以第</w:t>
      </w:r>
      <w:r>
        <w:rPr>
          <w:rFonts w:ascii="Arial Narrow" w:hAnsi="Arial Narrow"/>
          <w:sz w:val="24"/>
          <w:szCs w:val="24"/>
        </w:rPr>
        <w:t>n-4</w:t>
      </w:r>
      <w:r>
        <w:rPr>
          <w:rFonts w:ascii="Arial Narrow" w:hAnsi="Arial Narrow" w:hint="eastAsia"/>
          <w:sz w:val="24"/>
          <w:szCs w:val="24"/>
        </w:rPr>
        <w:t>年时泰州市统计局编制的《泰州市统计年鉴》中公布的城镇非私营单位企业在职人员平均工资。如企业工资调整低于此统计增长率时，按工资的实际增长率进行调整。</w:t>
      </w:r>
    </w:p>
    <w:p w:rsidR="00E92920" w:rsidRDefault="00B54FBC">
      <w:pPr>
        <w:numPr>
          <w:ilvl w:val="0"/>
          <w:numId w:val="39"/>
        </w:numPr>
        <w:spacing w:line="360" w:lineRule="auto"/>
        <w:ind w:left="0" w:firstLineChars="200" w:firstLine="480"/>
        <w:rPr>
          <w:rFonts w:ascii="Arial Narrow" w:hAnsi="Arial Narrow"/>
          <w:sz w:val="24"/>
          <w:szCs w:val="24"/>
        </w:rPr>
      </w:pPr>
      <w:r>
        <w:rPr>
          <w:rFonts w:ascii="Arial Narrow" w:hAnsi="Arial Narrow"/>
          <w:sz w:val="24"/>
          <w:szCs w:val="24"/>
        </w:rPr>
        <w:t>Ch</w:t>
      </w:r>
      <w:r>
        <w:rPr>
          <w:rFonts w:ascii="Arial Narrow" w:hAnsi="Arial Narrow"/>
          <w:sz w:val="24"/>
          <w:szCs w:val="24"/>
          <w:vertAlign w:val="subscript"/>
        </w:rPr>
        <w:t>n-1</w:t>
      </w:r>
      <w:r>
        <w:rPr>
          <w:rFonts w:ascii="Arial Narrow" w:hAnsi="Arial Narrow"/>
          <w:sz w:val="24"/>
          <w:szCs w:val="24"/>
        </w:rPr>
        <w:t>/Ch</w:t>
      </w:r>
      <w:r>
        <w:rPr>
          <w:rFonts w:ascii="Arial Narrow" w:hAnsi="Arial Narrow"/>
          <w:sz w:val="24"/>
          <w:szCs w:val="24"/>
          <w:vertAlign w:val="subscript"/>
        </w:rPr>
        <w:t>n-4</w:t>
      </w:r>
      <w:r>
        <w:rPr>
          <w:rFonts w:ascii="Arial Narrow" w:hAnsi="Arial Narrow" w:hint="eastAsia"/>
          <w:sz w:val="24"/>
          <w:szCs w:val="24"/>
        </w:rPr>
        <w:t>是第</w:t>
      </w:r>
      <w:r>
        <w:rPr>
          <w:rFonts w:ascii="Arial Narrow" w:hAnsi="Arial Narrow"/>
          <w:sz w:val="24"/>
          <w:szCs w:val="24"/>
        </w:rPr>
        <w:t>n-1</w:t>
      </w:r>
      <w:r>
        <w:rPr>
          <w:rFonts w:ascii="Arial Narrow" w:hAnsi="Arial Narrow" w:hint="eastAsia"/>
          <w:sz w:val="24"/>
          <w:szCs w:val="24"/>
        </w:rPr>
        <w:t>年时化学药剂购置的平均购进单价除以第</w:t>
      </w:r>
      <w:r>
        <w:rPr>
          <w:rFonts w:ascii="Arial Narrow" w:hAnsi="Arial Narrow"/>
          <w:sz w:val="24"/>
          <w:szCs w:val="24"/>
        </w:rPr>
        <w:t>n-4</w:t>
      </w:r>
      <w:r>
        <w:rPr>
          <w:rFonts w:ascii="Arial Narrow" w:hAnsi="Arial Narrow" w:hint="eastAsia"/>
          <w:sz w:val="24"/>
          <w:szCs w:val="24"/>
        </w:rPr>
        <w:t>年时的化学药剂购置的平均购进单价。</w:t>
      </w:r>
    </w:p>
    <w:p w:rsidR="00E92920" w:rsidRDefault="00B54FBC">
      <w:pPr>
        <w:numPr>
          <w:ilvl w:val="0"/>
          <w:numId w:val="39"/>
        </w:numPr>
        <w:spacing w:line="360" w:lineRule="auto"/>
        <w:ind w:left="0" w:firstLineChars="200" w:firstLine="480"/>
        <w:rPr>
          <w:rFonts w:ascii="Arial Narrow" w:hAnsi="Arial Narrow"/>
          <w:sz w:val="24"/>
          <w:szCs w:val="24"/>
        </w:rPr>
      </w:pPr>
      <w:r>
        <w:rPr>
          <w:rFonts w:ascii="Arial Narrow" w:hAnsi="Arial Narrow"/>
          <w:sz w:val="24"/>
          <w:szCs w:val="24"/>
        </w:rPr>
        <w:t>Fp</w:t>
      </w:r>
      <w:r>
        <w:rPr>
          <w:rFonts w:ascii="Arial Narrow" w:hAnsi="Arial Narrow"/>
          <w:sz w:val="24"/>
          <w:szCs w:val="24"/>
          <w:vertAlign w:val="subscript"/>
        </w:rPr>
        <w:t>n-1</w:t>
      </w:r>
      <w:r>
        <w:rPr>
          <w:rFonts w:ascii="Arial Narrow" w:hAnsi="Arial Narrow"/>
          <w:sz w:val="24"/>
          <w:szCs w:val="24"/>
        </w:rPr>
        <w:t>/Fp</w:t>
      </w:r>
      <w:r>
        <w:rPr>
          <w:rFonts w:ascii="Arial Narrow" w:hAnsi="Arial Narrow"/>
          <w:sz w:val="24"/>
          <w:szCs w:val="24"/>
          <w:vertAlign w:val="subscript"/>
        </w:rPr>
        <w:t>n-4</w:t>
      </w:r>
      <w:r>
        <w:rPr>
          <w:rFonts w:ascii="Arial Narrow" w:hAnsi="Arial Narrow" w:hint="eastAsia"/>
          <w:sz w:val="24"/>
          <w:szCs w:val="24"/>
        </w:rPr>
        <w:t>是第</w:t>
      </w:r>
      <w:r>
        <w:rPr>
          <w:rFonts w:ascii="Arial Narrow" w:hAnsi="Arial Narrow"/>
          <w:sz w:val="24"/>
          <w:szCs w:val="24"/>
        </w:rPr>
        <w:t>n-1</w:t>
      </w:r>
      <w:r>
        <w:rPr>
          <w:rFonts w:ascii="Arial Narrow" w:hAnsi="Arial Narrow" w:hint="eastAsia"/>
          <w:sz w:val="24"/>
          <w:szCs w:val="24"/>
        </w:rPr>
        <w:t>年时除药剂外的其他材料、燃料动力的平均购进单价除以第</w:t>
      </w:r>
      <w:r>
        <w:rPr>
          <w:rFonts w:ascii="Arial Narrow" w:hAnsi="Arial Narrow"/>
          <w:sz w:val="24"/>
          <w:szCs w:val="24"/>
        </w:rPr>
        <w:t>n-4</w:t>
      </w:r>
      <w:r>
        <w:rPr>
          <w:rFonts w:ascii="Arial Narrow" w:hAnsi="Arial Narrow" w:hint="eastAsia"/>
          <w:sz w:val="24"/>
          <w:szCs w:val="24"/>
        </w:rPr>
        <w:t>年时的除药剂外的其他材料、燃料动力的平均购进单价。</w:t>
      </w:r>
    </w:p>
    <w:p w:rsidR="00E92920" w:rsidRDefault="00B54FBC">
      <w:pPr>
        <w:numPr>
          <w:ilvl w:val="0"/>
          <w:numId w:val="39"/>
        </w:numPr>
        <w:spacing w:line="360" w:lineRule="auto"/>
        <w:ind w:left="0" w:firstLineChars="200" w:firstLine="480"/>
        <w:rPr>
          <w:rFonts w:ascii="Arial Narrow" w:hAnsi="Arial Narrow"/>
          <w:sz w:val="24"/>
          <w:szCs w:val="24"/>
        </w:rPr>
      </w:pPr>
      <w:r>
        <w:rPr>
          <w:rFonts w:ascii="Arial Narrow" w:hAnsi="Arial Narrow"/>
          <w:sz w:val="24"/>
          <w:szCs w:val="24"/>
        </w:rPr>
        <w:t>CPI</w:t>
      </w:r>
      <w:r>
        <w:rPr>
          <w:rFonts w:ascii="Arial Narrow" w:hAnsi="Arial Narrow"/>
          <w:sz w:val="24"/>
          <w:szCs w:val="24"/>
          <w:vertAlign w:val="subscript"/>
        </w:rPr>
        <w:t>n</w:t>
      </w:r>
      <w:r>
        <w:rPr>
          <w:rFonts w:ascii="Arial Narrow" w:hAnsi="Arial Narrow" w:hint="eastAsia"/>
          <w:sz w:val="24"/>
          <w:szCs w:val="24"/>
          <w:vertAlign w:val="subscript"/>
        </w:rPr>
        <w:t>－</w:t>
      </w:r>
      <w:r>
        <w:rPr>
          <w:rFonts w:ascii="Arial Narrow" w:hAnsi="Arial Narrow"/>
          <w:sz w:val="24"/>
          <w:szCs w:val="24"/>
          <w:vertAlign w:val="subscript"/>
        </w:rPr>
        <w:t>1</w:t>
      </w:r>
      <w:r>
        <w:rPr>
          <w:rFonts w:ascii="Arial Narrow" w:hAnsi="Arial Narrow"/>
          <w:sz w:val="24"/>
          <w:szCs w:val="24"/>
        </w:rPr>
        <w:t>×CPI</w:t>
      </w:r>
      <w:r>
        <w:rPr>
          <w:rFonts w:ascii="Arial Narrow" w:hAnsi="Arial Narrow"/>
          <w:sz w:val="24"/>
          <w:szCs w:val="24"/>
          <w:vertAlign w:val="subscript"/>
        </w:rPr>
        <w:t>n</w:t>
      </w:r>
      <w:r>
        <w:rPr>
          <w:rFonts w:ascii="Arial Narrow" w:hAnsi="Arial Narrow" w:hint="eastAsia"/>
          <w:sz w:val="24"/>
          <w:szCs w:val="24"/>
          <w:vertAlign w:val="subscript"/>
        </w:rPr>
        <w:t>－</w:t>
      </w:r>
      <w:r>
        <w:rPr>
          <w:rFonts w:ascii="Arial Narrow" w:hAnsi="Arial Narrow"/>
          <w:sz w:val="24"/>
          <w:szCs w:val="24"/>
          <w:vertAlign w:val="subscript"/>
        </w:rPr>
        <w:t>2</w:t>
      </w:r>
      <w:r>
        <w:rPr>
          <w:rFonts w:ascii="Arial Narrow" w:hAnsi="Arial Narrow"/>
          <w:sz w:val="24"/>
          <w:szCs w:val="24"/>
        </w:rPr>
        <w:t>×CPI</w:t>
      </w:r>
      <w:r>
        <w:rPr>
          <w:rFonts w:ascii="Arial Narrow" w:hAnsi="Arial Narrow"/>
          <w:sz w:val="24"/>
          <w:szCs w:val="24"/>
          <w:vertAlign w:val="subscript"/>
        </w:rPr>
        <w:t>n</w:t>
      </w:r>
      <w:r>
        <w:rPr>
          <w:rFonts w:ascii="Arial Narrow" w:hAnsi="Arial Narrow" w:hint="eastAsia"/>
          <w:sz w:val="24"/>
          <w:szCs w:val="24"/>
          <w:vertAlign w:val="subscript"/>
        </w:rPr>
        <w:t>－</w:t>
      </w:r>
      <w:r>
        <w:rPr>
          <w:rFonts w:ascii="Arial Narrow" w:hAnsi="Arial Narrow"/>
          <w:sz w:val="24"/>
          <w:szCs w:val="24"/>
          <w:vertAlign w:val="subscript"/>
        </w:rPr>
        <w:t>3</w:t>
      </w:r>
      <w:r>
        <w:rPr>
          <w:rFonts w:ascii="Arial Narrow" w:hAnsi="Arial Narrow" w:hint="eastAsia"/>
          <w:sz w:val="24"/>
          <w:szCs w:val="24"/>
        </w:rPr>
        <w:t>是泰州市统计局公布的第</w:t>
      </w:r>
      <w:r>
        <w:rPr>
          <w:rFonts w:ascii="Arial Narrow" w:hAnsi="Arial Narrow"/>
          <w:sz w:val="24"/>
          <w:szCs w:val="24"/>
        </w:rPr>
        <w:t>n-3</w:t>
      </w:r>
      <w:r>
        <w:rPr>
          <w:rFonts w:ascii="Arial Narrow" w:hAnsi="Arial Narrow" w:hint="eastAsia"/>
          <w:sz w:val="24"/>
          <w:szCs w:val="24"/>
        </w:rPr>
        <w:t>年居民消费价格指数乘以第</w:t>
      </w:r>
      <w:r>
        <w:rPr>
          <w:rFonts w:ascii="Arial Narrow" w:hAnsi="Arial Narrow"/>
          <w:sz w:val="24"/>
          <w:szCs w:val="24"/>
        </w:rPr>
        <w:t>n-2</w:t>
      </w:r>
      <w:r>
        <w:rPr>
          <w:rFonts w:ascii="Arial Narrow" w:hAnsi="Arial Narrow" w:hint="eastAsia"/>
          <w:sz w:val="24"/>
          <w:szCs w:val="24"/>
        </w:rPr>
        <w:t>年居民消费价格指数乘以第</w:t>
      </w:r>
      <w:r>
        <w:rPr>
          <w:rFonts w:ascii="Arial Narrow" w:hAnsi="Arial Narrow"/>
          <w:sz w:val="24"/>
          <w:szCs w:val="24"/>
        </w:rPr>
        <w:t>n-1</w:t>
      </w:r>
      <w:r>
        <w:rPr>
          <w:rFonts w:ascii="Arial Narrow" w:hAnsi="Arial Narrow" w:hint="eastAsia"/>
          <w:sz w:val="24"/>
          <w:szCs w:val="24"/>
        </w:rPr>
        <w:t>年居民消费价格指数。</w:t>
      </w:r>
    </w:p>
    <w:p w:rsidR="00E92920" w:rsidRDefault="00B54FBC">
      <w:pPr>
        <w:numPr>
          <w:ilvl w:val="0"/>
          <w:numId w:val="39"/>
        </w:numPr>
        <w:spacing w:line="360" w:lineRule="auto"/>
        <w:ind w:left="0" w:firstLineChars="200" w:firstLine="480"/>
        <w:rPr>
          <w:rFonts w:ascii="Arial Narrow" w:hAnsi="Arial Narrow"/>
          <w:sz w:val="24"/>
          <w:szCs w:val="24"/>
        </w:rPr>
      </w:pPr>
      <w:r>
        <w:rPr>
          <w:rFonts w:ascii="Arial Narrow" w:hAnsi="Arial Narrow"/>
          <w:sz w:val="24"/>
          <w:szCs w:val="24"/>
        </w:rPr>
        <w:t>a</w:t>
      </w:r>
      <w:r>
        <w:rPr>
          <w:rFonts w:ascii="Arial Narrow" w:hAnsi="Arial Narrow" w:hint="eastAsia"/>
          <w:sz w:val="24"/>
          <w:szCs w:val="24"/>
        </w:rPr>
        <w:t>、</w:t>
      </w:r>
      <w:r>
        <w:rPr>
          <w:rFonts w:ascii="Arial Narrow" w:hAnsi="Arial Narrow"/>
          <w:sz w:val="24"/>
          <w:szCs w:val="24"/>
        </w:rPr>
        <w:t>b</w:t>
      </w:r>
      <w:r>
        <w:rPr>
          <w:rFonts w:ascii="Arial Narrow" w:hAnsi="Arial Narrow" w:hint="eastAsia"/>
          <w:sz w:val="24"/>
          <w:szCs w:val="24"/>
        </w:rPr>
        <w:t>、</w:t>
      </w:r>
      <w:r>
        <w:rPr>
          <w:rFonts w:ascii="Arial Narrow" w:hAnsi="Arial Narrow"/>
          <w:sz w:val="24"/>
          <w:szCs w:val="24"/>
        </w:rPr>
        <w:t>c</w:t>
      </w:r>
      <w:r>
        <w:rPr>
          <w:rFonts w:ascii="Arial Narrow" w:hAnsi="Arial Narrow" w:hint="eastAsia"/>
          <w:sz w:val="24"/>
          <w:szCs w:val="24"/>
        </w:rPr>
        <w:t>分别为人工成本、化学药剂费、除药剂外的其他材料、燃料动力费等在价格构成中所占比例，</w:t>
      </w:r>
    </w:p>
    <w:p w:rsidR="00E92920" w:rsidRDefault="00B54FBC">
      <w:pPr>
        <w:numPr>
          <w:ilvl w:val="0"/>
          <w:numId w:val="39"/>
        </w:numPr>
        <w:spacing w:line="360" w:lineRule="auto"/>
        <w:ind w:left="0" w:firstLineChars="200" w:firstLine="480"/>
        <w:rPr>
          <w:rFonts w:ascii="Arial Narrow" w:hAnsi="Arial Narrow"/>
          <w:sz w:val="24"/>
          <w:szCs w:val="24"/>
        </w:rPr>
      </w:pPr>
      <w:r>
        <w:rPr>
          <w:rFonts w:ascii="Arial Narrow" w:hAnsi="Arial Narrow"/>
          <w:sz w:val="24"/>
          <w:szCs w:val="24"/>
        </w:rPr>
        <w:t>d</w:t>
      </w:r>
      <w:r>
        <w:rPr>
          <w:rFonts w:ascii="Arial Narrow" w:hAnsi="Arial Narrow" w:hint="eastAsia"/>
          <w:sz w:val="24"/>
          <w:szCs w:val="24"/>
        </w:rPr>
        <w:t>为价格构成中人工成本、化学药剂费及其他材料、燃料动力费以外的其他</w:t>
      </w:r>
    </w:p>
    <w:p w:rsidR="00E92920" w:rsidRDefault="00B54FBC">
      <w:pPr>
        <w:spacing w:line="360" w:lineRule="auto"/>
        <w:ind w:firstLineChars="200" w:firstLine="480"/>
        <w:rPr>
          <w:rFonts w:ascii="Arial Narrow" w:hAnsi="Arial Narrow"/>
          <w:sz w:val="24"/>
          <w:szCs w:val="24"/>
        </w:rPr>
      </w:pPr>
      <w:r>
        <w:rPr>
          <w:rFonts w:ascii="Arial Narrow" w:hAnsi="Arial Narrow" w:hint="eastAsia"/>
          <w:sz w:val="24"/>
          <w:szCs w:val="24"/>
        </w:rPr>
        <w:t>经营成本因素（如维修费、检测费等）在价格构成中所占比例。</w:t>
      </w:r>
    </w:p>
    <w:p w:rsidR="00E92920" w:rsidRDefault="00B54FBC">
      <w:pPr>
        <w:numPr>
          <w:ilvl w:val="0"/>
          <w:numId w:val="39"/>
        </w:numPr>
        <w:spacing w:line="360" w:lineRule="auto"/>
        <w:ind w:left="0" w:firstLineChars="200" w:firstLine="480"/>
        <w:rPr>
          <w:rFonts w:ascii="Arial Narrow" w:hAnsi="Arial Narrow"/>
          <w:sz w:val="24"/>
          <w:szCs w:val="24"/>
        </w:rPr>
      </w:pPr>
      <w:r>
        <w:rPr>
          <w:rFonts w:ascii="Arial Narrow" w:hAnsi="Arial Narrow" w:hint="eastAsia"/>
          <w:sz w:val="24"/>
          <w:szCs w:val="24"/>
        </w:rPr>
        <w:t>e</w:t>
      </w:r>
      <w:r>
        <w:rPr>
          <w:rFonts w:ascii="Arial Narrow" w:hAnsi="Arial Narrow" w:hint="eastAsia"/>
          <w:sz w:val="24"/>
          <w:szCs w:val="24"/>
        </w:rPr>
        <w:t>是生活垃圾、餐厨废弃物服务费单价中扣除经营成本以外的部分（如摊销、净利润、所得税等）在价格构成中所占的比例；</w:t>
      </w:r>
    </w:p>
    <w:p w:rsidR="00E92920" w:rsidRDefault="00B54FBC">
      <w:pPr>
        <w:spacing w:line="360" w:lineRule="auto"/>
        <w:ind w:firstLineChars="200" w:firstLine="480"/>
        <w:rPr>
          <w:rFonts w:ascii="Arial Narrow" w:hAnsi="Arial Narrow"/>
          <w:sz w:val="24"/>
          <w:szCs w:val="24"/>
        </w:rPr>
      </w:pPr>
      <w:r>
        <w:rPr>
          <w:rFonts w:ascii="Arial Narrow" w:hAnsi="Arial Narrow" w:hint="eastAsia"/>
          <w:sz w:val="24"/>
          <w:szCs w:val="24"/>
        </w:rPr>
        <w:lastRenderedPageBreak/>
        <w:t>（</w:t>
      </w:r>
      <w:r>
        <w:rPr>
          <w:rFonts w:ascii="Arial Narrow" w:hAnsi="Arial Narrow" w:hint="eastAsia"/>
          <w:sz w:val="24"/>
          <w:szCs w:val="24"/>
        </w:rPr>
        <w:t xml:space="preserve">a + b + c + d +e= </w:t>
      </w:r>
      <w:r>
        <w:rPr>
          <w:rFonts w:ascii="Arial Narrow" w:hAnsi="Arial Narrow" w:hint="eastAsia"/>
          <w:sz w:val="24"/>
          <w:szCs w:val="24"/>
        </w:rPr>
        <w:t>100%</w:t>
      </w:r>
      <w:r>
        <w:rPr>
          <w:rFonts w:ascii="Arial Narrow" w:hAnsi="Arial Narrow" w:hint="eastAsia"/>
          <w:sz w:val="24"/>
          <w:szCs w:val="24"/>
        </w:rPr>
        <w:t>）。</w:t>
      </w:r>
      <w:r>
        <w:rPr>
          <w:rFonts w:ascii="Arial Narrow" w:hAnsi="Arial Narrow" w:hint="eastAsia"/>
          <w:sz w:val="24"/>
          <w:szCs w:val="24"/>
        </w:rPr>
        <w:t>a</w:t>
      </w:r>
      <w:r>
        <w:rPr>
          <w:rFonts w:ascii="Arial Narrow" w:hAnsi="Arial Narrow" w:hint="eastAsia"/>
          <w:sz w:val="24"/>
          <w:szCs w:val="24"/>
        </w:rPr>
        <w:t>、</w:t>
      </w:r>
      <w:r>
        <w:rPr>
          <w:rFonts w:ascii="Arial Narrow" w:hAnsi="Arial Narrow" w:hint="eastAsia"/>
          <w:sz w:val="24"/>
          <w:szCs w:val="24"/>
        </w:rPr>
        <w:t>b</w:t>
      </w:r>
      <w:r>
        <w:rPr>
          <w:rFonts w:ascii="Arial Narrow" w:hAnsi="Arial Narrow" w:hint="eastAsia"/>
          <w:sz w:val="24"/>
          <w:szCs w:val="24"/>
        </w:rPr>
        <w:t>、</w:t>
      </w:r>
      <w:r>
        <w:rPr>
          <w:rFonts w:ascii="Arial Narrow" w:hAnsi="Arial Narrow" w:hint="eastAsia"/>
          <w:sz w:val="24"/>
          <w:szCs w:val="24"/>
        </w:rPr>
        <w:t>c</w:t>
      </w:r>
      <w:r>
        <w:rPr>
          <w:rFonts w:ascii="Arial Narrow" w:hAnsi="Arial Narrow" w:hint="eastAsia"/>
          <w:sz w:val="24"/>
          <w:szCs w:val="24"/>
        </w:rPr>
        <w:t>、</w:t>
      </w:r>
      <w:r>
        <w:rPr>
          <w:rFonts w:ascii="Arial Narrow" w:hAnsi="Arial Narrow" w:hint="eastAsia"/>
          <w:sz w:val="24"/>
          <w:szCs w:val="24"/>
        </w:rPr>
        <w:t>d</w:t>
      </w:r>
      <w:r>
        <w:rPr>
          <w:rFonts w:ascii="Arial Narrow" w:hAnsi="Arial Narrow" w:hint="eastAsia"/>
          <w:sz w:val="24"/>
          <w:szCs w:val="24"/>
        </w:rPr>
        <w:t>、</w:t>
      </w:r>
      <w:r>
        <w:rPr>
          <w:rFonts w:ascii="Arial Narrow" w:hAnsi="Arial Narrow" w:hint="eastAsia"/>
          <w:sz w:val="24"/>
          <w:szCs w:val="24"/>
        </w:rPr>
        <w:t>e</w:t>
      </w:r>
      <w:r>
        <w:rPr>
          <w:rFonts w:ascii="Arial Narrow" w:hAnsi="Arial Narrow" w:hint="eastAsia"/>
          <w:sz w:val="24"/>
          <w:szCs w:val="24"/>
        </w:rPr>
        <w:t>从成本费用表、利润与利润分配表中计算获得。</w:t>
      </w:r>
    </w:p>
    <w:p w:rsidR="00E92920" w:rsidRDefault="00B54FBC">
      <w:pPr>
        <w:pStyle w:val="a5"/>
        <w:adjustRightInd w:val="0"/>
        <w:snapToGrid w:val="0"/>
        <w:spacing w:line="360" w:lineRule="auto"/>
        <w:ind w:firstLine="480"/>
        <w:rPr>
          <w:rFonts w:ascii="Arial Narrow" w:hAnsi="Arial Narrow"/>
          <w:sz w:val="24"/>
        </w:rPr>
      </w:pPr>
      <w:r>
        <w:rPr>
          <w:rFonts w:ascii="Arial Narrow" w:hAnsi="Arial Narrow" w:hint="eastAsia"/>
          <w:sz w:val="24"/>
        </w:rPr>
        <w:t>注：（</w:t>
      </w:r>
      <w:r>
        <w:rPr>
          <w:rFonts w:ascii="Arial Narrow" w:hAnsi="Arial Narrow"/>
          <w:sz w:val="24"/>
        </w:rPr>
        <w:t>1</w:t>
      </w:r>
      <w:r>
        <w:rPr>
          <w:rFonts w:ascii="Arial Narrow" w:hAnsi="Arial Narrow" w:hint="eastAsia"/>
          <w:sz w:val="24"/>
        </w:rPr>
        <w:t>）如申请调整计算</w:t>
      </w:r>
      <w:proofErr w:type="gramStart"/>
      <w:r>
        <w:rPr>
          <w:rFonts w:ascii="Arial Narrow" w:hAnsi="Arial Narrow" w:hint="eastAsia"/>
          <w:sz w:val="24"/>
        </w:rPr>
        <w:t>时相关</w:t>
      </w:r>
      <w:proofErr w:type="gramEnd"/>
      <w:r>
        <w:rPr>
          <w:rFonts w:ascii="Arial Narrow" w:hAnsi="Arial Narrow" w:hint="eastAsia"/>
          <w:sz w:val="24"/>
        </w:rPr>
        <w:t>统计数据尚未公布，则先执行原价格，</w:t>
      </w:r>
      <w:proofErr w:type="gramStart"/>
      <w:r>
        <w:rPr>
          <w:rFonts w:ascii="Arial Narrow" w:hAnsi="Arial Narrow" w:hint="eastAsia"/>
          <w:sz w:val="24"/>
        </w:rPr>
        <w:t>待统计</w:t>
      </w:r>
      <w:proofErr w:type="gramEnd"/>
      <w:r>
        <w:rPr>
          <w:rFonts w:ascii="Arial Narrow" w:hAnsi="Arial Narrow" w:hint="eastAsia"/>
          <w:sz w:val="24"/>
        </w:rPr>
        <w:t>数据公布后核定调整申请并对申请调整的次年起至新价格执行日</w:t>
      </w:r>
      <w:proofErr w:type="gramStart"/>
      <w:r>
        <w:rPr>
          <w:rFonts w:ascii="Arial Narrow" w:hAnsi="Arial Narrow" w:hint="eastAsia"/>
          <w:sz w:val="24"/>
        </w:rPr>
        <w:t>止已经</w:t>
      </w:r>
      <w:proofErr w:type="gramEnd"/>
      <w:r>
        <w:rPr>
          <w:rFonts w:ascii="Arial Narrow" w:hAnsi="Arial Narrow" w:hint="eastAsia"/>
          <w:sz w:val="24"/>
        </w:rPr>
        <w:t>支付的运营维护成本实行多退少补机制。</w:t>
      </w:r>
    </w:p>
    <w:p w:rsidR="00E92920" w:rsidRDefault="00B54FBC">
      <w:pPr>
        <w:adjustRightInd w:val="0"/>
        <w:snapToGrid w:val="0"/>
        <w:spacing w:line="360" w:lineRule="auto"/>
        <w:ind w:firstLineChars="200" w:firstLine="480"/>
        <w:rPr>
          <w:rFonts w:ascii="Arial Narrow" w:hAnsi="Arial Narrow"/>
          <w:sz w:val="24"/>
          <w:szCs w:val="24"/>
        </w:rPr>
      </w:pPr>
      <w:r>
        <w:rPr>
          <w:rFonts w:ascii="Arial Narrow" w:hAnsi="Arial Narrow" w:hint="eastAsia"/>
          <w:sz w:val="24"/>
          <w:szCs w:val="24"/>
        </w:rPr>
        <w:t>（</w:t>
      </w:r>
      <w:r>
        <w:rPr>
          <w:rFonts w:ascii="Arial Narrow" w:hAnsi="Arial Narrow"/>
          <w:sz w:val="24"/>
          <w:szCs w:val="24"/>
        </w:rPr>
        <w:t>2</w:t>
      </w:r>
      <w:r>
        <w:rPr>
          <w:rFonts w:ascii="Arial Narrow" w:hAnsi="Arial Narrow" w:hint="eastAsia"/>
          <w:sz w:val="24"/>
          <w:szCs w:val="24"/>
        </w:rPr>
        <w:t>）如果在生效日和移交日之间上述任何指数，市统计部门公布的资料中修改或不再可以得到，则双方应商定替代指数。</w:t>
      </w:r>
    </w:p>
    <w:p w:rsidR="00E92920" w:rsidRDefault="00B54FBC">
      <w:pPr>
        <w:adjustRightInd w:val="0"/>
        <w:snapToGrid w:val="0"/>
        <w:spacing w:line="360" w:lineRule="auto"/>
        <w:ind w:firstLineChars="200" w:firstLine="480"/>
        <w:rPr>
          <w:rFonts w:ascii="Arial Narrow" w:hAnsi="Arial Narrow"/>
          <w:sz w:val="24"/>
          <w:szCs w:val="24"/>
        </w:rPr>
      </w:pPr>
      <w:r>
        <w:rPr>
          <w:rFonts w:ascii="Arial Narrow" w:hAnsi="Arial Narrow" w:hint="eastAsia"/>
          <w:sz w:val="24"/>
          <w:szCs w:val="24"/>
        </w:rPr>
        <w:t>（</w:t>
      </w:r>
      <w:r>
        <w:rPr>
          <w:rFonts w:ascii="Arial Narrow" w:hAnsi="Arial Narrow"/>
          <w:sz w:val="24"/>
          <w:szCs w:val="24"/>
        </w:rPr>
        <w:t>3</w:t>
      </w:r>
      <w:r>
        <w:rPr>
          <w:rFonts w:ascii="Arial Narrow" w:hAnsi="Arial Narrow" w:hint="eastAsia"/>
          <w:sz w:val="24"/>
          <w:szCs w:val="24"/>
        </w:rPr>
        <w:t>）如果</w:t>
      </w:r>
      <w:r>
        <w:rPr>
          <w:rFonts w:ascii="Arial Narrow" w:hAnsi="Arial Narrow"/>
          <w:sz w:val="24"/>
          <w:szCs w:val="24"/>
        </w:rPr>
        <w:t>CPIn</w:t>
      </w:r>
      <w:r>
        <w:rPr>
          <w:rFonts w:ascii="Arial Narrow" w:hAnsi="Arial Narrow" w:hint="eastAsia"/>
          <w:sz w:val="24"/>
          <w:szCs w:val="24"/>
        </w:rPr>
        <w:t>指数的基点在任何时候有变，所公布的</w:t>
      </w:r>
      <w:r>
        <w:rPr>
          <w:rFonts w:ascii="Arial Narrow" w:hAnsi="Arial Narrow"/>
          <w:sz w:val="24"/>
          <w:szCs w:val="24"/>
        </w:rPr>
        <w:t>CPIn</w:t>
      </w:r>
      <w:r>
        <w:rPr>
          <w:rFonts w:ascii="Arial Narrow" w:hAnsi="Arial Narrow" w:hint="eastAsia"/>
          <w:sz w:val="24"/>
          <w:szCs w:val="24"/>
        </w:rPr>
        <w:t>值应相应调整，以提供相对于上一次公布的指数的数值。</w:t>
      </w:r>
    </w:p>
    <w:p w:rsidR="00E92920" w:rsidRDefault="00B54FBC">
      <w:pPr>
        <w:adjustRightInd w:val="0"/>
        <w:snapToGrid w:val="0"/>
        <w:spacing w:line="360" w:lineRule="auto"/>
        <w:ind w:firstLineChars="200" w:firstLine="480"/>
        <w:rPr>
          <w:rFonts w:ascii="Arial Narrow" w:hAnsi="Arial Narrow"/>
          <w:sz w:val="24"/>
          <w:szCs w:val="24"/>
        </w:rPr>
      </w:pPr>
      <w:r>
        <w:rPr>
          <w:rFonts w:ascii="Arial Narrow" w:hAnsi="Arial Narrow" w:hint="eastAsia"/>
          <w:sz w:val="24"/>
          <w:szCs w:val="24"/>
        </w:rPr>
        <w:t>（</w:t>
      </w:r>
      <w:r>
        <w:rPr>
          <w:rFonts w:ascii="Arial Narrow" w:hAnsi="Arial Narrow"/>
          <w:sz w:val="24"/>
          <w:szCs w:val="24"/>
        </w:rPr>
        <w:t>4</w:t>
      </w:r>
      <w:r>
        <w:rPr>
          <w:rFonts w:ascii="Arial Narrow" w:hAnsi="Arial Narrow" w:hint="eastAsia"/>
          <w:sz w:val="24"/>
          <w:szCs w:val="24"/>
        </w:rPr>
        <w:t>）如果上述任何指数不能自泰州市统计部门公布</w:t>
      </w:r>
      <w:r>
        <w:rPr>
          <w:rFonts w:ascii="Arial Narrow" w:hAnsi="Arial Narrow" w:hint="eastAsia"/>
          <w:sz w:val="24"/>
          <w:szCs w:val="24"/>
        </w:rPr>
        <w:t>的资料中得到，则采用上一级统计部门公布的该指数替代。自泰州市统计部门提供上述指数之日起，改为采用泰州市统计指数。</w:t>
      </w:r>
    </w:p>
    <w:p w:rsidR="00E92920" w:rsidRDefault="00B54FBC">
      <w:pPr>
        <w:adjustRightInd w:val="0"/>
        <w:snapToGrid w:val="0"/>
        <w:spacing w:line="360" w:lineRule="auto"/>
        <w:ind w:firstLineChars="200" w:firstLine="480"/>
        <w:rPr>
          <w:rFonts w:ascii="Arial Narrow" w:hAnsi="Arial Narrow"/>
          <w:sz w:val="24"/>
          <w:szCs w:val="24"/>
        </w:rPr>
      </w:pPr>
      <w:r>
        <w:rPr>
          <w:rFonts w:ascii="Arial Narrow" w:hAnsi="Arial Narrow" w:hint="eastAsia"/>
          <w:sz w:val="24"/>
          <w:szCs w:val="24"/>
        </w:rPr>
        <w:t>（四）如因国家相关法律法规或行业标准发生变化导致乙方运行成本增加，或国家政策调整上网电价导致项目运营收入增加或减少，则应根据实际情况予以协商调整。</w:t>
      </w:r>
    </w:p>
    <w:p w:rsidR="00E92920" w:rsidRDefault="00B54FBC">
      <w:pPr>
        <w:adjustRightInd w:val="0"/>
        <w:snapToGrid w:val="0"/>
        <w:spacing w:line="360" w:lineRule="auto"/>
        <w:ind w:firstLineChars="200" w:firstLine="480"/>
        <w:rPr>
          <w:rFonts w:ascii="Arial Narrow" w:hAnsi="Arial Narrow"/>
          <w:sz w:val="24"/>
          <w:szCs w:val="24"/>
        </w:rPr>
      </w:pPr>
      <w:r>
        <w:rPr>
          <w:rFonts w:ascii="Arial Narrow" w:hAnsi="Arial Narrow" w:hint="eastAsia"/>
          <w:sz w:val="24"/>
          <w:szCs w:val="24"/>
        </w:rPr>
        <w:t>（五）垃圾处理项目开始运营后，乙方应根据届时的税法规定及时申请享受税收优惠待遇，甲方应尽力协助。在国家税收法律或政策未发生变化前，乙方自行承担依法缴纳的税收。国家税收法律或政策发生变化后的处理办法，由协议双方届时根据具体情况另行协商。</w:t>
      </w:r>
    </w:p>
    <w:p w:rsidR="00E92920" w:rsidRDefault="00B54FBC">
      <w:pPr>
        <w:adjustRightInd w:val="0"/>
        <w:snapToGrid w:val="0"/>
        <w:spacing w:line="360" w:lineRule="auto"/>
        <w:ind w:firstLineChars="200" w:firstLine="480"/>
        <w:rPr>
          <w:rFonts w:ascii="Arial Narrow" w:hAnsi="Arial Narrow"/>
          <w:sz w:val="24"/>
          <w:szCs w:val="24"/>
        </w:rPr>
      </w:pPr>
      <w:r>
        <w:rPr>
          <w:rFonts w:ascii="Arial Narrow" w:hAnsi="Arial Narrow" w:hint="eastAsia"/>
          <w:sz w:val="24"/>
          <w:szCs w:val="24"/>
        </w:rPr>
        <w:t>（六）在某一调</w:t>
      </w:r>
      <w:r>
        <w:rPr>
          <w:rFonts w:ascii="Arial Narrow" w:hAnsi="Arial Narrow" w:hint="eastAsia"/>
          <w:sz w:val="24"/>
          <w:szCs w:val="24"/>
        </w:rPr>
        <w:t>价周期内，若</w:t>
      </w:r>
      <w:r>
        <w:rPr>
          <w:rFonts w:ascii="Arial Narrow" w:hAnsi="Arial Narrow" w:hint="eastAsia"/>
          <w:sz w:val="24"/>
          <w:szCs w:val="24"/>
        </w:rPr>
        <w:t>K</w:t>
      </w:r>
      <w:r>
        <w:rPr>
          <w:rFonts w:ascii="Arial Narrow" w:hAnsi="Arial Narrow" w:hint="eastAsia"/>
          <w:sz w:val="24"/>
          <w:szCs w:val="24"/>
        </w:rPr>
        <w:t>在</w:t>
      </w:r>
      <w:r>
        <w:rPr>
          <w:rFonts w:ascii="Arial Narrow" w:hAnsi="Arial Narrow" w:hint="eastAsia"/>
          <w:sz w:val="24"/>
          <w:szCs w:val="24"/>
        </w:rPr>
        <w:t>[0.95,1.05]</w:t>
      </w:r>
      <w:r>
        <w:rPr>
          <w:rFonts w:ascii="Arial Narrow" w:hAnsi="Arial Narrow" w:hint="eastAsia"/>
          <w:sz w:val="24"/>
          <w:szCs w:val="24"/>
        </w:rPr>
        <w:t>之间的，则该调价周期内不予调价，待下一调价周期内再调整生活垃圾处理服务费。</w:t>
      </w:r>
    </w:p>
    <w:p w:rsidR="00E92920" w:rsidRDefault="00B54FBC">
      <w:pPr>
        <w:adjustRightInd w:val="0"/>
        <w:snapToGrid w:val="0"/>
        <w:spacing w:line="360" w:lineRule="auto"/>
        <w:ind w:firstLineChars="200" w:firstLine="482"/>
        <w:outlineLvl w:val="2"/>
        <w:rPr>
          <w:rFonts w:ascii="宋体" w:hAnsi="宋体"/>
          <w:b/>
          <w:bCs/>
          <w:sz w:val="24"/>
          <w:szCs w:val="24"/>
        </w:rPr>
      </w:pPr>
      <w:r>
        <w:rPr>
          <w:rFonts w:ascii="宋体" w:hAnsi="宋体" w:hint="eastAsia"/>
          <w:b/>
          <w:bCs/>
          <w:sz w:val="24"/>
          <w:szCs w:val="24"/>
        </w:rPr>
        <w:t>7.3.</w:t>
      </w:r>
      <w:r>
        <w:rPr>
          <w:rFonts w:ascii="宋体" w:hAnsi="宋体"/>
          <w:b/>
          <w:bCs/>
          <w:sz w:val="24"/>
          <w:szCs w:val="24"/>
        </w:rPr>
        <w:t xml:space="preserve">6 </w:t>
      </w:r>
      <w:r>
        <w:rPr>
          <w:rFonts w:ascii="宋体" w:hAnsi="宋体" w:hint="eastAsia"/>
          <w:b/>
          <w:bCs/>
          <w:sz w:val="24"/>
          <w:szCs w:val="24"/>
        </w:rPr>
        <w:t>生活垃圾处理的超额收益机制</w:t>
      </w:r>
    </w:p>
    <w:p w:rsidR="00E92920" w:rsidRDefault="00B54FBC">
      <w:pPr>
        <w:spacing w:line="360" w:lineRule="auto"/>
        <w:ind w:firstLineChars="200" w:firstLine="480"/>
        <w:rPr>
          <w:rFonts w:ascii="宋体" w:hAnsi="宋体"/>
          <w:bCs/>
          <w:sz w:val="24"/>
        </w:rPr>
      </w:pPr>
      <w:r>
        <w:rPr>
          <w:rFonts w:ascii="宋体" w:hAnsi="宋体"/>
          <w:bCs/>
          <w:sz w:val="24"/>
        </w:rPr>
        <w:t>本项目</w:t>
      </w:r>
      <w:r>
        <w:rPr>
          <w:rFonts w:ascii="宋体" w:hAnsi="宋体" w:hint="eastAsia"/>
          <w:bCs/>
          <w:sz w:val="24"/>
        </w:rPr>
        <w:t>对于乙方</w:t>
      </w:r>
      <w:r>
        <w:rPr>
          <w:rFonts w:ascii="宋体" w:hAnsi="宋体"/>
          <w:bCs/>
          <w:sz w:val="24"/>
        </w:rPr>
        <w:t>实际处理量超过一定规模时设置超额收益机制</w:t>
      </w:r>
      <w:r>
        <w:rPr>
          <w:rFonts w:ascii="宋体" w:hAnsi="宋体" w:hint="eastAsia"/>
          <w:bCs/>
          <w:sz w:val="24"/>
        </w:rPr>
        <w:t>，遵循合理控制乙方的超额收益，同时鼓励限公司承担超额垃圾的处理，采用降价的方式进行控制，对于实际垃圾处理量超过设计规模的</w:t>
      </w:r>
      <w:r>
        <w:rPr>
          <w:rFonts w:ascii="宋体" w:hAnsi="宋体"/>
          <w:bCs/>
          <w:sz w:val="24"/>
        </w:rPr>
        <w:t>110%</w:t>
      </w:r>
      <w:r>
        <w:rPr>
          <w:rFonts w:ascii="宋体" w:hAnsi="宋体"/>
          <w:bCs/>
          <w:sz w:val="24"/>
        </w:rPr>
        <w:t>时</w:t>
      </w:r>
      <w:r>
        <w:rPr>
          <w:rFonts w:ascii="宋体" w:hAnsi="宋体" w:hint="eastAsia"/>
          <w:bCs/>
          <w:sz w:val="24"/>
        </w:rPr>
        <w:t>，</w:t>
      </w:r>
      <w:r>
        <w:rPr>
          <w:rFonts w:ascii="宋体" w:hAnsi="宋体"/>
          <w:bCs/>
          <w:sz w:val="24"/>
        </w:rPr>
        <w:t>设计规模</w:t>
      </w:r>
      <w:r>
        <w:rPr>
          <w:rFonts w:ascii="宋体" w:hAnsi="宋体" w:hint="eastAsia"/>
          <w:bCs/>
          <w:sz w:val="24"/>
        </w:rPr>
        <w:t>的</w:t>
      </w:r>
      <w:r>
        <w:rPr>
          <w:rFonts w:ascii="宋体" w:hAnsi="宋体"/>
          <w:bCs/>
          <w:sz w:val="24"/>
        </w:rPr>
        <w:t>110%</w:t>
      </w:r>
      <w:r>
        <w:rPr>
          <w:rFonts w:ascii="宋体" w:hAnsi="宋体"/>
          <w:bCs/>
          <w:sz w:val="24"/>
        </w:rPr>
        <w:t>及之内的按照</w:t>
      </w:r>
      <w:r>
        <w:rPr>
          <w:rFonts w:ascii="宋体" w:hAnsi="宋体" w:hint="eastAsia"/>
          <w:bCs/>
          <w:sz w:val="24"/>
        </w:rPr>
        <w:t>垃圾处理服务费单价计算服务费，对于超过设计规模的</w:t>
      </w:r>
      <w:r>
        <w:rPr>
          <w:rFonts w:ascii="宋体" w:hAnsi="宋体"/>
          <w:bCs/>
          <w:sz w:val="24"/>
        </w:rPr>
        <w:t>110%</w:t>
      </w:r>
      <w:r>
        <w:rPr>
          <w:rFonts w:ascii="宋体" w:hAnsi="宋体"/>
          <w:bCs/>
          <w:sz w:val="24"/>
        </w:rPr>
        <w:t>的按照一定比例的垃圾服务费单价来进行参照</w:t>
      </w:r>
      <w:r>
        <w:rPr>
          <w:rFonts w:ascii="宋体" w:hAnsi="宋体" w:hint="eastAsia"/>
          <w:bCs/>
          <w:sz w:val="24"/>
        </w:rPr>
        <w:t>。比例选取按照相关类似项目经验设置。具体机制及公式如下：</w:t>
      </w:r>
    </w:p>
    <w:p w:rsidR="00E92920" w:rsidRDefault="00B54FBC">
      <w:pPr>
        <w:spacing w:line="360" w:lineRule="auto"/>
        <w:ind w:firstLineChars="200" w:firstLine="480"/>
        <w:rPr>
          <w:rFonts w:ascii="宋体" w:hAnsi="宋体"/>
          <w:bCs/>
          <w:sz w:val="24"/>
        </w:rPr>
      </w:pPr>
      <w:r>
        <w:rPr>
          <w:rFonts w:ascii="宋体" w:hAnsi="宋体" w:hint="eastAsia"/>
          <w:bCs/>
          <w:sz w:val="24"/>
        </w:rPr>
        <w:t>（一）当</w:t>
      </w:r>
      <w:r>
        <w:rPr>
          <w:rFonts w:ascii="宋体" w:hAnsi="宋体" w:hint="eastAsia"/>
          <w:bCs/>
          <w:sz w:val="24"/>
        </w:rPr>
        <w:t>80%</w:t>
      </w:r>
      <w:r>
        <w:rPr>
          <w:rFonts w:ascii="宋体" w:hAnsi="宋体" w:hint="eastAsia"/>
          <w:bCs/>
          <w:sz w:val="24"/>
        </w:rPr>
        <w:t>设计规模</w:t>
      </w:r>
      <w:r>
        <w:rPr>
          <w:rFonts w:ascii="宋体" w:hAnsi="宋体" w:hint="eastAsia"/>
          <w:bCs/>
          <w:sz w:val="24"/>
        </w:rPr>
        <w:t>(</w:t>
      </w:r>
      <w:r>
        <w:rPr>
          <w:rFonts w:ascii="宋体" w:hAnsi="宋体" w:hint="eastAsia"/>
          <w:bCs/>
          <w:sz w:val="24"/>
        </w:rPr>
        <w:t>注：第一年</w:t>
      </w:r>
      <w:r>
        <w:rPr>
          <w:rFonts w:ascii="宋体" w:hAnsi="宋体" w:hint="eastAsia"/>
          <w:bCs/>
          <w:sz w:val="24"/>
        </w:rPr>
        <w:t>70%</w:t>
      </w:r>
      <w:r>
        <w:rPr>
          <w:rFonts w:ascii="宋体" w:hAnsi="宋体" w:hint="eastAsia"/>
          <w:bCs/>
          <w:sz w:val="24"/>
        </w:rPr>
        <w:t>设计规模、第二年</w:t>
      </w:r>
      <w:r>
        <w:rPr>
          <w:rFonts w:ascii="宋体" w:hAnsi="宋体" w:hint="eastAsia"/>
          <w:bCs/>
          <w:sz w:val="24"/>
        </w:rPr>
        <w:t>75%</w:t>
      </w:r>
      <w:r>
        <w:rPr>
          <w:rFonts w:ascii="宋体" w:hAnsi="宋体" w:hint="eastAsia"/>
          <w:bCs/>
          <w:sz w:val="24"/>
        </w:rPr>
        <w:t>设计规模</w:t>
      </w:r>
      <w:r>
        <w:rPr>
          <w:rFonts w:ascii="宋体" w:hAnsi="宋体" w:hint="eastAsia"/>
          <w:bCs/>
          <w:sz w:val="24"/>
        </w:rPr>
        <w:t>)&lt;</w:t>
      </w:r>
      <w:r>
        <w:rPr>
          <w:rFonts w:ascii="宋体" w:hAnsi="宋体" w:hint="eastAsia"/>
          <w:bCs/>
          <w:sz w:val="24"/>
        </w:rPr>
        <w:t>实际垃圾处理量≤</w:t>
      </w:r>
      <w:r>
        <w:rPr>
          <w:rFonts w:ascii="宋体" w:hAnsi="宋体" w:hint="eastAsia"/>
          <w:bCs/>
          <w:sz w:val="24"/>
        </w:rPr>
        <w:t>110%</w:t>
      </w:r>
      <w:r>
        <w:rPr>
          <w:rFonts w:ascii="宋体" w:hAnsi="宋体" w:hint="eastAsia"/>
          <w:bCs/>
          <w:sz w:val="24"/>
        </w:rPr>
        <w:t>设计规模时，该部分处理量在项目生产负荷内，乙方无法获取超额收益，因此根据实际生活垃圾处理量乘以垃圾服务费单价计算；</w:t>
      </w:r>
    </w:p>
    <w:p w:rsidR="00E92920" w:rsidRDefault="00B54FBC">
      <w:pPr>
        <w:spacing w:line="360" w:lineRule="auto"/>
        <w:ind w:firstLineChars="200" w:firstLine="480"/>
        <w:rPr>
          <w:rFonts w:ascii="宋体" w:hAnsi="宋体"/>
          <w:bCs/>
          <w:sz w:val="24"/>
        </w:rPr>
      </w:pPr>
      <w:r>
        <w:rPr>
          <w:rFonts w:ascii="宋体" w:hAnsi="宋体" w:hint="eastAsia"/>
          <w:bCs/>
          <w:sz w:val="24"/>
        </w:rPr>
        <w:lastRenderedPageBreak/>
        <w:t>（二）当</w:t>
      </w:r>
      <w:r>
        <w:rPr>
          <w:rFonts w:ascii="宋体" w:hAnsi="宋体" w:hint="eastAsia"/>
          <w:bCs/>
          <w:sz w:val="24"/>
        </w:rPr>
        <w:t>110%</w:t>
      </w:r>
      <w:r>
        <w:rPr>
          <w:rFonts w:ascii="宋体" w:hAnsi="宋体" w:hint="eastAsia"/>
          <w:bCs/>
          <w:sz w:val="24"/>
        </w:rPr>
        <w:t>设计规模</w:t>
      </w:r>
      <w:r>
        <w:rPr>
          <w:rFonts w:ascii="宋体" w:hAnsi="宋体" w:hint="eastAsia"/>
          <w:bCs/>
          <w:sz w:val="24"/>
        </w:rPr>
        <w:t>&lt;</w:t>
      </w:r>
      <w:r>
        <w:rPr>
          <w:rFonts w:ascii="宋体" w:hAnsi="宋体" w:hint="eastAsia"/>
          <w:bCs/>
          <w:sz w:val="24"/>
        </w:rPr>
        <w:t>实际垃圾处理量≤</w:t>
      </w:r>
      <w:r>
        <w:rPr>
          <w:rFonts w:ascii="宋体" w:hAnsi="宋体" w:hint="eastAsia"/>
          <w:bCs/>
          <w:sz w:val="24"/>
        </w:rPr>
        <w:t>120%</w:t>
      </w:r>
      <w:r>
        <w:rPr>
          <w:rFonts w:ascii="宋体" w:hAnsi="宋体" w:hint="eastAsia"/>
          <w:bCs/>
          <w:sz w:val="24"/>
        </w:rPr>
        <w:t>设计规模时，支付乙方实际垃圾处理服务费用</w:t>
      </w:r>
      <w:r>
        <w:rPr>
          <w:rFonts w:ascii="宋体" w:hAnsi="宋体" w:hint="eastAsia"/>
          <w:bCs/>
          <w:sz w:val="24"/>
        </w:rPr>
        <w:t>=110%</w:t>
      </w:r>
      <w:r>
        <w:rPr>
          <w:rFonts w:ascii="宋体" w:hAnsi="宋体" w:hint="eastAsia"/>
          <w:bCs/>
          <w:sz w:val="24"/>
        </w:rPr>
        <w:t>设计规模</w:t>
      </w:r>
      <w:r>
        <w:rPr>
          <w:rFonts w:ascii="宋体" w:hAnsi="宋体" w:hint="eastAsia"/>
          <w:bCs/>
          <w:sz w:val="24"/>
        </w:rPr>
        <w:t>*</w:t>
      </w:r>
      <w:r>
        <w:rPr>
          <w:rFonts w:ascii="宋体" w:hAnsi="宋体" w:hint="eastAsia"/>
          <w:bCs/>
          <w:sz w:val="24"/>
        </w:rPr>
        <w:t>垃圾服务费单价</w:t>
      </w:r>
      <w:r>
        <w:rPr>
          <w:rFonts w:ascii="宋体" w:hAnsi="宋体" w:hint="eastAsia"/>
          <w:bCs/>
          <w:sz w:val="24"/>
        </w:rPr>
        <w:t>+</w:t>
      </w:r>
      <w:r>
        <w:rPr>
          <w:rFonts w:ascii="宋体" w:hAnsi="宋体" w:hint="eastAsia"/>
          <w:bCs/>
          <w:sz w:val="24"/>
        </w:rPr>
        <w:t>（实际处理量</w:t>
      </w:r>
      <w:r>
        <w:rPr>
          <w:rFonts w:ascii="宋体" w:hAnsi="宋体" w:hint="eastAsia"/>
          <w:bCs/>
          <w:sz w:val="24"/>
        </w:rPr>
        <w:t>-110%</w:t>
      </w:r>
      <w:r>
        <w:rPr>
          <w:rFonts w:ascii="宋体" w:hAnsi="宋体" w:hint="eastAsia"/>
          <w:bCs/>
          <w:sz w:val="24"/>
        </w:rPr>
        <w:t>设计规模）</w:t>
      </w:r>
      <w:r>
        <w:rPr>
          <w:rFonts w:ascii="宋体" w:hAnsi="宋体" w:hint="eastAsia"/>
          <w:bCs/>
          <w:sz w:val="24"/>
        </w:rPr>
        <w:t>*</w:t>
      </w:r>
      <w:r>
        <w:rPr>
          <w:rFonts w:ascii="宋体" w:hAnsi="宋体" w:hint="eastAsia"/>
          <w:bCs/>
          <w:sz w:val="24"/>
        </w:rPr>
        <w:t>垃圾服务费单价</w:t>
      </w:r>
      <w:r>
        <w:rPr>
          <w:rFonts w:ascii="宋体" w:hAnsi="宋体" w:hint="eastAsia"/>
          <w:bCs/>
          <w:sz w:val="24"/>
        </w:rPr>
        <w:t>*70%</w:t>
      </w:r>
      <w:r>
        <w:rPr>
          <w:rFonts w:ascii="宋体" w:hAnsi="宋体" w:hint="eastAsia"/>
          <w:bCs/>
          <w:sz w:val="24"/>
        </w:rPr>
        <w:t>，即为合理控制乙方的超额收益，同时鼓励乙方承担超额垃圾的处</w:t>
      </w:r>
      <w:r>
        <w:rPr>
          <w:rFonts w:ascii="宋体" w:hAnsi="宋体" w:hint="eastAsia"/>
          <w:bCs/>
          <w:sz w:val="24"/>
        </w:rPr>
        <w:t>理，采用降价的方式进行控制；</w:t>
      </w:r>
    </w:p>
    <w:p w:rsidR="00E92920" w:rsidRDefault="00B54FBC">
      <w:pPr>
        <w:spacing w:line="360" w:lineRule="auto"/>
        <w:ind w:firstLineChars="200" w:firstLine="480"/>
        <w:rPr>
          <w:rFonts w:ascii="宋体" w:hAnsi="宋体"/>
          <w:bCs/>
          <w:sz w:val="24"/>
        </w:rPr>
      </w:pPr>
      <w:r>
        <w:rPr>
          <w:rFonts w:ascii="宋体" w:hAnsi="宋体" w:hint="eastAsia"/>
          <w:bCs/>
          <w:sz w:val="24"/>
        </w:rPr>
        <w:t>（三）实际垃圾处理量大于</w:t>
      </w:r>
      <w:r>
        <w:rPr>
          <w:rFonts w:ascii="宋体" w:hAnsi="宋体" w:hint="eastAsia"/>
          <w:bCs/>
          <w:sz w:val="24"/>
        </w:rPr>
        <w:t>120%</w:t>
      </w:r>
      <w:r>
        <w:rPr>
          <w:rFonts w:ascii="宋体" w:hAnsi="宋体" w:hint="eastAsia"/>
          <w:bCs/>
          <w:sz w:val="24"/>
        </w:rPr>
        <w:t>设计规模时且项目处理设施达到本项目环保要求，支付乙方实际垃圾处理服务费用</w:t>
      </w:r>
      <w:r>
        <w:rPr>
          <w:rFonts w:ascii="宋体" w:hAnsi="宋体" w:hint="eastAsia"/>
          <w:bCs/>
          <w:sz w:val="24"/>
        </w:rPr>
        <w:t>=110%</w:t>
      </w:r>
      <w:r>
        <w:rPr>
          <w:rFonts w:ascii="宋体" w:hAnsi="宋体" w:hint="eastAsia"/>
          <w:bCs/>
          <w:sz w:val="24"/>
        </w:rPr>
        <w:t>设计规模</w:t>
      </w:r>
      <w:r>
        <w:rPr>
          <w:rFonts w:ascii="宋体" w:hAnsi="宋体" w:hint="eastAsia"/>
          <w:bCs/>
          <w:sz w:val="24"/>
        </w:rPr>
        <w:t>*</w:t>
      </w:r>
      <w:r>
        <w:rPr>
          <w:rFonts w:ascii="宋体" w:hAnsi="宋体" w:hint="eastAsia"/>
          <w:bCs/>
          <w:sz w:val="24"/>
        </w:rPr>
        <w:t>生活垃圾服务费单价</w:t>
      </w:r>
      <w:r>
        <w:rPr>
          <w:rFonts w:ascii="宋体" w:hAnsi="宋体" w:hint="eastAsia"/>
          <w:bCs/>
          <w:sz w:val="24"/>
        </w:rPr>
        <w:t>+</w:t>
      </w:r>
      <w:r>
        <w:rPr>
          <w:rFonts w:ascii="宋体" w:hAnsi="宋体" w:hint="eastAsia"/>
          <w:bCs/>
          <w:sz w:val="24"/>
        </w:rPr>
        <w:t>（</w:t>
      </w:r>
      <w:r>
        <w:rPr>
          <w:rFonts w:ascii="宋体" w:hAnsi="宋体" w:hint="eastAsia"/>
          <w:bCs/>
          <w:sz w:val="24"/>
        </w:rPr>
        <w:t>120%</w:t>
      </w:r>
      <w:r>
        <w:rPr>
          <w:rFonts w:ascii="宋体" w:hAnsi="宋体" w:hint="eastAsia"/>
          <w:bCs/>
          <w:sz w:val="24"/>
        </w:rPr>
        <w:t>设计规模</w:t>
      </w:r>
      <w:r>
        <w:rPr>
          <w:rFonts w:ascii="宋体" w:hAnsi="宋体" w:hint="eastAsia"/>
          <w:bCs/>
          <w:sz w:val="24"/>
        </w:rPr>
        <w:t>-110%</w:t>
      </w:r>
      <w:r>
        <w:rPr>
          <w:rFonts w:ascii="宋体" w:hAnsi="宋体" w:hint="eastAsia"/>
          <w:bCs/>
          <w:sz w:val="24"/>
        </w:rPr>
        <w:t>设计规模）</w:t>
      </w:r>
      <w:r>
        <w:rPr>
          <w:rFonts w:ascii="宋体" w:hAnsi="宋体" w:hint="eastAsia"/>
          <w:bCs/>
          <w:sz w:val="24"/>
        </w:rPr>
        <w:t>*</w:t>
      </w:r>
      <w:r>
        <w:rPr>
          <w:rFonts w:ascii="宋体" w:hAnsi="宋体" w:hint="eastAsia"/>
          <w:bCs/>
          <w:sz w:val="24"/>
        </w:rPr>
        <w:t>生活垃圾服务费单价</w:t>
      </w:r>
      <w:r>
        <w:rPr>
          <w:rFonts w:ascii="宋体" w:hAnsi="宋体" w:hint="eastAsia"/>
          <w:bCs/>
          <w:sz w:val="24"/>
        </w:rPr>
        <w:t>*70%+</w:t>
      </w:r>
      <w:r>
        <w:rPr>
          <w:rFonts w:ascii="宋体" w:hAnsi="宋体" w:hint="eastAsia"/>
          <w:bCs/>
          <w:sz w:val="24"/>
        </w:rPr>
        <w:t>（实际处理量</w:t>
      </w:r>
      <w:r>
        <w:rPr>
          <w:rFonts w:ascii="宋体" w:hAnsi="宋体" w:hint="eastAsia"/>
          <w:bCs/>
          <w:sz w:val="24"/>
        </w:rPr>
        <w:t>-120%</w:t>
      </w:r>
      <w:r>
        <w:rPr>
          <w:rFonts w:ascii="宋体" w:hAnsi="宋体" w:hint="eastAsia"/>
          <w:bCs/>
          <w:sz w:val="24"/>
        </w:rPr>
        <w:t>设计规模）</w:t>
      </w:r>
      <w:r>
        <w:rPr>
          <w:rFonts w:ascii="宋体" w:hAnsi="宋体" w:hint="eastAsia"/>
          <w:bCs/>
          <w:sz w:val="24"/>
        </w:rPr>
        <w:t>*</w:t>
      </w:r>
      <w:r>
        <w:rPr>
          <w:rFonts w:ascii="宋体" w:hAnsi="宋体" w:hint="eastAsia"/>
          <w:bCs/>
          <w:sz w:val="24"/>
        </w:rPr>
        <w:t>生活垃圾服务费单价</w:t>
      </w:r>
      <w:r>
        <w:rPr>
          <w:rFonts w:ascii="宋体" w:hAnsi="宋体" w:hint="eastAsia"/>
          <w:bCs/>
          <w:sz w:val="24"/>
        </w:rPr>
        <w:t>*60%</w:t>
      </w:r>
      <w:r>
        <w:rPr>
          <w:rFonts w:ascii="宋体" w:hAnsi="宋体" w:hint="eastAsia"/>
          <w:bCs/>
          <w:sz w:val="24"/>
        </w:rPr>
        <w:t>，即为合理控制乙方的超额收益，同时鼓励乙方承担超额生活垃圾的处理，采用降价的方式进行控制；</w:t>
      </w:r>
    </w:p>
    <w:p w:rsidR="00E92920" w:rsidRDefault="00B54FBC">
      <w:pPr>
        <w:spacing w:line="360" w:lineRule="auto"/>
        <w:ind w:firstLineChars="200" w:firstLine="480"/>
        <w:rPr>
          <w:rFonts w:ascii="宋体" w:hAnsi="宋体"/>
          <w:bCs/>
          <w:sz w:val="24"/>
        </w:rPr>
      </w:pPr>
      <w:r>
        <w:rPr>
          <w:rFonts w:ascii="宋体" w:hAnsi="宋体" w:hint="eastAsia"/>
          <w:bCs/>
          <w:sz w:val="24"/>
        </w:rPr>
        <w:t>在符合届时适用法律的前提下，当实际垃圾处理量持续六（</w:t>
      </w:r>
      <w:r>
        <w:rPr>
          <w:rFonts w:ascii="宋体" w:hAnsi="宋体" w:hint="eastAsia"/>
          <w:bCs/>
          <w:sz w:val="24"/>
        </w:rPr>
        <w:t>6</w:t>
      </w:r>
      <w:r>
        <w:rPr>
          <w:rFonts w:ascii="宋体" w:hAnsi="宋体" w:hint="eastAsia"/>
          <w:bCs/>
          <w:sz w:val="24"/>
        </w:rPr>
        <w:t>）</w:t>
      </w:r>
      <w:proofErr w:type="gramStart"/>
      <w:r>
        <w:rPr>
          <w:rFonts w:ascii="宋体" w:hAnsi="宋体" w:hint="eastAsia"/>
          <w:bCs/>
          <w:sz w:val="24"/>
        </w:rPr>
        <w:t>个</w:t>
      </w:r>
      <w:proofErr w:type="gramEnd"/>
      <w:r>
        <w:rPr>
          <w:rFonts w:ascii="宋体" w:hAnsi="宋体" w:hint="eastAsia"/>
          <w:bCs/>
          <w:sz w:val="24"/>
        </w:rPr>
        <w:t>月大于</w:t>
      </w:r>
      <w:r>
        <w:rPr>
          <w:rFonts w:ascii="宋体" w:hAnsi="宋体" w:hint="eastAsia"/>
          <w:bCs/>
          <w:sz w:val="24"/>
        </w:rPr>
        <w:t>90%</w:t>
      </w:r>
      <w:r>
        <w:rPr>
          <w:rFonts w:ascii="宋体" w:hAnsi="宋体" w:hint="eastAsia"/>
          <w:bCs/>
          <w:sz w:val="24"/>
        </w:rPr>
        <w:t>设计规模时，由</w:t>
      </w:r>
      <w:proofErr w:type="gramStart"/>
      <w:r>
        <w:rPr>
          <w:rFonts w:ascii="宋体" w:hAnsi="宋体" w:hint="eastAsia"/>
          <w:bCs/>
          <w:sz w:val="24"/>
        </w:rPr>
        <w:t>乙方报</w:t>
      </w:r>
      <w:proofErr w:type="gramEnd"/>
      <w:r>
        <w:rPr>
          <w:rFonts w:ascii="宋体" w:hAnsi="宋体" w:hint="eastAsia"/>
          <w:bCs/>
          <w:sz w:val="24"/>
        </w:rPr>
        <w:t>市政府书面同意后依法启动本项</w:t>
      </w:r>
      <w:r>
        <w:rPr>
          <w:rFonts w:ascii="宋体" w:hAnsi="宋体" w:hint="eastAsia"/>
          <w:bCs/>
          <w:sz w:val="24"/>
        </w:rPr>
        <w:t>目的远期建设，远期项目的生活垃圾服务费单价由乙方与甲方届时根据具体情况另行协商</w:t>
      </w:r>
      <w:r>
        <w:rPr>
          <w:rFonts w:ascii="宋体" w:hAnsi="宋体" w:hint="eastAsia"/>
          <w:bCs/>
          <w:sz w:val="24"/>
        </w:rPr>
        <w:t>,</w:t>
      </w:r>
      <w:r>
        <w:rPr>
          <w:rFonts w:ascii="宋体" w:hAnsi="宋体" w:hint="eastAsia"/>
          <w:bCs/>
          <w:sz w:val="24"/>
        </w:rPr>
        <w:t>但不得超过本期处理价格。</w:t>
      </w:r>
    </w:p>
    <w:p w:rsidR="00E92920" w:rsidRDefault="00B54FBC">
      <w:pPr>
        <w:adjustRightInd w:val="0"/>
        <w:snapToGrid w:val="0"/>
        <w:spacing w:line="360" w:lineRule="auto"/>
        <w:ind w:firstLineChars="200" w:firstLine="482"/>
        <w:outlineLvl w:val="2"/>
        <w:rPr>
          <w:rFonts w:ascii="宋体" w:hAnsi="宋体"/>
          <w:b/>
          <w:bCs/>
          <w:sz w:val="24"/>
          <w:szCs w:val="24"/>
        </w:rPr>
      </w:pPr>
      <w:bookmarkStart w:id="400" w:name="_Toc4676"/>
      <w:r>
        <w:rPr>
          <w:rFonts w:ascii="宋体" w:hAnsi="宋体" w:hint="eastAsia"/>
          <w:b/>
          <w:bCs/>
          <w:sz w:val="24"/>
          <w:szCs w:val="24"/>
        </w:rPr>
        <w:t>7.</w:t>
      </w:r>
      <w:r>
        <w:rPr>
          <w:rFonts w:ascii="宋体" w:hAnsi="宋体"/>
          <w:b/>
          <w:bCs/>
          <w:sz w:val="24"/>
          <w:szCs w:val="24"/>
        </w:rPr>
        <w:t>3.7</w:t>
      </w:r>
      <w:r>
        <w:rPr>
          <w:rFonts w:ascii="宋体" w:hAnsi="宋体" w:hint="eastAsia"/>
          <w:b/>
          <w:bCs/>
          <w:sz w:val="24"/>
          <w:szCs w:val="24"/>
        </w:rPr>
        <w:t xml:space="preserve"> </w:t>
      </w:r>
      <w:r>
        <w:rPr>
          <w:rFonts w:ascii="宋体" w:hAnsi="宋体" w:hint="eastAsia"/>
          <w:b/>
          <w:bCs/>
          <w:sz w:val="24"/>
          <w:szCs w:val="24"/>
        </w:rPr>
        <w:t>项目环保排放标准</w:t>
      </w:r>
      <w:bookmarkEnd w:id="400"/>
    </w:p>
    <w:p w:rsidR="00E92920" w:rsidRDefault="00B54FBC">
      <w:pPr>
        <w:adjustRightInd w:val="0"/>
        <w:snapToGrid w:val="0"/>
        <w:spacing w:line="360" w:lineRule="auto"/>
        <w:ind w:firstLineChars="200" w:firstLine="480"/>
        <w:rPr>
          <w:bCs/>
          <w:sz w:val="24"/>
        </w:rPr>
      </w:pPr>
      <w:r>
        <w:rPr>
          <w:rFonts w:hint="eastAsia"/>
          <w:bCs/>
          <w:sz w:val="24"/>
        </w:rPr>
        <w:t>（一）烟气排放标准</w:t>
      </w:r>
    </w:p>
    <w:p w:rsidR="00E92920" w:rsidRDefault="00B54FBC">
      <w:pPr>
        <w:adjustRightInd w:val="0"/>
        <w:snapToGrid w:val="0"/>
        <w:spacing w:line="360" w:lineRule="auto"/>
        <w:ind w:firstLineChars="200" w:firstLine="480"/>
        <w:rPr>
          <w:bCs/>
          <w:sz w:val="24"/>
        </w:rPr>
      </w:pPr>
      <w:r>
        <w:rPr>
          <w:rFonts w:hint="eastAsia"/>
          <w:bCs/>
          <w:sz w:val="24"/>
        </w:rPr>
        <w:t>本项目焚烧炉技术指标及烟气排放执行《生活垃圾焚烧污染控制标准》（</w:t>
      </w:r>
      <w:r>
        <w:rPr>
          <w:rFonts w:hint="eastAsia"/>
          <w:bCs/>
          <w:sz w:val="24"/>
        </w:rPr>
        <w:t>GB 18485-2014</w:t>
      </w:r>
      <w:r>
        <w:rPr>
          <w:rFonts w:hint="eastAsia"/>
          <w:bCs/>
          <w:sz w:val="24"/>
        </w:rPr>
        <w:t>）相关标准；氟化氢参照执行欧盟</w:t>
      </w:r>
      <w:r>
        <w:rPr>
          <w:rFonts w:hint="eastAsia"/>
          <w:bCs/>
          <w:sz w:val="24"/>
        </w:rPr>
        <w:t>2000</w:t>
      </w:r>
      <w:r>
        <w:rPr>
          <w:rFonts w:hint="eastAsia"/>
          <w:bCs/>
          <w:sz w:val="24"/>
        </w:rPr>
        <w:t>标准限值（</w:t>
      </w:r>
      <w:r>
        <w:rPr>
          <w:rFonts w:hint="eastAsia"/>
          <w:bCs/>
          <w:sz w:val="24"/>
        </w:rPr>
        <w:t>EU2000/76/EEC</w:t>
      </w:r>
      <w:r>
        <w:rPr>
          <w:rFonts w:hint="eastAsia"/>
          <w:bCs/>
          <w:sz w:val="24"/>
        </w:rPr>
        <w:t>）；项目其他有组织废气、无组织废气分别执行《大气污染物综合排放标准》（</w:t>
      </w:r>
      <w:r>
        <w:rPr>
          <w:rFonts w:hint="eastAsia"/>
          <w:bCs/>
          <w:sz w:val="24"/>
        </w:rPr>
        <w:t>GB 16297-1996</w:t>
      </w:r>
      <w:r>
        <w:rPr>
          <w:rFonts w:hint="eastAsia"/>
          <w:bCs/>
          <w:sz w:val="24"/>
        </w:rPr>
        <w:t>）表</w:t>
      </w:r>
      <w:r>
        <w:rPr>
          <w:rFonts w:hint="eastAsia"/>
          <w:bCs/>
          <w:sz w:val="24"/>
        </w:rPr>
        <w:t>2</w:t>
      </w:r>
      <w:r>
        <w:rPr>
          <w:rFonts w:hint="eastAsia"/>
          <w:bCs/>
          <w:sz w:val="24"/>
        </w:rPr>
        <w:t>二级标准和《恶臭污染物排放标准》（</w:t>
      </w:r>
      <w:r>
        <w:rPr>
          <w:rFonts w:hint="eastAsia"/>
          <w:bCs/>
          <w:sz w:val="24"/>
        </w:rPr>
        <w:t>GB14554-93</w:t>
      </w:r>
      <w:r>
        <w:rPr>
          <w:rFonts w:hint="eastAsia"/>
          <w:bCs/>
          <w:sz w:val="24"/>
        </w:rPr>
        <w:t>）标准值二。</w:t>
      </w:r>
    </w:p>
    <w:p w:rsidR="00E92920" w:rsidRDefault="00B54FBC">
      <w:pPr>
        <w:adjustRightInd w:val="0"/>
        <w:snapToGrid w:val="0"/>
        <w:spacing w:line="360" w:lineRule="auto"/>
        <w:ind w:firstLineChars="200" w:firstLine="480"/>
        <w:rPr>
          <w:bCs/>
          <w:sz w:val="24"/>
        </w:rPr>
      </w:pPr>
      <w:r>
        <w:rPr>
          <w:rFonts w:hint="eastAsia"/>
          <w:bCs/>
          <w:sz w:val="24"/>
        </w:rPr>
        <w:t>（二）炉渣和飞灰控制标准</w:t>
      </w:r>
    </w:p>
    <w:p w:rsidR="00E92920" w:rsidRDefault="00B54FBC">
      <w:pPr>
        <w:adjustRightInd w:val="0"/>
        <w:snapToGrid w:val="0"/>
        <w:spacing w:line="360" w:lineRule="auto"/>
        <w:ind w:firstLineChars="200" w:firstLine="480"/>
        <w:rPr>
          <w:bCs/>
          <w:sz w:val="24"/>
        </w:rPr>
      </w:pPr>
      <w:r>
        <w:rPr>
          <w:rFonts w:hint="eastAsia"/>
          <w:bCs/>
          <w:sz w:val="24"/>
        </w:rPr>
        <w:t>1.</w:t>
      </w:r>
      <w:r>
        <w:rPr>
          <w:rFonts w:hint="eastAsia"/>
          <w:bCs/>
          <w:sz w:val="24"/>
        </w:rPr>
        <w:t>本项目产生的炉渣外运综合利用，炉渣热灼减率≤</w:t>
      </w:r>
      <w:r>
        <w:rPr>
          <w:rFonts w:hint="eastAsia"/>
          <w:bCs/>
          <w:sz w:val="24"/>
        </w:rPr>
        <w:t>3%</w:t>
      </w:r>
      <w:r>
        <w:rPr>
          <w:rFonts w:hint="eastAsia"/>
          <w:bCs/>
          <w:sz w:val="24"/>
        </w:rPr>
        <w:t>（重量</w:t>
      </w:r>
      <w:r>
        <w:rPr>
          <w:rFonts w:hint="eastAsia"/>
          <w:bCs/>
          <w:sz w:val="24"/>
        </w:rPr>
        <w:t>%</w:t>
      </w:r>
      <w:r>
        <w:rPr>
          <w:rFonts w:hint="eastAsia"/>
          <w:bCs/>
          <w:sz w:val="24"/>
        </w:rPr>
        <w:t>）；</w:t>
      </w:r>
    </w:p>
    <w:p w:rsidR="00E92920" w:rsidRDefault="00B54FBC">
      <w:pPr>
        <w:adjustRightInd w:val="0"/>
        <w:snapToGrid w:val="0"/>
        <w:spacing w:line="360" w:lineRule="auto"/>
        <w:ind w:firstLineChars="200" w:firstLine="480"/>
        <w:rPr>
          <w:bCs/>
          <w:sz w:val="24"/>
        </w:rPr>
      </w:pPr>
      <w:r>
        <w:rPr>
          <w:rFonts w:hint="eastAsia"/>
          <w:bCs/>
          <w:sz w:val="24"/>
        </w:rPr>
        <w:t>2.</w:t>
      </w:r>
      <w:r>
        <w:rPr>
          <w:rFonts w:hint="eastAsia"/>
          <w:bCs/>
          <w:sz w:val="24"/>
        </w:rPr>
        <w:t>产生的飞灰用“螯合剂</w:t>
      </w:r>
      <w:r>
        <w:rPr>
          <w:rFonts w:hint="eastAsia"/>
          <w:bCs/>
          <w:sz w:val="24"/>
        </w:rPr>
        <w:t>+</w:t>
      </w:r>
      <w:r>
        <w:rPr>
          <w:rFonts w:hint="eastAsia"/>
          <w:bCs/>
          <w:sz w:val="24"/>
        </w:rPr>
        <w:t>水泥稳定化”处理后，符合《生活垃圾填埋场污染控制标准》（</w:t>
      </w:r>
      <w:r>
        <w:rPr>
          <w:rFonts w:hint="eastAsia"/>
          <w:bCs/>
          <w:sz w:val="24"/>
        </w:rPr>
        <w:t>GB16889-2008</w:t>
      </w:r>
      <w:r>
        <w:rPr>
          <w:rFonts w:hint="eastAsia"/>
          <w:bCs/>
          <w:sz w:val="24"/>
        </w:rPr>
        <w:t>），运送到配套的飞灰填埋场填埋。</w:t>
      </w:r>
    </w:p>
    <w:p w:rsidR="00E92920" w:rsidRDefault="00B54FBC">
      <w:pPr>
        <w:adjustRightInd w:val="0"/>
        <w:snapToGrid w:val="0"/>
        <w:spacing w:line="360" w:lineRule="auto"/>
        <w:ind w:firstLineChars="200" w:firstLine="480"/>
        <w:rPr>
          <w:bCs/>
          <w:sz w:val="24"/>
        </w:rPr>
      </w:pPr>
      <w:r>
        <w:rPr>
          <w:rFonts w:hint="eastAsia"/>
          <w:bCs/>
          <w:sz w:val="24"/>
        </w:rPr>
        <w:t>（三）污水排放标准</w:t>
      </w:r>
    </w:p>
    <w:p w:rsidR="00E92920" w:rsidRDefault="00B54FBC">
      <w:pPr>
        <w:adjustRightInd w:val="0"/>
        <w:snapToGrid w:val="0"/>
        <w:spacing w:line="360" w:lineRule="auto"/>
        <w:ind w:firstLineChars="200" w:firstLine="480"/>
        <w:rPr>
          <w:bCs/>
          <w:sz w:val="24"/>
        </w:rPr>
      </w:pPr>
      <w:r>
        <w:rPr>
          <w:rFonts w:hint="eastAsia"/>
          <w:bCs/>
          <w:sz w:val="24"/>
        </w:rPr>
        <w:t>本项目渗滤液处理系统中各项污染物排放执行《生活垃圾填埋场污染控制标准》（</w:t>
      </w:r>
      <w:r>
        <w:rPr>
          <w:rFonts w:hint="eastAsia"/>
          <w:bCs/>
          <w:sz w:val="24"/>
        </w:rPr>
        <w:t>GB 16889-2008</w:t>
      </w:r>
      <w:r>
        <w:rPr>
          <w:rFonts w:hint="eastAsia"/>
          <w:bCs/>
          <w:sz w:val="24"/>
        </w:rPr>
        <w:t>）表</w:t>
      </w:r>
      <w:r>
        <w:rPr>
          <w:rFonts w:hint="eastAsia"/>
          <w:bCs/>
          <w:sz w:val="24"/>
        </w:rPr>
        <w:t>2</w:t>
      </w:r>
      <w:r>
        <w:rPr>
          <w:rFonts w:hint="eastAsia"/>
          <w:bCs/>
          <w:sz w:val="24"/>
        </w:rPr>
        <w:t>标准，经厂区预处理后的回</w:t>
      </w:r>
      <w:proofErr w:type="gramStart"/>
      <w:r>
        <w:rPr>
          <w:rFonts w:hint="eastAsia"/>
          <w:bCs/>
          <w:sz w:val="24"/>
        </w:rPr>
        <w:t>用水须</w:t>
      </w:r>
      <w:proofErr w:type="gramEnd"/>
      <w:r>
        <w:rPr>
          <w:rFonts w:hint="eastAsia"/>
          <w:bCs/>
          <w:sz w:val="24"/>
        </w:rPr>
        <w:t>达到《城市污水再生利用工业用水水质》（</w:t>
      </w:r>
      <w:r>
        <w:rPr>
          <w:rFonts w:hint="eastAsia"/>
          <w:bCs/>
          <w:sz w:val="24"/>
        </w:rPr>
        <w:t>GB/T 19923-2005</w:t>
      </w:r>
      <w:r>
        <w:rPr>
          <w:rFonts w:hint="eastAsia"/>
          <w:bCs/>
          <w:sz w:val="24"/>
        </w:rPr>
        <w:t>）标准限值要求。</w:t>
      </w:r>
    </w:p>
    <w:p w:rsidR="00E92920" w:rsidRDefault="00B54FBC">
      <w:pPr>
        <w:adjustRightInd w:val="0"/>
        <w:snapToGrid w:val="0"/>
        <w:spacing w:line="360" w:lineRule="auto"/>
        <w:ind w:firstLineChars="200" w:firstLine="480"/>
        <w:rPr>
          <w:bCs/>
          <w:sz w:val="24"/>
        </w:rPr>
      </w:pPr>
      <w:r>
        <w:rPr>
          <w:rFonts w:hint="eastAsia"/>
          <w:bCs/>
          <w:sz w:val="24"/>
        </w:rPr>
        <w:t>（四）本项目运营期厂界噪声符合《工业企业</w:t>
      </w:r>
      <w:r>
        <w:rPr>
          <w:rFonts w:hint="eastAsia"/>
          <w:bCs/>
          <w:sz w:val="24"/>
        </w:rPr>
        <w:t>厂界环境噪声排放标准》</w:t>
      </w:r>
      <w:r>
        <w:rPr>
          <w:rFonts w:hint="eastAsia"/>
          <w:bCs/>
          <w:sz w:val="24"/>
        </w:rPr>
        <w:t>(GB 12348-2008)</w:t>
      </w:r>
      <w:r>
        <w:rPr>
          <w:rFonts w:hint="eastAsia"/>
          <w:bCs/>
          <w:sz w:val="24"/>
        </w:rPr>
        <w:t>表</w:t>
      </w:r>
      <w:r>
        <w:rPr>
          <w:rFonts w:hint="eastAsia"/>
          <w:bCs/>
          <w:sz w:val="24"/>
        </w:rPr>
        <w:t>1</w:t>
      </w:r>
      <w:r>
        <w:rPr>
          <w:rFonts w:hint="eastAsia"/>
          <w:bCs/>
          <w:sz w:val="24"/>
        </w:rPr>
        <w:t>中的</w:t>
      </w:r>
      <w:r>
        <w:rPr>
          <w:rFonts w:hint="eastAsia"/>
          <w:bCs/>
          <w:sz w:val="24"/>
        </w:rPr>
        <w:t>2</w:t>
      </w:r>
      <w:r>
        <w:rPr>
          <w:rFonts w:hint="eastAsia"/>
          <w:bCs/>
          <w:sz w:val="24"/>
        </w:rPr>
        <w:t>类区标准；施工噪声执行《建筑施工场界环境噪声排放标准》（</w:t>
      </w:r>
      <w:r>
        <w:rPr>
          <w:rFonts w:hint="eastAsia"/>
          <w:bCs/>
          <w:sz w:val="24"/>
        </w:rPr>
        <w:t>GB12523-2011</w:t>
      </w:r>
      <w:r>
        <w:rPr>
          <w:rFonts w:hint="eastAsia"/>
          <w:bCs/>
          <w:sz w:val="24"/>
        </w:rPr>
        <w:t>）的要求。</w:t>
      </w:r>
    </w:p>
    <w:p w:rsidR="00E92920" w:rsidRDefault="00B54FBC">
      <w:pPr>
        <w:adjustRightInd w:val="0"/>
        <w:snapToGrid w:val="0"/>
        <w:spacing w:line="360" w:lineRule="auto"/>
        <w:ind w:firstLineChars="200" w:firstLine="480"/>
        <w:rPr>
          <w:bCs/>
          <w:sz w:val="24"/>
        </w:rPr>
      </w:pPr>
      <w:r>
        <w:rPr>
          <w:rFonts w:hint="eastAsia"/>
          <w:bCs/>
          <w:sz w:val="24"/>
        </w:rPr>
        <w:lastRenderedPageBreak/>
        <w:t>本项目的污染物种类及排污总量最终以环评批复为准。</w:t>
      </w:r>
    </w:p>
    <w:p w:rsidR="00E92920" w:rsidRDefault="00B54FBC">
      <w:pPr>
        <w:adjustRightInd w:val="0"/>
        <w:snapToGrid w:val="0"/>
        <w:spacing w:line="360" w:lineRule="auto"/>
        <w:ind w:firstLineChars="200" w:firstLine="482"/>
        <w:outlineLvl w:val="2"/>
        <w:rPr>
          <w:rFonts w:ascii="宋体" w:hAnsi="宋体"/>
          <w:b/>
          <w:bCs/>
          <w:sz w:val="24"/>
          <w:szCs w:val="24"/>
        </w:rPr>
      </w:pPr>
      <w:r>
        <w:rPr>
          <w:rFonts w:ascii="宋体" w:hAnsi="宋体" w:hint="eastAsia"/>
          <w:b/>
          <w:bCs/>
          <w:sz w:val="24"/>
          <w:szCs w:val="24"/>
        </w:rPr>
        <w:t>7.3.</w:t>
      </w:r>
      <w:r>
        <w:rPr>
          <w:rFonts w:ascii="宋体" w:hAnsi="宋体"/>
          <w:b/>
          <w:bCs/>
          <w:sz w:val="24"/>
          <w:szCs w:val="24"/>
        </w:rPr>
        <w:t xml:space="preserve">8 </w:t>
      </w:r>
      <w:r>
        <w:rPr>
          <w:rFonts w:ascii="宋体" w:hAnsi="宋体" w:hint="eastAsia"/>
          <w:b/>
          <w:bCs/>
          <w:sz w:val="24"/>
          <w:szCs w:val="24"/>
        </w:rPr>
        <w:t>税收事宜</w:t>
      </w:r>
    </w:p>
    <w:p w:rsidR="00E92920" w:rsidRDefault="00B54FBC">
      <w:pPr>
        <w:numPr>
          <w:ilvl w:val="1"/>
          <w:numId w:val="0"/>
        </w:numPr>
        <w:spacing w:line="360" w:lineRule="auto"/>
        <w:ind w:firstLineChars="200" w:firstLine="480"/>
        <w:jc w:val="left"/>
        <w:rPr>
          <w:rFonts w:ascii="Arial Narrow" w:hAnsi="Arial Narrow"/>
          <w:sz w:val="24"/>
          <w:szCs w:val="24"/>
        </w:rPr>
      </w:pPr>
      <w:r>
        <w:rPr>
          <w:rFonts w:ascii="Arial Narrow" w:hAnsi="Arial Narrow" w:hint="eastAsia"/>
          <w:sz w:val="24"/>
          <w:szCs w:val="24"/>
        </w:rPr>
        <w:t>本项目下产生的所有应缴税费，包括但不限于增值税及附加税（城市建设税、教育费附加）、企业所得税、土地使用税、房产税等，在国家税收法律或政策未发生变化前，乙方自行承担依法缴纳的税款。</w:t>
      </w:r>
      <w:r>
        <w:rPr>
          <w:rFonts w:ascii="宋体" w:cs="宋体" w:hint="eastAsia"/>
          <w:sz w:val="24"/>
          <w:szCs w:val="24"/>
        </w:rPr>
        <w:t>国家税收法律或政策发生变化后的处理办法，由合同双方届时根据具体情况另行协商。</w:t>
      </w:r>
    </w:p>
    <w:p w:rsidR="00E92920" w:rsidRDefault="00B54FBC">
      <w:pPr>
        <w:numPr>
          <w:ilvl w:val="1"/>
          <w:numId w:val="0"/>
        </w:numPr>
        <w:spacing w:line="360" w:lineRule="auto"/>
        <w:ind w:firstLineChars="200" w:firstLine="480"/>
        <w:jc w:val="left"/>
        <w:rPr>
          <w:rFonts w:ascii="Arial Narrow" w:hAnsi="Arial Narrow"/>
          <w:sz w:val="24"/>
          <w:szCs w:val="24"/>
        </w:rPr>
      </w:pPr>
      <w:r>
        <w:rPr>
          <w:rFonts w:ascii="Arial Narrow" w:hAnsi="Arial Narrow" w:hint="eastAsia"/>
          <w:sz w:val="24"/>
          <w:szCs w:val="24"/>
        </w:rPr>
        <w:t>在项目开始运营后，乙方应根据届时的税法规定及时申请享受税收优惠待遇，甲方应尽力协助。</w:t>
      </w:r>
    </w:p>
    <w:p w:rsidR="00E92920" w:rsidRDefault="00B54FBC">
      <w:pPr>
        <w:adjustRightInd w:val="0"/>
        <w:snapToGrid w:val="0"/>
        <w:spacing w:line="360" w:lineRule="auto"/>
        <w:ind w:firstLineChars="200" w:firstLine="482"/>
        <w:outlineLvl w:val="2"/>
        <w:rPr>
          <w:rFonts w:ascii="宋体" w:hAnsi="宋体"/>
          <w:b/>
          <w:bCs/>
          <w:sz w:val="24"/>
          <w:szCs w:val="24"/>
        </w:rPr>
      </w:pPr>
      <w:r>
        <w:rPr>
          <w:rFonts w:ascii="宋体" w:hAnsi="宋体" w:hint="eastAsia"/>
          <w:b/>
          <w:bCs/>
          <w:sz w:val="24"/>
          <w:szCs w:val="24"/>
        </w:rPr>
        <w:t>7.3.</w:t>
      </w:r>
      <w:r>
        <w:rPr>
          <w:rFonts w:ascii="宋体" w:hAnsi="宋体"/>
          <w:b/>
          <w:bCs/>
          <w:sz w:val="24"/>
          <w:szCs w:val="24"/>
        </w:rPr>
        <w:t xml:space="preserve">9 </w:t>
      </w:r>
      <w:r>
        <w:rPr>
          <w:rFonts w:ascii="宋体" w:hAnsi="宋体" w:hint="eastAsia"/>
          <w:b/>
          <w:bCs/>
          <w:sz w:val="24"/>
          <w:szCs w:val="24"/>
        </w:rPr>
        <w:t>飞灰炉渣处理费</w:t>
      </w:r>
    </w:p>
    <w:p w:rsidR="00E92920" w:rsidRDefault="00B54FBC">
      <w:pPr>
        <w:numPr>
          <w:ilvl w:val="1"/>
          <w:numId w:val="0"/>
        </w:numPr>
        <w:spacing w:line="360" w:lineRule="auto"/>
        <w:ind w:firstLineChars="200" w:firstLine="480"/>
        <w:jc w:val="left"/>
        <w:rPr>
          <w:rFonts w:ascii="宋体" w:cs="宋体"/>
          <w:sz w:val="24"/>
          <w:szCs w:val="24"/>
        </w:rPr>
      </w:pPr>
      <w:r>
        <w:rPr>
          <w:rFonts w:ascii="宋体" w:cs="宋体" w:hint="eastAsia"/>
          <w:sz w:val="24"/>
          <w:szCs w:val="24"/>
        </w:rPr>
        <w:t>本项目配套建设飞灰填埋场，飞灰处理费用按照</w:t>
      </w:r>
      <w:r>
        <w:rPr>
          <w:rFonts w:ascii="宋体" w:cs="宋体" w:hint="eastAsia"/>
          <w:sz w:val="24"/>
          <w:szCs w:val="24"/>
        </w:rPr>
        <w:t>235</w:t>
      </w:r>
      <w:r>
        <w:rPr>
          <w:rFonts w:ascii="宋体" w:cs="宋体" w:hint="eastAsia"/>
          <w:sz w:val="24"/>
          <w:szCs w:val="24"/>
        </w:rPr>
        <w:t>元</w:t>
      </w:r>
      <w:r>
        <w:rPr>
          <w:rFonts w:ascii="宋体" w:cs="宋体" w:hint="eastAsia"/>
          <w:sz w:val="24"/>
          <w:szCs w:val="24"/>
        </w:rPr>
        <w:t>/</w:t>
      </w:r>
      <w:r>
        <w:rPr>
          <w:rFonts w:ascii="宋体" w:cs="宋体" w:hint="eastAsia"/>
          <w:sz w:val="24"/>
          <w:szCs w:val="24"/>
        </w:rPr>
        <w:t>吨（含税）考虑，本项目产生的飞灰处理费由乙方承担；运至本项目的泰州市生活垃圾焚烧发电厂一期产生的飞灰按照“实际进厂飞灰处理量×</w:t>
      </w:r>
      <w:r>
        <w:rPr>
          <w:rFonts w:ascii="宋体" w:cs="宋体" w:hint="eastAsia"/>
          <w:sz w:val="24"/>
          <w:szCs w:val="24"/>
        </w:rPr>
        <w:t>235</w:t>
      </w:r>
      <w:r>
        <w:rPr>
          <w:rFonts w:ascii="宋体" w:cs="宋体" w:hint="eastAsia"/>
          <w:sz w:val="24"/>
          <w:szCs w:val="24"/>
        </w:rPr>
        <w:t>元</w:t>
      </w:r>
      <w:r>
        <w:rPr>
          <w:rFonts w:ascii="宋体" w:cs="宋体" w:hint="eastAsia"/>
          <w:sz w:val="24"/>
          <w:szCs w:val="24"/>
        </w:rPr>
        <w:t>/</w:t>
      </w:r>
      <w:r>
        <w:rPr>
          <w:rFonts w:ascii="宋体" w:cs="宋体" w:hint="eastAsia"/>
          <w:sz w:val="24"/>
          <w:szCs w:val="24"/>
        </w:rPr>
        <w:t>吨”计入本项目收入，此部分费用由甲方支付。</w:t>
      </w:r>
    </w:p>
    <w:p w:rsidR="00E92920" w:rsidRDefault="00B54FBC">
      <w:pPr>
        <w:numPr>
          <w:ilvl w:val="1"/>
          <w:numId w:val="0"/>
        </w:numPr>
        <w:spacing w:line="360" w:lineRule="auto"/>
        <w:ind w:firstLineChars="200" w:firstLine="480"/>
        <w:jc w:val="left"/>
        <w:rPr>
          <w:rFonts w:ascii="宋体" w:cs="宋体"/>
          <w:sz w:val="24"/>
          <w:szCs w:val="24"/>
        </w:rPr>
      </w:pPr>
      <w:r>
        <w:rPr>
          <w:rFonts w:ascii="宋体" w:cs="宋体" w:hint="eastAsia"/>
          <w:sz w:val="24"/>
          <w:szCs w:val="24"/>
        </w:rPr>
        <w:t>本项目产生的炉渣考虑外运综合利用，产生的一切成本由乙方自行承担，如部分或全部炉渣无法综合利用，由乙方自行处置，产生的成本由乙方自行承担。</w:t>
      </w:r>
    </w:p>
    <w:p w:rsidR="00E92920" w:rsidRDefault="00B54FBC">
      <w:pPr>
        <w:pStyle w:val="20"/>
        <w:spacing w:before="0" w:after="0" w:line="360" w:lineRule="auto"/>
        <w:ind w:firstLineChars="200" w:firstLine="482"/>
        <w:rPr>
          <w:rFonts w:ascii="宋体" w:eastAsia="宋体" w:hAnsi="宋体"/>
          <w:sz w:val="24"/>
          <w:szCs w:val="24"/>
        </w:rPr>
      </w:pPr>
      <w:bookmarkStart w:id="401" w:name="_Toc12759"/>
      <w:bookmarkStart w:id="402" w:name="_Toc18431557"/>
      <w:bookmarkStart w:id="403" w:name="_Toc17727"/>
      <w:r>
        <w:rPr>
          <w:rFonts w:ascii="宋体" w:eastAsia="宋体" w:hAnsi="宋体" w:hint="eastAsia"/>
          <w:sz w:val="24"/>
          <w:szCs w:val="24"/>
        </w:rPr>
        <w:t>7.</w:t>
      </w:r>
      <w:r>
        <w:rPr>
          <w:rFonts w:ascii="宋体" w:eastAsia="宋体" w:hAnsi="宋体"/>
          <w:sz w:val="24"/>
          <w:szCs w:val="24"/>
        </w:rPr>
        <w:t>4</w:t>
      </w:r>
      <w:r>
        <w:rPr>
          <w:rFonts w:ascii="宋体" w:eastAsia="宋体" w:hAnsi="宋体" w:hint="eastAsia"/>
          <w:sz w:val="24"/>
          <w:szCs w:val="24"/>
        </w:rPr>
        <w:t xml:space="preserve"> </w:t>
      </w:r>
      <w:r>
        <w:rPr>
          <w:rFonts w:ascii="宋体" w:eastAsia="宋体" w:hAnsi="宋体" w:hint="eastAsia"/>
          <w:sz w:val="24"/>
          <w:szCs w:val="24"/>
        </w:rPr>
        <w:t>项目的财务管理</w:t>
      </w:r>
      <w:bookmarkEnd w:id="401"/>
      <w:bookmarkEnd w:id="402"/>
      <w:bookmarkEnd w:id="403"/>
    </w:p>
    <w:p w:rsidR="00E92920" w:rsidRDefault="00B54FBC">
      <w:pPr>
        <w:adjustRightInd w:val="0"/>
        <w:snapToGrid w:val="0"/>
        <w:spacing w:line="360" w:lineRule="auto"/>
        <w:ind w:firstLineChars="200" w:firstLine="480"/>
        <w:rPr>
          <w:sz w:val="24"/>
        </w:rPr>
      </w:pPr>
      <w:r>
        <w:rPr>
          <w:rFonts w:hint="eastAsia"/>
          <w:sz w:val="24"/>
        </w:rPr>
        <w:t>7.</w:t>
      </w:r>
      <w:r>
        <w:rPr>
          <w:sz w:val="24"/>
        </w:rPr>
        <w:t>4</w:t>
      </w:r>
      <w:r>
        <w:rPr>
          <w:rFonts w:hint="eastAsia"/>
          <w:sz w:val="24"/>
        </w:rPr>
        <w:t>.1</w:t>
      </w:r>
      <w:r>
        <w:rPr>
          <w:rFonts w:hint="eastAsia"/>
          <w:sz w:val="24"/>
        </w:rPr>
        <w:t>在特许经营期内，乙方负责筹集垃圾处理设施建设、运营和维护所需的所有资金。乙方在特许经营期内应保证按照有关规定对本项目的所有设施进行及时维修、正常养护及必要的更新，以保证在特许经营期届满后全部设施能继续保持正常运转。本项目所有设施在特许经营期内的维修、正常养护及必要的更新所需的费用由乙方承担。</w:t>
      </w:r>
    </w:p>
    <w:p w:rsidR="00E92920" w:rsidRDefault="00B54FBC">
      <w:pPr>
        <w:adjustRightInd w:val="0"/>
        <w:snapToGrid w:val="0"/>
        <w:spacing w:line="360" w:lineRule="auto"/>
        <w:ind w:firstLineChars="200" w:firstLine="480"/>
        <w:rPr>
          <w:sz w:val="24"/>
        </w:rPr>
      </w:pPr>
      <w:r>
        <w:rPr>
          <w:rFonts w:hint="eastAsia"/>
          <w:sz w:val="24"/>
        </w:rPr>
        <w:t>7.</w:t>
      </w:r>
      <w:r>
        <w:rPr>
          <w:sz w:val="24"/>
        </w:rPr>
        <w:t>4</w:t>
      </w:r>
      <w:r>
        <w:rPr>
          <w:rFonts w:hint="eastAsia"/>
          <w:sz w:val="24"/>
        </w:rPr>
        <w:t>.2</w:t>
      </w:r>
      <w:r>
        <w:rPr>
          <w:rFonts w:hint="eastAsia"/>
          <w:sz w:val="24"/>
        </w:rPr>
        <w:t>乙方应依照《中华人民共和国会计法》的规定办理会计事务，遵守并执行中国的《企业财务通则》、《企业会计准则》、《企业财务制度》、《企业会计制度》等会计法规履行财务管理职责。</w:t>
      </w:r>
    </w:p>
    <w:p w:rsidR="00E92920" w:rsidRDefault="00B54FBC">
      <w:pPr>
        <w:tabs>
          <w:tab w:val="left" w:pos="0"/>
        </w:tabs>
        <w:spacing w:line="360" w:lineRule="auto"/>
        <w:ind w:firstLineChars="200" w:firstLine="480"/>
        <w:rPr>
          <w:sz w:val="24"/>
        </w:rPr>
      </w:pPr>
      <w:r>
        <w:rPr>
          <w:rFonts w:hint="eastAsia"/>
          <w:sz w:val="24"/>
        </w:rPr>
        <w:t>乙方的财务审计应聘请在中国注册的</w:t>
      </w:r>
      <w:r>
        <w:rPr>
          <w:rFonts w:hint="eastAsia"/>
          <w:sz w:val="24"/>
        </w:rPr>
        <w:t>中介机构，由该中介机构审核乙方的年度会计报表和全年各类财务账簿，并出具审计报告。</w:t>
      </w:r>
    </w:p>
    <w:p w:rsidR="00E92920" w:rsidRDefault="00B54FBC">
      <w:pPr>
        <w:tabs>
          <w:tab w:val="left" w:pos="0"/>
        </w:tabs>
        <w:spacing w:line="360" w:lineRule="auto"/>
        <w:ind w:firstLineChars="200" w:firstLine="480"/>
        <w:rPr>
          <w:sz w:val="24"/>
        </w:rPr>
      </w:pPr>
      <w:r>
        <w:rPr>
          <w:rFonts w:hint="eastAsia"/>
          <w:sz w:val="24"/>
        </w:rPr>
        <w:t>乙方应在每年末提交下一年度收支预算报告给甲方备案；若有需要，甲方将在收到乙方书面报告后七（</w:t>
      </w:r>
      <w:r>
        <w:rPr>
          <w:rFonts w:hint="eastAsia"/>
          <w:sz w:val="24"/>
        </w:rPr>
        <w:t>7</w:t>
      </w:r>
      <w:r>
        <w:rPr>
          <w:rFonts w:hint="eastAsia"/>
          <w:sz w:val="24"/>
        </w:rPr>
        <w:t>）</w:t>
      </w:r>
      <w:proofErr w:type="gramStart"/>
      <w:r>
        <w:rPr>
          <w:rFonts w:hint="eastAsia"/>
          <w:sz w:val="24"/>
        </w:rPr>
        <w:t>个</w:t>
      </w:r>
      <w:proofErr w:type="gramEnd"/>
      <w:r>
        <w:rPr>
          <w:rFonts w:hint="eastAsia"/>
          <w:sz w:val="24"/>
        </w:rPr>
        <w:t>工作日内，按本合同约定和国家会计制度提出修改意见。</w:t>
      </w:r>
    </w:p>
    <w:p w:rsidR="00E92920" w:rsidRDefault="00B54FBC">
      <w:pPr>
        <w:adjustRightInd w:val="0"/>
        <w:snapToGrid w:val="0"/>
        <w:spacing w:line="360" w:lineRule="auto"/>
        <w:ind w:firstLineChars="200" w:firstLine="480"/>
        <w:rPr>
          <w:sz w:val="24"/>
        </w:rPr>
      </w:pPr>
      <w:r>
        <w:rPr>
          <w:rFonts w:hint="eastAsia"/>
          <w:sz w:val="24"/>
        </w:rPr>
        <w:t>7.</w:t>
      </w:r>
      <w:r>
        <w:rPr>
          <w:sz w:val="24"/>
        </w:rPr>
        <w:t>4</w:t>
      </w:r>
      <w:r>
        <w:rPr>
          <w:rFonts w:hint="eastAsia"/>
          <w:sz w:val="24"/>
        </w:rPr>
        <w:t>.3</w:t>
      </w:r>
      <w:r>
        <w:rPr>
          <w:rFonts w:hint="eastAsia"/>
          <w:sz w:val="24"/>
        </w:rPr>
        <w:t>乙方应按照中国法律和财务管理制度，认真而有效地处理其业务与财务事宜，</w:t>
      </w:r>
      <w:r>
        <w:rPr>
          <w:rFonts w:hint="eastAsia"/>
          <w:sz w:val="24"/>
        </w:rPr>
        <w:lastRenderedPageBreak/>
        <w:t>在每个会计年度结束后三（</w:t>
      </w:r>
      <w:r>
        <w:rPr>
          <w:rFonts w:hint="eastAsia"/>
          <w:sz w:val="24"/>
        </w:rPr>
        <w:t>3</w:t>
      </w:r>
      <w:r>
        <w:rPr>
          <w:rFonts w:hint="eastAsia"/>
          <w:sz w:val="24"/>
        </w:rPr>
        <w:t>）</w:t>
      </w:r>
      <w:proofErr w:type="gramStart"/>
      <w:r>
        <w:rPr>
          <w:rFonts w:hint="eastAsia"/>
          <w:sz w:val="24"/>
        </w:rPr>
        <w:t>个</w:t>
      </w:r>
      <w:proofErr w:type="gramEnd"/>
      <w:r>
        <w:rPr>
          <w:rFonts w:hint="eastAsia"/>
          <w:sz w:val="24"/>
        </w:rPr>
        <w:t>月内，乙方应向甲方提交并经审计的财务报表：符合中国有关法律和财务管理制度的、经有资格且独立的会计事务所审核审计的年度财务报表，包括资产负债表、损益表和现金流量表。</w:t>
      </w:r>
    </w:p>
    <w:p w:rsidR="00E92920" w:rsidRDefault="00B54FBC">
      <w:pPr>
        <w:tabs>
          <w:tab w:val="left" w:pos="0"/>
          <w:tab w:val="left" w:pos="1418"/>
        </w:tabs>
        <w:spacing w:line="360" w:lineRule="auto"/>
        <w:ind w:firstLineChars="200" w:firstLine="480"/>
        <w:rPr>
          <w:sz w:val="24"/>
        </w:rPr>
      </w:pPr>
      <w:r>
        <w:rPr>
          <w:rFonts w:hint="eastAsia"/>
          <w:sz w:val="24"/>
        </w:rPr>
        <w:t>甲方要求的有关乙方财务状况的其他资料，以监督乙方遵守中国法律规定和本合同约定的义务。</w:t>
      </w:r>
    </w:p>
    <w:p w:rsidR="00E92920" w:rsidRDefault="00B54FBC">
      <w:pPr>
        <w:pStyle w:val="20"/>
        <w:tabs>
          <w:tab w:val="left" w:pos="0"/>
          <w:tab w:val="left" w:pos="1418"/>
        </w:tabs>
        <w:spacing w:before="0" w:after="0" w:line="360" w:lineRule="auto"/>
        <w:ind w:firstLineChars="200" w:firstLine="482"/>
        <w:rPr>
          <w:rFonts w:ascii="宋体" w:eastAsia="宋体" w:hAnsi="宋体"/>
          <w:sz w:val="24"/>
          <w:szCs w:val="24"/>
        </w:rPr>
      </w:pPr>
      <w:bookmarkStart w:id="404" w:name="_Toc18431558"/>
      <w:bookmarkStart w:id="405" w:name="_Toc8627"/>
      <w:bookmarkStart w:id="406" w:name="_Toc31778"/>
      <w:r>
        <w:rPr>
          <w:rFonts w:ascii="宋体" w:eastAsia="宋体" w:hAnsi="宋体" w:hint="eastAsia"/>
          <w:sz w:val="24"/>
          <w:szCs w:val="24"/>
        </w:rPr>
        <w:t>7.</w:t>
      </w:r>
      <w:r>
        <w:rPr>
          <w:rFonts w:ascii="宋体" w:eastAsia="宋体" w:hAnsi="宋体"/>
          <w:sz w:val="24"/>
          <w:szCs w:val="24"/>
        </w:rPr>
        <w:t>5</w:t>
      </w:r>
      <w:r>
        <w:rPr>
          <w:rFonts w:ascii="宋体" w:eastAsia="宋体" w:hAnsi="宋体" w:hint="eastAsia"/>
          <w:sz w:val="24"/>
          <w:szCs w:val="24"/>
        </w:rPr>
        <w:t>专项资金补助的处置方式</w:t>
      </w:r>
      <w:bookmarkEnd w:id="404"/>
      <w:bookmarkEnd w:id="405"/>
      <w:bookmarkEnd w:id="406"/>
    </w:p>
    <w:p w:rsidR="00E92920" w:rsidRDefault="00B54FBC">
      <w:pPr>
        <w:tabs>
          <w:tab w:val="left" w:pos="0"/>
          <w:tab w:val="left" w:pos="1418"/>
        </w:tabs>
        <w:spacing w:line="360" w:lineRule="auto"/>
        <w:ind w:firstLineChars="200" w:firstLine="480"/>
        <w:rPr>
          <w:sz w:val="24"/>
        </w:rPr>
      </w:pPr>
      <w:r>
        <w:rPr>
          <w:rFonts w:hint="eastAsia"/>
          <w:sz w:val="24"/>
        </w:rPr>
        <w:t>在申请国家、江苏省、泰州市等专项资金补助（或补贴）时，乙方应提供本项目的相关资料，积极协助、配合争取取得补助（或补贴）。</w:t>
      </w:r>
    </w:p>
    <w:p w:rsidR="00E92920" w:rsidRDefault="00B54FBC">
      <w:pPr>
        <w:numPr>
          <w:ilvl w:val="1"/>
          <w:numId w:val="0"/>
        </w:numPr>
        <w:spacing w:line="360" w:lineRule="auto"/>
        <w:ind w:firstLineChars="200" w:firstLine="480"/>
        <w:jc w:val="left"/>
        <w:rPr>
          <w:rFonts w:ascii="Arial Narrow" w:hAnsi="Arial Narrow"/>
          <w:sz w:val="24"/>
          <w:szCs w:val="24"/>
        </w:rPr>
      </w:pPr>
      <w:r>
        <w:rPr>
          <w:rFonts w:hint="eastAsia"/>
          <w:sz w:val="24"/>
        </w:rPr>
        <w:t>本项目在合作期内所获得的建设资金补助和运营资金补贴均归甲方所有，并按规定专款专用（但项目专项资金有特别规定的除外）。如获得的建设资金补助将用于项目的建设投资补助，在项目建设资金决算审计投资额中予以核减，同时按照“恢复约定市场经济地位”的原则核减项目的相应垃圾处理服务费；如获</w:t>
      </w:r>
      <w:r>
        <w:rPr>
          <w:rFonts w:hint="eastAsia"/>
          <w:sz w:val="24"/>
        </w:rPr>
        <w:t>得的运营资金补贴将用于项目的运营补贴，则在支付项目的处理服务费时予以扣除。</w:t>
      </w:r>
    </w:p>
    <w:p w:rsidR="00E92920" w:rsidRDefault="00B54FBC">
      <w:pPr>
        <w:adjustRightInd w:val="0"/>
        <w:snapToGrid w:val="0"/>
        <w:spacing w:line="360" w:lineRule="auto"/>
        <w:ind w:firstLineChars="200" w:firstLine="482"/>
        <w:outlineLvl w:val="1"/>
        <w:rPr>
          <w:b/>
          <w:bCs/>
          <w:sz w:val="24"/>
        </w:rPr>
      </w:pPr>
      <w:bookmarkStart w:id="407" w:name="_Toc25267"/>
      <w:bookmarkStart w:id="408" w:name="_Toc18943"/>
      <w:bookmarkStart w:id="409" w:name="_Toc2891"/>
      <w:bookmarkStart w:id="410" w:name="_Toc18431559"/>
      <w:bookmarkStart w:id="411" w:name="_Toc9378"/>
      <w:bookmarkEnd w:id="373"/>
      <w:bookmarkEnd w:id="374"/>
      <w:bookmarkEnd w:id="375"/>
      <w:bookmarkEnd w:id="376"/>
      <w:bookmarkEnd w:id="377"/>
      <w:bookmarkEnd w:id="378"/>
      <w:bookmarkEnd w:id="379"/>
      <w:bookmarkEnd w:id="380"/>
      <w:r>
        <w:rPr>
          <w:rFonts w:hint="eastAsia"/>
          <w:b/>
          <w:bCs/>
          <w:sz w:val="24"/>
        </w:rPr>
        <w:t>7.</w:t>
      </w:r>
      <w:r>
        <w:rPr>
          <w:b/>
          <w:bCs/>
          <w:sz w:val="24"/>
        </w:rPr>
        <w:t>6</w:t>
      </w:r>
      <w:r>
        <w:rPr>
          <w:rFonts w:hint="eastAsia"/>
          <w:b/>
          <w:bCs/>
          <w:sz w:val="24"/>
        </w:rPr>
        <w:t xml:space="preserve"> </w:t>
      </w:r>
      <w:r>
        <w:rPr>
          <w:rFonts w:hint="eastAsia"/>
          <w:b/>
          <w:bCs/>
          <w:sz w:val="24"/>
        </w:rPr>
        <w:t>垃圾处理的监管</w:t>
      </w:r>
      <w:bookmarkEnd w:id="407"/>
      <w:bookmarkEnd w:id="408"/>
      <w:bookmarkEnd w:id="409"/>
      <w:bookmarkEnd w:id="410"/>
      <w:bookmarkEnd w:id="411"/>
    </w:p>
    <w:p w:rsidR="00E92920" w:rsidRDefault="00B54FBC">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sz w:val="24"/>
        </w:rPr>
        <w:t>6</w:t>
      </w:r>
      <w:r>
        <w:rPr>
          <w:rFonts w:ascii="宋体" w:hAnsi="宋体" w:hint="eastAsia"/>
          <w:sz w:val="24"/>
        </w:rPr>
        <w:t xml:space="preserve">.1 </w:t>
      </w:r>
      <w:r>
        <w:rPr>
          <w:rFonts w:ascii="宋体" w:hAnsi="宋体" w:hint="eastAsia"/>
          <w:sz w:val="24"/>
        </w:rPr>
        <w:t>运营质量的检测</w:t>
      </w:r>
    </w:p>
    <w:p w:rsidR="00E92920" w:rsidRDefault="00B54FBC">
      <w:pPr>
        <w:spacing w:line="360" w:lineRule="auto"/>
        <w:ind w:firstLineChars="200" w:firstLine="480"/>
        <w:rPr>
          <w:rFonts w:ascii="宋体" w:hAnsi="宋体"/>
          <w:sz w:val="24"/>
        </w:rPr>
      </w:pPr>
      <w:r>
        <w:rPr>
          <w:rFonts w:ascii="宋体" w:hAnsi="宋体" w:hint="eastAsia"/>
          <w:sz w:val="24"/>
        </w:rPr>
        <w:t>（一）乙方应按照国家有效的法律法规等规范性文件，以及本合同的有关约定和要求（同时满足环评批复和最新环保标准），进行本项目的运行与维护，并对垃圾处理过程中可能产生的废气、废水、废渣、噪音、恶臭等污染进行治理。为确保本项目的运行质量，甲方对乙方的运营质量进行定期检测。</w:t>
      </w:r>
    </w:p>
    <w:p w:rsidR="00E92920" w:rsidRDefault="00B54FBC">
      <w:pPr>
        <w:spacing w:line="360" w:lineRule="auto"/>
        <w:ind w:firstLineChars="200" w:firstLine="480"/>
        <w:rPr>
          <w:rFonts w:ascii="宋体" w:hAnsi="宋体"/>
          <w:sz w:val="24"/>
        </w:rPr>
      </w:pPr>
      <w:r>
        <w:rPr>
          <w:rFonts w:ascii="宋体" w:hAnsi="宋体" w:hint="eastAsia"/>
          <w:sz w:val="24"/>
        </w:rPr>
        <w:t>（二）</w:t>
      </w:r>
      <w:r>
        <w:rPr>
          <w:rFonts w:ascii="宋体" w:hAnsi="宋体" w:hint="eastAsia"/>
          <w:sz w:val="24"/>
        </w:rPr>
        <w:t xml:space="preserve"> </w:t>
      </w:r>
      <w:r>
        <w:rPr>
          <w:rFonts w:ascii="宋体" w:hAnsi="宋体" w:hint="eastAsia"/>
          <w:sz w:val="24"/>
        </w:rPr>
        <w:t>检测内容</w:t>
      </w:r>
    </w:p>
    <w:p w:rsidR="00E92920" w:rsidRDefault="00B54FBC">
      <w:pPr>
        <w:spacing w:line="360" w:lineRule="auto"/>
        <w:ind w:firstLineChars="200" w:firstLine="480"/>
        <w:rPr>
          <w:rFonts w:ascii="宋体" w:hAnsi="宋体"/>
          <w:sz w:val="24"/>
        </w:rPr>
      </w:pPr>
      <w:r>
        <w:rPr>
          <w:rFonts w:ascii="宋体" w:hAnsi="宋体" w:hint="eastAsia"/>
          <w:sz w:val="24"/>
        </w:rPr>
        <w:t>对运营质量进行检测的内容包括但不限于：烟尘、烟气黑度、一氧化碳、氮氧化物、二氧化硫、氯化氢、氟化物、</w:t>
      </w:r>
      <w:r>
        <w:rPr>
          <w:rFonts w:ascii="宋体" w:hAnsi="宋体" w:hint="eastAsia"/>
          <w:sz w:val="24"/>
        </w:rPr>
        <w:t>烟气温度、停留时间、炉渣热灼减率、飞灰浸出毒性、二噁英、噪声、恶臭污染物、活性炭添加量、石灰、螯合剂、尿素以及飞灰处理相关的污染物指标等。</w:t>
      </w:r>
    </w:p>
    <w:p w:rsidR="00E92920" w:rsidRDefault="00B54FBC">
      <w:pPr>
        <w:spacing w:line="360" w:lineRule="auto"/>
        <w:ind w:firstLineChars="200" w:firstLine="480"/>
        <w:rPr>
          <w:rFonts w:ascii="宋体" w:hAnsi="宋体"/>
          <w:sz w:val="24"/>
        </w:rPr>
      </w:pPr>
      <w:r>
        <w:rPr>
          <w:rFonts w:ascii="宋体" w:hAnsi="宋体" w:hint="eastAsia"/>
          <w:sz w:val="24"/>
        </w:rPr>
        <w:t>（三）检测方法</w:t>
      </w:r>
    </w:p>
    <w:p w:rsidR="00E92920" w:rsidRDefault="00B54FBC">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所有采样与分析方法、以及检测因子均应依照国家相关法规与技术标准的要求办理。</w:t>
      </w:r>
    </w:p>
    <w:p w:rsidR="00E92920" w:rsidRDefault="00B54FBC">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在检测时，采样期间的工况应与正常运营工况相同，任何人不得随意改变运营工况。</w:t>
      </w:r>
    </w:p>
    <w:p w:rsidR="00E92920" w:rsidRDefault="00B54FBC">
      <w:pPr>
        <w:spacing w:line="360" w:lineRule="auto"/>
        <w:ind w:firstLineChars="200" w:firstLine="480"/>
        <w:rPr>
          <w:rFonts w:ascii="宋体" w:hAnsi="宋体"/>
          <w:sz w:val="24"/>
        </w:rPr>
      </w:pPr>
      <w:r>
        <w:rPr>
          <w:rFonts w:ascii="宋体" w:hAnsi="宋体" w:hint="eastAsia"/>
          <w:sz w:val="24"/>
        </w:rPr>
        <w:lastRenderedPageBreak/>
        <w:t>（四）</w:t>
      </w:r>
      <w:r>
        <w:rPr>
          <w:rFonts w:ascii="宋体" w:hAnsi="宋体" w:hint="eastAsia"/>
          <w:sz w:val="24"/>
        </w:rPr>
        <w:t xml:space="preserve"> </w:t>
      </w:r>
      <w:r>
        <w:rPr>
          <w:rFonts w:ascii="宋体" w:hAnsi="宋体" w:hint="eastAsia"/>
          <w:sz w:val="24"/>
        </w:rPr>
        <w:t>乙方的自检及结果报送</w:t>
      </w:r>
    </w:p>
    <w:p w:rsidR="00E92920" w:rsidRDefault="00B54FBC">
      <w:pPr>
        <w:spacing w:line="360" w:lineRule="auto"/>
        <w:ind w:firstLineChars="200" w:firstLine="480"/>
        <w:rPr>
          <w:rFonts w:ascii="宋体" w:hAnsi="宋体"/>
          <w:bCs/>
          <w:sz w:val="24"/>
        </w:rPr>
      </w:pPr>
      <w:r>
        <w:rPr>
          <w:rFonts w:ascii="宋体" w:hAnsi="宋体" w:hint="eastAsia"/>
          <w:sz w:val="24"/>
        </w:rPr>
        <w:t>1.</w:t>
      </w:r>
      <w:r>
        <w:rPr>
          <w:rFonts w:ascii="宋体" w:hAnsi="宋体" w:hint="eastAsia"/>
          <w:sz w:val="24"/>
        </w:rPr>
        <w:t>乙方应由具有合格检测资质的人员自行，或委托具有计量认证或国家实验室认可资格的检测机构，按照国家相关政策法规的要求，</w:t>
      </w:r>
      <w:proofErr w:type="gramStart"/>
      <w:r>
        <w:rPr>
          <w:rFonts w:ascii="宋体" w:hAnsi="宋体" w:hint="eastAsia"/>
          <w:sz w:val="24"/>
        </w:rPr>
        <w:t>自费对</w:t>
      </w:r>
      <w:proofErr w:type="gramEnd"/>
      <w:r>
        <w:rPr>
          <w:rFonts w:ascii="宋体" w:hAnsi="宋体" w:hint="eastAsia"/>
          <w:sz w:val="24"/>
        </w:rPr>
        <w:t>本条规定的项目进行日常检测。同时应将检测结果在三十（</w:t>
      </w:r>
      <w:r>
        <w:rPr>
          <w:rFonts w:ascii="宋体" w:hAnsi="宋体" w:hint="eastAsia"/>
          <w:sz w:val="24"/>
        </w:rPr>
        <w:t>30</w:t>
      </w:r>
      <w:r>
        <w:rPr>
          <w:rFonts w:ascii="宋体" w:hAnsi="宋体" w:hint="eastAsia"/>
          <w:sz w:val="24"/>
        </w:rPr>
        <w:t>）日内报送甲方</w:t>
      </w:r>
      <w:r>
        <w:rPr>
          <w:rFonts w:ascii="宋体" w:hAnsi="宋体" w:hint="eastAsia"/>
          <w:bCs/>
          <w:sz w:val="24"/>
        </w:rPr>
        <w:t>，如发现超标应随时报送政府生态环境部门，并抄送泰州市其他相关部门。</w:t>
      </w:r>
    </w:p>
    <w:p w:rsidR="00E92920" w:rsidRDefault="00B54FBC">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该报告应包括所有有关测试结果以及就超标情况所作的其它有关调查结果的详情。通知还应包括乙方对超标情况可能持续的期限所作的预测，以及引起此等状况的原因分析，包括乙方声称的任何有关不可抗力时间和所采取补救措施的详细描述。</w:t>
      </w:r>
    </w:p>
    <w:p w:rsidR="00E92920" w:rsidRDefault="00B54FBC">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乙方自检的报送结果中如炉渣</w:t>
      </w:r>
      <w:r>
        <w:rPr>
          <w:rFonts w:ascii="宋体" w:hAnsi="宋体" w:hint="eastAsia"/>
          <w:sz w:val="24"/>
        </w:rPr>
        <w:t>热灼减率、烟气问题和停留时间、活性炭投放量</w:t>
      </w:r>
      <w:r>
        <w:rPr>
          <w:rFonts w:ascii="宋体" w:hAnsi="宋体" w:hint="eastAsia"/>
          <w:bCs/>
          <w:sz w:val="24"/>
        </w:rPr>
        <w:t>以及飞灰相关指标</w:t>
      </w:r>
      <w:r>
        <w:rPr>
          <w:rFonts w:ascii="宋体" w:hAnsi="宋体" w:hint="eastAsia"/>
          <w:sz w:val="24"/>
        </w:rPr>
        <w:t>没有达到本合同约定的标准，则根据本合同的相关约定处理。</w:t>
      </w:r>
    </w:p>
    <w:p w:rsidR="00E92920" w:rsidRDefault="00B54FBC">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乙方自检的报送结果中如大气污染物没有达到本合同约定的标准，则甲方将通知生态环境部门，由生态环境部门按照国家相关规定处理。</w:t>
      </w:r>
    </w:p>
    <w:p w:rsidR="00E92920" w:rsidRDefault="00B54FBC">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乙方就本条规定进行的检测，不作为乙方对甲方的考核计费依据。</w:t>
      </w:r>
    </w:p>
    <w:p w:rsidR="00E92920" w:rsidRDefault="00B54FBC">
      <w:pPr>
        <w:spacing w:line="360" w:lineRule="auto"/>
        <w:ind w:firstLineChars="200" w:firstLine="480"/>
        <w:rPr>
          <w:rFonts w:ascii="宋体" w:hAnsi="宋体"/>
          <w:sz w:val="24"/>
        </w:rPr>
      </w:pPr>
      <w:r>
        <w:rPr>
          <w:rFonts w:ascii="宋体" w:hAnsi="宋体" w:hint="eastAsia"/>
          <w:sz w:val="24"/>
        </w:rPr>
        <w:t>（五）甲方的抽检及结果通知</w:t>
      </w:r>
    </w:p>
    <w:p w:rsidR="00E92920" w:rsidRDefault="00B54FBC">
      <w:pPr>
        <w:adjustRightInd w:val="0"/>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甲方可对炉渣热灼减率、烟气问题和停留时间、活性炭用量</w:t>
      </w:r>
      <w:r>
        <w:rPr>
          <w:rFonts w:ascii="宋体" w:hAnsi="宋体" w:hint="eastAsia"/>
          <w:bCs/>
          <w:sz w:val="24"/>
        </w:rPr>
        <w:t>以及飞灰相关指标</w:t>
      </w:r>
      <w:r>
        <w:rPr>
          <w:rFonts w:ascii="宋体" w:hAnsi="宋体" w:hint="eastAsia"/>
          <w:sz w:val="24"/>
        </w:rPr>
        <w:t>进行抽检，此等非定期抽检的费用由甲方承担。但如果抽检结果不合格时，则上述抽检的费用由乙方承担，且检测结果将作为判断已处理垃圾是否计费的依据。</w:t>
      </w:r>
    </w:p>
    <w:p w:rsidR="00E92920" w:rsidRDefault="00B54FBC">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甲方可委托有资质的检测机构对噪声、废气、恶臭污染物进行不定期抽检，若抽检超标认定本次噪声、废气或恶臭污染物排放超标，则甲方可将本次抽检结果报送市生态环境部门处理。</w:t>
      </w:r>
    </w:p>
    <w:p w:rsidR="00E92920" w:rsidRDefault="00B54FBC">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甲方在现场取样前，应通知乙方陪同取样，并在采样记录单上签字。乙方签字人员（可为数人）应有书面授权，乙方应保证能随时有授权人员签字。甲方委托的检测机构将在样品的所有应测指标测试完成后及时将检测结果书面</w:t>
      </w:r>
      <w:r>
        <w:rPr>
          <w:rFonts w:ascii="宋体" w:hAnsi="宋体" w:hint="eastAsia"/>
          <w:sz w:val="24"/>
        </w:rPr>
        <w:t>通知乙方。</w:t>
      </w:r>
    </w:p>
    <w:p w:rsidR="00E92920" w:rsidRDefault="00B54FBC">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甲方委派的监督人员可视工艺运行状况，随时通知甲方对本条约定的污染物进行检测，其结果作为当日计费依据。甲方应在样品的所有应测指标测试完成后及时将检测结果书面通知乙方。</w:t>
      </w:r>
    </w:p>
    <w:p w:rsidR="00E92920" w:rsidRDefault="00B54FBC">
      <w:pPr>
        <w:spacing w:line="360" w:lineRule="auto"/>
        <w:ind w:firstLineChars="200" w:firstLine="480"/>
        <w:rPr>
          <w:rFonts w:ascii="宋体" w:hAnsi="宋体"/>
          <w:sz w:val="24"/>
        </w:rPr>
      </w:pPr>
      <w:r>
        <w:rPr>
          <w:rFonts w:ascii="宋体" w:hAnsi="宋体" w:hint="eastAsia"/>
          <w:sz w:val="24"/>
        </w:rPr>
        <w:t>（六）检测结果的异议处理</w:t>
      </w:r>
    </w:p>
    <w:p w:rsidR="00E92920" w:rsidRDefault="00B54FBC">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乙方若对甲方的检测结果有异议，应在甲方通知送达后三（</w:t>
      </w:r>
      <w:r>
        <w:rPr>
          <w:rFonts w:ascii="宋体" w:hAnsi="宋体" w:hint="eastAsia"/>
          <w:sz w:val="24"/>
        </w:rPr>
        <w:t>3</w:t>
      </w:r>
      <w:r>
        <w:rPr>
          <w:rFonts w:ascii="宋体" w:hAnsi="宋体" w:hint="eastAsia"/>
          <w:sz w:val="24"/>
        </w:rPr>
        <w:t>）</w:t>
      </w:r>
      <w:proofErr w:type="gramStart"/>
      <w:r>
        <w:rPr>
          <w:rFonts w:ascii="宋体" w:hAnsi="宋体" w:hint="eastAsia"/>
          <w:sz w:val="24"/>
        </w:rPr>
        <w:t>个</w:t>
      </w:r>
      <w:proofErr w:type="gramEnd"/>
      <w:r>
        <w:rPr>
          <w:rFonts w:ascii="宋体" w:hAnsi="宋体" w:hint="eastAsia"/>
          <w:sz w:val="24"/>
        </w:rPr>
        <w:t>工作日内提出书面申诉，否则视为同意该检测结果。</w:t>
      </w:r>
    </w:p>
    <w:p w:rsidR="00E92920" w:rsidRDefault="00B54FBC">
      <w:pPr>
        <w:spacing w:line="360" w:lineRule="auto"/>
        <w:ind w:firstLineChars="200" w:firstLine="480"/>
        <w:rPr>
          <w:rFonts w:ascii="宋体" w:hAnsi="宋体"/>
          <w:sz w:val="24"/>
        </w:rPr>
      </w:pPr>
      <w:r>
        <w:rPr>
          <w:rFonts w:ascii="宋体" w:hAnsi="宋体" w:hint="eastAsia"/>
          <w:sz w:val="24"/>
        </w:rPr>
        <w:lastRenderedPageBreak/>
        <w:t>2.</w:t>
      </w:r>
      <w:r>
        <w:rPr>
          <w:rFonts w:ascii="宋体" w:hAnsi="宋体" w:hint="eastAsia"/>
          <w:sz w:val="24"/>
        </w:rPr>
        <w:t>甲方在接到乙方书面申诉后应委托更高一级的权威检测部门对检测流程进行复核，并在复核后三（</w:t>
      </w:r>
      <w:r>
        <w:rPr>
          <w:rFonts w:ascii="宋体" w:hAnsi="宋体" w:hint="eastAsia"/>
          <w:sz w:val="24"/>
        </w:rPr>
        <w:t>3</w:t>
      </w:r>
      <w:r>
        <w:rPr>
          <w:rFonts w:ascii="宋体" w:hAnsi="宋体" w:hint="eastAsia"/>
          <w:sz w:val="24"/>
        </w:rPr>
        <w:t>）</w:t>
      </w:r>
      <w:proofErr w:type="gramStart"/>
      <w:r>
        <w:rPr>
          <w:rFonts w:ascii="宋体" w:hAnsi="宋体" w:hint="eastAsia"/>
          <w:sz w:val="24"/>
        </w:rPr>
        <w:t>个</w:t>
      </w:r>
      <w:proofErr w:type="gramEnd"/>
      <w:r>
        <w:rPr>
          <w:rFonts w:ascii="宋体" w:hAnsi="宋体" w:hint="eastAsia"/>
          <w:sz w:val="24"/>
        </w:rPr>
        <w:t>工作日内给出书面答复，相关费用由过错方承担。该复核结果为最终的检测结果。</w:t>
      </w:r>
    </w:p>
    <w:p w:rsidR="00E92920" w:rsidRDefault="00B54FBC">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乙方如在甲方取样时，</w:t>
      </w:r>
      <w:r>
        <w:rPr>
          <w:rFonts w:ascii="宋体" w:hAnsi="宋体" w:hint="eastAsia"/>
          <w:sz w:val="24"/>
        </w:rPr>
        <w:t>也同时自行或委托其他检测机构</w:t>
      </w:r>
      <w:proofErr w:type="gramStart"/>
      <w:r>
        <w:rPr>
          <w:rFonts w:ascii="宋体" w:hAnsi="宋体" w:hint="eastAsia"/>
          <w:sz w:val="24"/>
        </w:rPr>
        <w:t>取平行样进行</w:t>
      </w:r>
      <w:proofErr w:type="gramEnd"/>
      <w:r>
        <w:rPr>
          <w:rFonts w:ascii="宋体" w:hAnsi="宋体" w:hint="eastAsia"/>
          <w:sz w:val="24"/>
        </w:rPr>
        <w:t>检测，检测结果仍以甲方的结果为准。</w:t>
      </w:r>
    </w:p>
    <w:p w:rsidR="00E92920" w:rsidRDefault="00B54FBC">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sz w:val="24"/>
        </w:rPr>
        <w:t>6</w:t>
      </w:r>
      <w:r>
        <w:rPr>
          <w:rFonts w:ascii="宋体" w:hAnsi="宋体" w:hint="eastAsia"/>
          <w:sz w:val="24"/>
        </w:rPr>
        <w:t xml:space="preserve">.2 </w:t>
      </w:r>
      <w:r>
        <w:rPr>
          <w:rFonts w:ascii="宋体" w:hAnsi="宋体" w:hint="eastAsia"/>
          <w:sz w:val="24"/>
        </w:rPr>
        <w:t>监管、监督及监督员</w:t>
      </w:r>
    </w:p>
    <w:p w:rsidR="00E92920" w:rsidRDefault="00B54FBC">
      <w:pPr>
        <w:spacing w:line="360" w:lineRule="auto"/>
        <w:ind w:firstLineChars="200" w:firstLine="480"/>
        <w:rPr>
          <w:rFonts w:ascii="宋体" w:hAnsi="宋体"/>
          <w:sz w:val="24"/>
        </w:rPr>
      </w:pPr>
      <w:r>
        <w:rPr>
          <w:rFonts w:ascii="宋体" w:hAnsi="宋体" w:hint="eastAsia"/>
          <w:sz w:val="24"/>
        </w:rPr>
        <w:t>（一）监管</w:t>
      </w:r>
    </w:p>
    <w:p w:rsidR="00E92920" w:rsidRDefault="00B54FBC">
      <w:pPr>
        <w:spacing w:line="360" w:lineRule="auto"/>
        <w:ind w:firstLineChars="200" w:firstLine="480"/>
        <w:rPr>
          <w:rFonts w:ascii="宋体" w:hAnsi="宋体"/>
          <w:sz w:val="24"/>
        </w:rPr>
      </w:pPr>
      <w:r>
        <w:rPr>
          <w:rFonts w:ascii="宋体" w:hAnsi="宋体" w:hint="eastAsia"/>
          <w:sz w:val="24"/>
        </w:rPr>
        <w:t>其他行政机关或其授权的机构，对乙方进行的监督、管理和检查，不受本合同条款的约束。</w:t>
      </w:r>
      <w:bookmarkStart w:id="412" w:name="诉讼条款"/>
      <w:r>
        <w:rPr>
          <w:rFonts w:ascii="宋体" w:hAnsi="宋体" w:hint="eastAsia"/>
          <w:sz w:val="24"/>
        </w:rPr>
        <w:t>由此引起的争议亦不受本合同诉讼条款管辖</w:t>
      </w:r>
      <w:bookmarkEnd w:id="412"/>
      <w:r>
        <w:rPr>
          <w:rFonts w:ascii="宋体" w:hAnsi="宋体" w:hint="eastAsia"/>
          <w:sz w:val="24"/>
        </w:rPr>
        <w:t>。</w:t>
      </w:r>
    </w:p>
    <w:p w:rsidR="00E92920" w:rsidRDefault="00B54FBC">
      <w:pPr>
        <w:spacing w:line="360" w:lineRule="auto"/>
        <w:ind w:firstLineChars="200" w:firstLine="480"/>
        <w:rPr>
          <w:rFonts w:ascii="宋体" w:hAnsi="宋体"/>
          <w:sz w:val="24"/>
        </w:rPr>
      </w:pPr>
      <w:r>
        <w:rPr>
          <w:rFonts w:ascii="宋体" w:hAnsi="宋体" w:hint="eastAsia"/>
          <w:sz w:val="24"/>
        </w:rPr>
        <w:t>其他行政机关或其授权的机构对乙方监管时所形成的数据、报告和决定，可以为甲方执行本合同所用，除非本合同另有规定。</w:t>
      </w:r>
    </w:p>
    <w:p w:rsidR="00E92920" w:rsidRDefault="00B54FBC">
      <w:pPr>
        <w:spacing w:line="360" w:lineRule="auto"/>
        <w:ind w:firstLineChars="200" w:firstLine="480"/>
        <w:rPr>
          <w:rFonts w:ascii="宋体" w:hAnsi="宋体"/>
          <w:sz w:val="24"/>
        </w:rPr>
      </w:pPr>
      <w:r>
        <w:rPr>
          <w:rFonts w:ascii="宋体" w:hAnsi="宋体" w:hint="eastAsia"/>
          <w:sz w:val="24"/>
        </w:rPr>
        <w:t>（二）监督</w:t>
      </w:r>
    </w:p>
    <w:p w:rsidR="00E92920" w:rsidRDefault="00B54FBC">
      <w:pPr>
        <w:spacing w:line="360" w:lineRule="auto"/>
        <w:ind w:firstLineChars="200" w:firstLine="480"/>
        <w:rPr>
          <w:rFonts w:ascii="宋体" w:hAnsi="宋体"/>
          <w:sz w:val="24"/>
        </w:rPr>
      </w:pPr>
      <w:r>
        <w:rPr>
          <w:rFonts w:ascii="宋体" w:hAnsi="宋体" w:cs="宋体" w:hint="eastAsia"/>
          <w:sz w:val="24"/>
        </w:rPr>
        <w:t>1.</w:t>
      </w:r>
      <w:r>
        <w:rPr>
          <w:rFonts w:ascii="宋体" w:hAnsi="宋体" w:hint="eastAsia"/>
          <w:sz w:val="24"/>
        </w:rPr>
        <w:t>甲方依本合同约定的权利对乙方及其运营过程中应履行的义务进行监督、检查和考核。</w:t>
      </w:r>
    </w:p>
    <w:p w:rsidR="00E92920" w:rsidRDefault="00B54FBC">
      <w:pPr>
        <w:spacing w:line="360" w:lineRule="auto"/>
        <w:ind w:firstLineChars="200" w:firstLine="480"/>
        <w:rPr>
          <w:rFonts w:ascii="宋体" w:hAnsi="宋体"/>
          <w:sz w:val="24"/>
        </w:rPr>
      </w:pPr>
      <w:r>
        <w:rPr>
          <w:rFonts w:ascii="宋体" w:hAnsi="宋体" w:hint="eastAsia"/>
          <w:sz w:val="24"/>
        </w:rPr>
        <w:t>监督、检查和考核包括但不限于下列内容：处理垃圾数量；烟气中大气污</w:t>
      </w:r>
      <w:r>
        <w:rPr>
          <w:rFonts w:ascii="宋体" w:hAnsi="宋体" w:hint="eastAsia"/>
          <w:sz w:val="24"/>
        </w:rPr>
        <w:t>染物浓度；运行工况；安全生产；报告制度。</w:t>
      </w:r>
    </w:p>
    <w:p w:rsidR="00E92920" w:rsidRDefault="00B54FBC">
      <w:pPr>
        <w:spacing w:line="360" w:lineRule="auto"/>
        <w:ind w:firstLineChars="200" w:firstLine="480"/>
        <w:rPr>
          <w:rFonts w:ascii="宋体" w:hAnsi="宋体"/>
          <w:sz w:val="24"/>
        </w:rPr>
      </w:pPr>
      <w:r>
        <w:rPr>
          <w:rFonts w:ascii="宋体" w:hAnsi="宋体" w:hint="eastAsia"/>
          <w:sz w:val="24"/>
        </w:rPr>
        <w:t>对于处理垃圾数量：</w:t>
      </w:r>
    </w:p>
    <w:p w:rsidR="00E92920" w:rsidRDefault="00B54FBC">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）乙方应定期将原始记录书面提供给甲方。所有每日计量记录应有乙方保存至少二（</w:t>
      </w:r>
      <w:r>
        <w:rPr>
          <w:rFonts w:ascii="宋体" w:hAnsi="宋体" w:hint="eastAsia"/>
          <w:sz w:val="24"/>
        </w:rPr>
        <w:t>2</w:t>
      </w:r>
      <w:r>
        <w:rPr>
          <w:rFonts w:ascii="宋体" w:hAnsi="宋体" w:hint="eastAsia"/>
          <w:sz w:val="24"/>
        </w:rPr>
        <w:t>）年；</w:t>
      </w:r>
    </w:p>
    <w:p w:rsidR="00E92920" w:rsidRDefault="00B54FBC">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）商业运营开始日前，甲方、丙方应在乙方牵头，甲方参加的情况下，由市市场监督局或其委托的检测机构对地磅进行检查、检定</w:t>
      </w:r>
      <w:r>
        <w:rPr>
          <w:rFonts w:ascii="宋体" w:hAnsi="宋体" w:hint="eastAsia"/>
          <w:sz w:val="24"/>
        </w:rPr>
        <w:t>/</w:t>
      </w:r>
      <w:r>
        <w:rPr>
          <w:rFonts w:ascii="宋体" w:hAnsi="宋体" w:hint="eastAsia"/>
          <w:sz w:val="24"/>
        </w:rPr>
        <w:t>校准，费用由乙方承担；</w:t>
      </w:r>
    </w:p>
    <w:p w:rsidR="00E92920" w:rsidRDefault="00B54FBC">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）乙方应至少每年一次，委托市市场监督局或其它具有相应资质的检测机构对地磅进行检查、检定</w:t>
      </w:r>
      <w:r>
        <w:rPr>
          <w:rFonts w:ascii="宋体" w:hAnsi="宋体" w:hint="eastAsia"/>
          <w:sz w:val="24"/>
        </w:rPr>
        <w:t>/</w:t>
      </w:r>
      <w:r>
        <w:rPr>
          <w:rFonts w:ascii="宋体" w:hAnsi="宋体" w:hint="eastAsia"/>
          <w:sz w:val="24"/>
        </w:rPr>
        <w:t>校准，并在检查、检定</w:t>
      </w:r>
      <w:r>
        <w:rPr>
          <w:rFonts w:ascii="宋体" w:hAnsi="宋体" w:hint="eastAsia"/>
          <w:sz w:val="24"/>
        </w:rPr>
        <w:t>/</w:t>
      </w:r>
      <w:r>
        <w:rPr>
          <w:rFonts w:ascii="宋体" w:hAnsi="宋体" w:hint="eastAsia"/>
          <w:sz w:val="24"/>
        </w:rPr>
        <w:t>校准后收到相关报告的三（</w:t>
      </w:r>
      <w:r>
        <w:rPr>
          <w:rFonts w:ascii="宋体" w:hAnsi="宋体" w:hint="eastAsia"/>
          <w:sz w:val="24"/>
        </w:rPr>
        <w:t>3</w:t>
      </w:r>
      <w:r>
        <w:rPr>
          <w:rFonts w:ascii="宋体" w:hAnsi="宋体" w:hint="eastAsia"/>
          <w:sz w:val="24"/>
        </w:rPr>
        <w:t>）日内将该等报告的复印件提供给甲方。该等定期检查、检定</w:t>
      </w:r>
      <w:r>
        <w:rPr>
          <w:rFonts w:ascii="宋体" w:hAnsi="宋体" w:hint="eastAsia"/>
          <w:sz w:val="24"/>
        </w:rPr>
        <w:t>/</w:t>
      </w:r>
      <w:r>
        <w:rPr>
          <w:rFonts w:ascii="宋体" w:hAnsi="宋体" w:hint="eastAsia"/>
          <w:sz w:val="24"/>
        </w:rPr>
        <w:t>校准的相关费用由乙方承</w:t>
      </w:r>
      <w:r>
        <w:rPr>
          <w:rFonts w:ascii="宋体" w:hAnsi="宋体" w:hint="eastAsia"/>
          <w:sz w:val="24"/>
        </w:rPr>
        <w:t>担；</w:t>
      </w:r>
    </w:p>
    <w:p w:rsidR="00E92920" w:rsidRDefault="00B54FBC">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）甲方通知乙方后，可随时要求对地磅进行检查、检定</w:t>
      </w:r>
      <w:r>
        <w:rPr>
          <w:rFonts w:ascii="宋体" w:hAnsi="宋体" w:hint="eastAsia"/>
          <w:sz w:val="24"/>
        </w:rPr>
        <w:t>/</w:t>
      </w:r>
      <w:r>
        <w:rPr>
          <w:rFonts w:ascii="宋体" w:hAnsi="宋体" w:hint="eastAsia"/>
          <w:sz w:val="24"/>
        </w:rPr>
        <w:t>校准。此等非定期检查、检定</w:t>
      </w:r>
      <w:r>
        <w:rPr>
          <w:rFonts w:ascii="宋体" w:hAnsi="宋体" w:hint="eastAsia"/>
          <w:sz w:val="24"/>
        </w:rPr>
        <w:t>/</w:t>
      </w:r>
      <w:r>
        <w:rPr>
          <w:rFonts w:ascii="宋体" w:hAnsi="宋体" w:hint="eastAsia"/>
          <w:sz w:val="24"/>
        </w:rPr>
        <w:t>校准的费用由甲方承担。但如果地磅不准确时，则上述检查、检定</w:t>
      </w:r>
      <w:r>
        <w:rPr>
          <w:rFonts w:ascii="宋体" w:hAnsi="宋体" w:hint="eastAsia"/>
          <w:sz w:val="24"/>
        </w:rPr>
        <w:t>/</w:t>
      </w:r>
      <w:r>
        <w:rPr>
          <w:rFonts w:ascii="宋体" w:hAnsi="宋体" w:hint="eastAsia"/>
          <w:sz w:val="24"/>
        </w:rPr>
        <w:t>校准的费用由乙方承担；</w:t>
      </w:r>
    </w:p>
    <w:p w:rsidR="00E92920" w:rsidRDefault="00B54FBC">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）若经检查、检定</w:t>
      </w:r>
      <w:r>
        <w:rPr>
          <w:rFonts w:ascii="宋体" w:hAnsi="宋体" w:hint="eastAsia"/>
          <w:sz w:val="24"/>
        </w:rPr>
        <w:t>/</w:t>
      </w:r>
      <w:r>
        <w:rPr>
          <w:rFonts w:ascii="宋体" w:hAnsi="宋体" w:hint="eastAsia"/>
          <w:sz w:val="24"/>
        </w:rPr>
        <w:t>校准发现地磅不准确时，乙方应尽快自费将其修理或更换。但更换方案应由甲方批准且更换时由双方人员现场监督、共同验收；</w:t>
      </w:r>
    </w:p>
    <w:p w:rsidR="00E92920" w:rsidRDefault="00B54FBC">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hint="eastAsia"/>
          <w:sz w:val="24"/>
        </w:rPr>
        <w:t>6</w:t>
      </w:r>
      <w:r>
        <w:rPr>
          <w:rFonts w:ascii="宋体" w:hAnsi="宋体" w:hint="eastAsia"/>
          <w:sz w:val="24"/>
        </w:rPr>
        <w:t>）若地磅的检验显示该仪器已不符合相关法规的准确条件，或是磅秤正在受检或检修期间中，甲方双方同意将甲方在本系统内或其指定的专业机构的其他计量系统作为本项目的临时计量设施，直到本项目的地磅已检修完成。乙方</w:t>
      </w:r>
      <w:r>
        <w:rPr>
          <w:rFonts w:ascii="宋体" w:hAnsi="宋体" w:hint="eastAsia"/>
          <w:sz w:val="24"/>
        </w:rPr>
        <w:t>有权对该临时计量设施进行检查、检定</w:t>
      </w:r>
      <w:r>
        <w:rPr>
          <w:rFonts w:ascii="宋体" w:hAnsi="宋体" w:hint="eastAsia"/>
          <w:sz w:val="24"/>
        </w:rPr>
        <w:t>/</w:t>
      </w:r>
      <w:r>
        <w:rPr>
          <w:rFonts w:ascii="宋体" w:hAnsi="宋体" w:hint="eastAsia"/>
          <w:sz w:val="24"/>
        </w:rPr>
        <w:t>校准。</w:t>
      </w:r>
    </w:p>
    <w:p w:rsidR="00E92920" w:rsidRDefault="00B54FBC">
      <w:pPr>
        <w:spacing w:line="360" w:lineRule="auto"/>
        <w:ind w:firstLineChars="200" w:firstLine="480"/>
        <w:rPr>
          <w:rFonts w:ascii="宋体" w:hAnsi="宋体"/>
          <w:sz w:val="24"/>
        </w:rPr>
      </w:pPr>
      <w:r>
        <w:rPr>
          <w:rFonts w:ascii="宋体" w:hAnsi="宋体" w:cs="宋体" w:hint="eastAsia"/>
          <w:sz w:val="24"/>
        </w:rPr>
        <w:t>2.</w:t>
      </w:r>
      <w:r>
        <w:rPr>
          <w:rFonts w:ascii="宋体" w:hAnsi="宋体" w:hint="eastAsia"/>
          <w:sz w:val="24"/>
        </w:rPr>
        <w:t>甲方为方便监督工作的开展，将在项目设施范围内安装必要的实时监控和监督设备，届时乙方应配合监督设备的安装、正常运行和线路修理并保证这些设备及运输线路不受人为损坏。</w:t>
      </w:r>
    </w:p>
    <w:p w:rsidR="00E92920" w:rsidRDefault="00B54FBC">
      <w:pPr>
        <w:spacing w:line="360" w:lineRule="auto"/>
        <w:ind w:firstLineChars="200" w:firstLine="480"/>
        <w:rPr>
          <w:rFonts w:ascii="宋体" w:hAnsi="宋体"/>
          <w:sz w:val="24"/>
        </w:rPr>
      </w:pPr>
      <w:r>
        <w:rPr>
          <w:rFonts w:ascii="宋体" w:hAnsi="宋体" w:cs="宋体" w:hint="eastAsia"/>
          <w:sz w:val="24"/>
        </w:rPr>
        <w:t>3.</w:t>
      </w:r>
      <w:r>
        <w:rPr>
          <w:rFonts w:ascii="宋体" w:hAnsi="宋体" w:hint="eastAsia"/>
          <w:sz w:val="24"/>
        </w:rPr>
        <w:t>甲方如在监督中发现乙方有违约行为，将向乙方发出书面整改通知，并负责监督验证。</w:t>
      </w:r>
    </w:p>
    <w:p w:rsidR="00E92920" w:rsidRDefault="00B54FBC">
      <w:pPr>
        <w:spacing w:line="360" w:lineRule="auto"/>
        <w:ind w:firstLineChars="200" w:firstLine="480"/>
        <w:rPr>
          <w:rFonts w:ascii="宋体" w:hAnsi="宋体"/>
          <w:sz w:val="24"/>
        </w:rPr>
      </w:pPr>
      <w:r>
        <w:rPr>
          <w:rFonts w:ascii="宋体" w:hAnsi="宋体" w:hint="eastAsia"/>
          <w:sz w:val="24"/>
        </w:rPr>
        <w:t>（三）监督人员</w:t>
      </w:r>
    </w:p>
    <w:p w:rsidR="00E92920" w:rsidRDefault="00B54FBC">
      <w:pPr>
        <w:spacing w:line="360" w:lineRule="auto"/>
        <w:ind w:firstLineChars="200" w:firstLine="480"/>
        <w:rPr>
          <w:rFonts w:ascii="宋体" w:hAnsi="宋体"/>
          <w:sz w:val="24"/>
        </w:rPr>
      </w:pPr>
      <w:r>
        <w:rPr>
          <w:rFonts w:ascii="宋体" w:hAnsi="宋体" w:hint="eastAsia"/>
          <w:sz w:val="24"/>
        </w:rPr>
        <w:t>监督人员有权进入本项目场地内，并且在不妨碍乙方正常生产运营的情况下进行监督检查，乙方不得干涉阻挠。监督人员有（且不限于）下列监督检查权：</w:t>
      </w:r>
    </w:p>
    <w:p w:rsidR="00E92920" w:rsidRDefault="00B54FBC">
      <w:pPr>
        <w:spacing w:line="360" w:lineRule="auto"/>
        <w:ind w:firstLineChars="200" w:firstLine="480"/>
        <w:rPr>
          <w:rFonts w:ascii="宋体" w:hAnsi="宋体"/>
          <w:sz w:val="24"/>
        </w:rPr>
      </w:pPr>
      <w:r>
        <w:rPr>
          <w:rFonts w:ascii="宋体" w:hAnsi="宋体" w:hint="eastAsia"/>
          <w:sz w:val="24"/>
        </w:rPr>
        <w:t>对地磅进行读数及记录；查阅各类运营资料；对工艺流程、设备及其运行状况进行检查；对乙方的取样和检测进行检查；与乙方相关人员一起，陪同甲方人员进行相关取样；向乙方人员核实检查中发现的问题；对甲方所发出的整改意见的落实情况进行监督验证。</w:t>
      </w:r>
    </w:p>
    <w:p w:rsidR="00E92920" w:rsidRDefault="00B54FBC">
      <w:pPr>
        <w:spacing w:line="360" w:lineRule="auto"/>
        <w:ind w:firstLineChars="200" w:firstLine="480"/>
        <w:rPr>
          <w:rFonts w:ascii="宋体" w:hAnsi="宋体"/>
          <w:sz w:val="24"/>
        </w:rPr>
      </w:pPr>
      <w:r>
        <w:rPr>
          <w:rFonts w:ascii="宋体" w:hAnsi="宋体" w:hint="eastAsia"/>
          <w:sz w:val="24"/>
        </w:rPr>
        <w:t>监督人员每次进厂检查，应持有甲方出具的执行监督的证明。</w:t>
      </w:r>
    </w:p>
    <w:p w:rsidR="00E92920" w:rsidRDefault="00B54FBC">
      <w:pPr>
        <w:spacing w:line="360" w:lineRule="auto"/>
        <w:ind w:firstLineChars="200" w:firstLine="482"/>
        <w:outlineLvl w:val="1"/>
        <w:rPr>
          <w:rFonts w:ascii="宋体" w:hAnsi="宋体"/>
          <w:b/>
          <w:bCs/>
          <w:sz w:val="24"/>
        </w:rPr>
      </w:pPr>
      <w:bookmarkStart w:id="413" w:name="_Toc22314"/>
      <w:bookmarkStart w:id="414" w:name="_Toc18431560"/>
      <w:bookmarkStart w:id="415" w:name="_Toc31799"/>
      <w:bookmarkStart w:id="416" w:name="_Toc25685"/>
      <w:bookmarkStart w:id="417" w:name="_Toc6404"/>
      <w:bookmarkStart w:id="418" w:name="_Toc14166"/>
      <w:r>
        <w:rPr>
          <w:rFonts w:ascii="宋体" w:hAnsi="宋体" w:hint="eastAsia"/>
          <w:b/>
          <w:bCs/>
          <w:sz w:val="24"/>
        </w:rPr>
        <w:t>7.</w:t>
      </w:r>
      <w:r>
        <w:rPr>
          <w:rFonts w:ascii="宋体" w:hAnsi="宋体"/>
          <w:b/>
          <w:bCs/>
          <w:sz w:val="24"/>
        </w:rPr>
        <w:t xml:space="preserve">7 </w:t>
      </w:r>
      <w:r>
        <w:rPr>
          <w:rFonts w:ascii="宋体" w:hAnsi="宋体" w:hint="eastAsia"/>
          <w:b/>
          <w:bCs/>
          <w:sz w:val="24"/>
        </w:rPr>
        <w:t>维护与维修</w:t>
      </w:r>
      <w:bookmarkEnd w:id="413"/>
      <w:bookmarkEnd w:id="414"/>
      <w:bookmarkEnd w:id="415"/>
      <w:bookmarkEnd w:id="416"/>
      <w:bookmarkEnd w:id="417"/>
      <w:bookmarkEnd w:id="418"/>
    </w:p>
    <w:p w:rsidR="00E92920" w:rsidRDefault="00B54FBC">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sz w:val="24"/>
        </w:rPr>
        <w:t>7</w:t>
      </w:r>
      <w:r>
        <w:rPr>
          <w:rFonts w:ascii="宋体" w:hAnsi="宋体" w:hint="eastAsia"/>
          <w:sz w:val="24"/>
        </w:rPr>
        <w:t xml:space="preserve">.1 </w:t>
      </w:r>
      <w:r>
        <w:rPr>
          <w:rFonts w:ascii="宋体" w:hAnsi="宋体" w:hint="eastAsia"/>
          <w:sz w:val="24"/>
        </w:rPr>
        <w:t>维护与维修计划</w:t>
      </w:r>
    </w:p>
    <w:p w:rsidR="00E92920" w:rsidRDefault="00B54FBC">
      <w:pPr>
        <w:spacing w:line="360" w:lineRule="auto"/>
        <w:ind w:firstLineChars="200" w:firstLine="480"/>
        <w:rPr>
          <w:rFonts w:ascii="宋体" w:hAnsi="宋体"/>
          <w:sz w:val="24"/>
        </w:rPr>
      </w:pPr>
      <w:r>
        <w:rPr>
          <w:rFonts w:ascii="宋体" w:hAnsi="宋体" w:hint="eastAsia"/>
          <w:sz w:val="24"/>
        </w:rPr>
        <w:t>在每个运营年度结束日的六十（</w:t>
      </w:r>
      <w:r>
        <w:rPr>
          <w:rFonts w:ascii="宋体" w:hAnsi="宋体" w:hint="eastAsia"/>
          <w:sz w:val="24"/>
        </w:rPr>
        <w:t>60</w:t>
      </w:r>
      <w:r>
        <w:rPr>
          <w:rFonts w:ascii="宋体" w:hAnsi="宋体" w:hint="eastAsia"/>
          <w:sz w:val="24"/>
        </w:rPr>
        <w:t>）日前，乙方应向甲方提供一份下一个运营年度的维护与维修计划，并说明计划停运的开始日期、持续时间及其垃圾需求计划，以便甲方协调计划停运期间的生活垃</w:t>
      </w:r>
      <w:r>
        <w:rPr>
          <w:rFonts w:ascii="宋体" w:hAnsi="宋体" w:hint="eastAsia"/>
          <w:sz w:val="24"/>
        </w:rPr>
        <w:t>圾运输和处理。乙方可对维护与维修计划进行修订，但应在其实施开始日的六十（</w:t>
      </w:r>
      <w:r>
        <w:rPr>
          <w:rFonts w:ascii="宋体" w:hAnsi="宋体" w:hint="eastAsia"/>
          <w:sz w:val="24"/>
        </w:rPr>
        <w:t>60</w:t>
      </w:r>
      <w:r>
        <w:rPr>
          <w:rFonts w:ascii="宋体" w:hAnsi="宋体" w:hint="eastAsia"/>
          <w:sz w:val="24"/>
        </w:rPr>
        <w:t>）日前，以书面的形式通知甲方。</w:t>
      </w:r>
    </w:p>
    <w:p w:rsidR="00E92920" w:rsidRDefault="00B54FBC">
      <w:pPr>
        <w:spacing w:line="360" w:lineRule="auto"/>
        <w:ind w:firstLineChars="200" w:firstLine="480"/>
        <w:rPr>
          <w:rFonts w:ascii="宋体" w:hAnsi="宋体"/>
          <w:sz w:val="24"/>
        </w:rPr>
      </w:pPr>
      <w:proofErr w:type="gramStart"/>
      <w:r>
        <w:rPr>
          <w:rFonts w:ascii="宋体" w:hAnsi="宋体" w:hint="eastAsia"/>
          <w:sz w:val="24"/>
        </w:rPr>
        <w:t>除非取得</w:t>
      </w:r>
      <w:proofErr w:type="gramEnd"/>
      <w:r>
        <w:rPr>
          <w:rFonts w:ascii="宋体" w:hAnsi="宋体" w:hint="eastAsia"/>
          <w:sz w:val="24"/>
        </w:rPr>
        <w:t>甲方书面同意，乙方每年的维护与维修计划时间不能超过三十（</w:t>
      </w:r>
      <w:r>
        <w:rPr>
          <w:rFonts w:ascii="宋体" w:hAnsi="宋体" w:hint="eastAsia"/>
          <w:sz w:val="24"/>
        </w:rPr>
        <w:t>30</w:t>
      </w:r>
      <w:r>
        <w:rPr>
          <w:rFonts w:ascii="宋体" w:hAnsi="宋体" w:hint="eastAsia"/>
          <w:sz w:val="24"/>
        </w:rPr>
        <w:t>）日。</w:t>
      </w:r>
    </w:p>
    <w:p w:rsidR="00E92920" w:rsidRDefault="00B54FBC">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sz w:val="24"/>
        </w:rPr>
        <w:t>7</w:t>
      </w:r>
      <w:r>
        <w:rPr>
          <w:rFonts w:ascii="宋体" w:hAnsi="宋体" w:hint="eastAsia"/>
          <w:sz w:val="24"/>
        </w:rPr>
        <w:t>.2</w:t>
      </w:r>
      <w:r>
        <w:rPr>
          <w:rFonts w:ascii="宋体" w:hAnsi="宋体" w:hint="eastAsia"/>
          <w:sz w:val="24"/>
        </w:rPr>
        <w:t>计划外的维护或维修</w:t>
      </w:r>
    </w:p>
    <w:p w:rsidR="00E92920" w:rsidRDefault="00B54FBC">
      <w:pPr>
        <w:spacing w:line="360" w:lineRule="auto"/>
        <w:ind w:firstLineChars="200" w:firstLine="480"/>
        <w:rPr>
          <w:rFonts w:ascii="宋体" w:hAnsi="宋体"/>
          <w:sz w:val="24"/>
        </w:rPr>
      </w:pPr>
      <w:r>
        <w:rPr>
          <w:rFonts w:ascii="宋体" w:hAnsi="宋体" w:hint="eastAsia"/>
          <w:sz w:val="24"/>
        </w:rPr>
        <w:t>在需要对本项目任何部分设施作计划外的维护或维修时，乙方应立即与甲方协商，并在甲方同意后开始执行该等计划外的维护或维修，以尽可能减少对垃圾处理系统造成的干扰。</w:t>
      </w:r>
    </w:p>
    <w:p w:rsidR="00E92920" w:rsidRDefault="00B54FBC">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sz w:val="24"/>
        </w:rPr>
        <w:t>7</w:t>
      </w:r>
      <w:r>
        <w:rPr>
          <w:rFonts w:ascii="宋体" w:hAnsi="宋体" w:hint="eastAsia"/>
          <w:sz w:val="24"/>
        </w:rPr>
        <w:t>.3</w:t>
      </w:r>
      <w:r>
        <w:rPr>
          <w:rFonts w:ascii="宋体" w:hAnsi="宋体" w:hint="eastAsia"/>
          <w:sz w:val="24"/>
        </w:rPr>
        <w:t>维护与维修期间的环境保护</w:t>
      </w:r>
    </w:p>
    <w:p w:rsidR="00E92920" w:rsidRDefault="00B54FBC">
      <w:pPr>
        <w:spacing w:line="360" w:lineRule="auto"/>
        <w:ind w:firstLineChars="200" w:firstLine="480"/>
        <w:rPr>
          <w:rFonts w:ascii="宋体" w:hAnsi="宋体"/>
          <w:sz w:val="24"/>
        </w:rPr>
      </w:pPr>
      <w:r>
        <w:rPr>
          <w:rFonts w:ascii="宋体" w:hAnsi="宋体" w:hint="eastAsia"/>
          <w:sz w:val="24"/>
        </w:rPr>
        <w:lastRenderedPageBreak/>
        <w:t>乙方应在设施、设备的维护、检修期间设置防止臭气外逸的装置，防止产生二次污染。</w:t>
      </w:r>
    </w:p>
    <w:p w:rsidR="00E92920" w:rsidRDefault="00B54FBC">
      <w:pPr>
        <w:pStyle w:val="20"/>
        <w:spacing w:before="0" w:after="0" w:line="360" w:lineRule="auto"/>
        <w:ind w:firstLineChars="200" w:firstLine="482"/>
        <w:rPr>
          <w:rFonts w:ascii="宋体" w:eastAsia="宋体" w:hAnsi="宋体"/>
          <w:sz w:val="24"/>
          <w:szCs w:val="24"/>
        </w:rPr>
      </w:pPr>
      <w:bookmarkStart w:id="419" w:name="_Toc26403"/>
      <w:bookmarkStart w:id="420" w:name="_Toc2718"/>
      <w:bookmarkStart w:id="421" w:name="_Toc18431561"/>
      <w:bookmarkStart w:id="422" w:name="_Toc3179"/>
      <w:bookmarkStart w:id="423" w:name="_Toc16269"/>
      <w:r>
        <w:rPr>
          <w:rFonts w:ascii="宋体" w:eastAsia="宋体" w:hAnsi="宋体" w:hint="eastAsia"/>
          <w:sz w:val="24"/>
          <w:szCs w:val="24"/>
        </w:rPr>
        <w:t>7.</w:t>
      </w:r>
      <w:r>
        <w:rPr>
          <w:rFonts w:ascii="宋体" w:eastAsia="宋体" w:hAnsi="宋体"/>
          <w:sz w:val="24"/>
          <w:szCs w:val="24"/>
        </w:rPr>
        <w:t>8</w:t>
      </w:r>
      <w:r>
        <w:rPr>
          <w:rFonts w:ascii="宋体" w:eastAsia="宋体" w:hAnsi="宋体" w:hint="eastAsia"/>
          <w:sz w:val="24"/>
          <w:szCs w:val="24"/>
        </w:rPr>
        <w:t xml:space="preserve"> </w:t>
      </w:r>
      <w:r>
        <w:rPr>
          <w:rFonts w:ascii="宋体" w:eastAsia="宋体" w:hAnsi="宋体" w:hint="eastAsia"/>
          <w:sz w:val="24"/>
          <w:szCs w:val="24"/>
        </w:rPr>
        <w:t>应急预案</w:t>
      </w:r>
      <w:bookmarkEnd w:id="419"/>
      <w:bookmarkEnd w:id="420"/>
      <w:bookmarkEnd w:id="421"/>
      <w:bookmarkEnd w:id="422"/>
      <w:bookmarkEnd w:id="423"/>
    </w:p>
    <w:p w:rsidR="00E92920" w:rsidRDefault="00B54FBC">
      <w:pPr>
        <w:spacing w:line="360" w:lineRule="auto"/>
        <w:ind w:firstLineChars="200" w:firstLine="480"/>
        <w:rPr>
          <w:sz w:val="24"/>
        </w:rPr>
      </w:pPr>
      <w:r>
        <w:rPr>
          <w:rFonts w:hint="eastAsia"/>
          <w:sz w:val="24"/>
        </w:rPr>
        <w:t>乙方应根</w:t>
      </w:r>
      <w:r>
        <w:rPr>
          <w:rFonts w:hint="eastAsia"/>
          <w:sz w:val="24"/>
        </w:rPr>
        <w:t>据《中华人民共和国突发事件应对法》、以及江苏省、泰州市、泰州市关于建立应急方案的相关要求，保障突发事件和</w:t>
      </w:r>
      <w:r>
        <w:rPr>
          <w:rFonts w:ascii="宋体" w:hAnsi="宋体" w:hint="eastAsia"/>
          <w:sz w:val="24"/>
        </w:rPr>
        <w:t>维护或维修期间</w:t>
      </w:r>
      <w:r>
        <w:rPr>
          <w:rFonts w:hint="eastAsia"/>
          <w:sz w:val="24"/>
        </w:rPr>
        <w:t>发生时的应急处置。</w:t>
      </w:r>
    </w:p>
    <w:p w:rsidR="00E92920" w:rsidRDefault="00B54FBC">
      <w:pPr>
        <w:tabs>
          <w:tab w:val="left" w:pos="0"/>
          <w:tab w:val="left" w:pos="1418"/>
        </w:tabs>
        <w:spacing w:line="360" w:lineRule="auto"/>
        <w:ind w:firstLineChars="200" w:firstLine="480"/>
        <w:rPr>
          <w:b/>
          <w:bCs/>
          <w:sz w:val="28"/>
          <w:szCs w:val="28"/>
        </w:rPr>
        <w:sectPr w:rsidR="00E92920">
          <w:pgSz w:w="11906" w:h="16838"/>
          <w:pgMar w:top="1701" w:right="1531" w:bottom="1418" w:left="1531" w:header="851" w:footer="851" w:gutter="0"/>
          <w:cols w:space="720"/>
          <w:docGrid w:linePitch="435"/>
        </w:sectPr>
      </w:pPr>
      <w:r>
        <w:rPr>
          <w:rFonts w:hint="eastAsia"/>
          <w:sz w:val="24"/>
        </w:rPr>
        <w:t xml:space="preserve"> </w:t>
      </w:r>
      <w:r>
        <w:rPr>
          <w:b/>
          <w:bCs/>
          <w:sz w:val="28"/>
          <w:szCs w:val="28"/>
        </w:rPr>
        <w:t xml:space="preserve"> </w:t>
      </w:r>
      <w:bookmarkStart w:id="424" w:name="_Toc24347"/>
      <w:bookmarkStart w:id="425" w:name="_Toc9518"/>
      <w:bookmarkStart w:id="426" w:name="_Toc9809"/>
      <w:bookmarkStart w:id="427" w:name="_Toc30569"/>
      <w:bookmarkStart w:id="428" w:name="_Toc27100"/>
      <w:bookmarkStart w:id="429" w:name="_Toc4852"/>
      <w:bookmarkStart w:id="430" w:name="_Toc17998"/>
      <w:bookmarkStart w:id="431" w:name="_Toc21666"/>
    </w:p>
    <w:p w:rsidR="00E92920" w:rsidRDefault="00B54FBC">
      <w:pPr>
        <w:spacing w:line="360" w:lineRule="auto"/>
        <w:jc w:val="center"/>
        <w:outlineLvl w:val="0"/>
        <w:rPr>
          <w:b/>
          <w:bCs/>
          <w:sz w:val="28"/>
          <w:szCs w:val="28"/>
        </w:rPr>
      </w:pPr>
      <w:bookmarkStart w:id="432" w:name="_Toc30497"/>
      <w:bookmarkStart w:id="433" w:name="_Toc18431562"/>
      <w:r>
        <w:rPr>
          <w:rFonts w:hint="eastAsia"/>
          <w:b/>
          <w:bCs/>
          <w:sz w:val="28"/>
          <w:szCs w:val="28"/>
        </w:rPr>
        <w:lastRenderedPageBreak/>
        <w:t>第八章</w:t>
      </w:r>
      <w:r>
        <w:rPr>
          <w:rFonts w:hint="eastAsia"/>
          <w:b/>
          <w:bCs/>
          <w:sz w:val="28"/>
          <w:szCs w:val="28"/>
        </w:rPr>
        <w:t xml:space="preserve">  </w:t>
      </w:r>
      <w:r>
        <w:rPr>
          <w:rFonts w:hint="eastAsia"/>
          <w:b/>
          <w:bCs/>
          <w:sz w:val="28"/>
          <w:szCs w:val="28"/>
        </w:rPr>
        <w:t>项目的移交</w:t>
      </w:r>
      <w:bookmarkEnd w:id="424"/>
      <w:bookmarkEnd w:id="425"/>
      <w:bookmarkEnd w:id="426"/>
      <w:bookmarkEnd w:id="427"/>
      <w:bookmarkEnd w:id="428"/>
      <w:bookmarkEnd w:id="429"/>
      <w:bookmarkEnd w:id="430"/>
      <w:bookmarkEnd w:id="431"/>
      <w:bookmarkEnd w:id="432"/>
      <w:bookmarkEnd w:id="433"/>
    </w:p>
    <w:p w:rsidR="00E92920" w:rsidRDefault="00B54FBC">
      <w:pPr>
        <w:pStyle w:val="20"/>
        <w:spacing w:before="0" w:after="0" w:line="360" w:lineRule="auto"/>
        <w:ind w:firstLineChars="200" w:firstLine="482"/>
        <w:rPr>
          <w:rFonts w:ascii="宋体" w:eastAsia="宋体" w:hAnsi="宋体"/>
          <w:sz w:val="24"/>
          <w:szCs w:val="24"/>
        </w:rPr>
      </w:pPr>
      <w:bookmarkStart w:id="434" w:name="_Toc13201"/>
      <w:bookmarkStart w:id="435" w:name="_Toc18431563"/>
      <w:bookmarkStart w:id="436" w:name="_Toc6858"/>
      <w:bookmarkStart w:id="437" w:name="_Toc13070"/>
      <w:bookmarkStart w:id="438" w:name="_Toc16748"/>
      <w:bookmarkStart w:id="439" w:name="_Toc6619"/>
      <w:bookmarkStart w:id="440" w:name="_Toc17380"/>
      <w:bookmarkStart w:id="441" w:name="_Toc788"/>
      <w:bookmarkStart w:id="442" w:name="_Toc237858058"/>
      <w:bookmarkStart w:id="443" w:name="_Toc7423"/>
      <w:bookmarkStart w:id="444" w:name="_Toc5044"/>
      <w:bookmarkStart w:id="445" w:name="_Toc27691"/>
      <w:r>
        <w:rPr>
          <w:rFonts w:ascii="宋体" w:eastAsia="宋体" w:hAnsi="宋体" w:hint="eastAsia"/>
          <w:sz w:val="24"/>
          <w:szCs w:val="24"/>
        </w:rPr>
        <w:t xml:space="preserve">8.1 </w:t>
      </w:r>
      <w:r>
        <w:rPr>
          <w:rFonts w:ascii="宋体" w:eastAsia="宋体" w:hAnsi="宋体" w:hint="eastAsia"/>
          <w:sz w:val="24"/>
          <w:szCs w:val="24"/>
        </w:rPr>
        <w:t>项目的移交</w:t>
      </w:r>
      <w:bookmarkEnd w:id="434"/>
      <w:bookmarkEnd w:id="435"/>
      <w:bookmarkEnd w:id="436"/>
      <w:bookmarkEnd w:id="437"/>
      <w:bookmarkEnd w:id="438"/>
      <w:bookmarkEnd w:id="439"/>
      <w:bookmarkEnd w:id="440"/>
      <w:bookmarkEnd w:id="441"/>
      <w:bookmarkEnd w:id="442"/>
      <w:bookmarkEnd w:id="443"/>
      <w:bookmarkEnd w:id="444"/>
      <w:bookmarkEnd w:id="445"/>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 xml:space="preserve">8.1.1 </w:t>
      </w:r>
      <w:r>
        <w:rPr>
          <w:rFonts w:ascii="Arial Narrow" w:hAnsi="Arial Narrow" w:hint="eastAsia"/>
          <w:sz w:val="24"/>
          <w:szCs w:val="24"/>
        </w:rPr>
        <w:t>特许经营期结束前十二（</w:t>
      </w:r>
      <w:r>
        <w:rPr>
          <w:rFonts w:ascii="Arial Narrow" w:hAnsi="Arial Narrow" w:hint="eastAsia"/>
          <w:sz w:val="24"/>
          <w:szCs w:val="24"/>
        </w:rPr>
        <w:t>12</w:t>
      </w:r>
      <w:r>
        <w:rPr>
          <w:rFonts w:ascii="Arial Narrow" w:hAnsi="Arial Narrow" w:hint="eastAsia"/>
          <w:sz w:val="24"/>
          <w:szCs w:val="24"/>
        </w:rPr>
        <w:t>）</w:t>
      </w:r>
      <w:proofErr w:type="gramStart"/>
      <w:r>
        <w:rPr>
          <w:rFonts w:ascii="Arial Narrow" w:hAnsi="Arial Narrow" w:hint="eastAsia"/>
          <w:sz w:val="24"/>
          <w:szCs w:val="24"/>
        </w:rPr>
        <w:t>个</w:t>
      </w:r>
      <w:proofErr w:type="gramEnd"/>
      <w:r>
        <w:rPr>
          <w:rFonts w:ascii="Arial Narrow" w:hAnsi="Arial Narrow" w:hint="eastAsia"/>
          <w:sz w:val="24"/>
          <w:szCs w:val="24"/>
        </w:rPr>
        <w:t>月，甲方和乙方应成立“移交委员会”，负责有关移交事项的商定。移交委员会应由</w:t>
      </w:r>
      <w:r>
        <w:rPr>
          <w:rFonts w:ascii="Arial Narrow" w:hAnsi="Arial Narrow" w:hint="eastAsia"/>
          <w:sz w:val="24"/>
          <w:szCs w:val="24"/>
        </w:rPr>
        <w:t>5</w:t>
      </w:r>
      <w:r>
        <w:rPr>
          <w:rFonts w:ascii="Arial Narrow" w:hAnsi="Arial Narrow" w:hint="eastAsia"/>
          <w:sz w:val="24"/>
          <w:szCs w:val="24"/>
        </w:rPr>
        <w:t>名甲方代表和</w:t>
      </w:r>
      <w:r>
        <w:rPr>
          <w:rFonts w:ascii="Arial Narrow" w:hAnsi="Arial Narrow" w:hint="eastAsia"/>
          <w:sz w:val="24"/>
          <w:szCs w:val="24"/>
        </w:rPr>
        <w:t>4</w:t>
      </w:r>
      <w:r>
        <w:rPr>
          <w:rFonts w:ascii="Arial Narrow" w:hAnsi="Arial Narrow" w:hint="eastAsia"/>
          <w:sz w:val="24"/>
          <w:szCs w:val="24"/>
        </w:rPr>
        <w:t>名乙方代表参加。移交委员会应定期会谈，必要时经双方同意可随时会谈，以便于商定垃圾处理设施移交的详尽程序及如何保持本项目的所有设备、设施在本项目移交时，均处于可正常运营状态等事项，以及向公众公布移交的方式。</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 xml:space="preserve">8.1.2 </w:t>
      </w:r>
      <w:r>
        <w:rPr>
          <w:rFonts w:ascii="Arial Narrow" w:hAnsi="Arial Narrow" w:hint="eastAsia"/>
          <w:sz w:val="24"/>
          <w:szCs w:val="24"/>
        </w:rPr>
        <w:t>移交委员会应在移交之前的第六（</w:t>
      </w:r>
      <w:r>
        <w:rPr>
          <w:rFonts w:ascii="Arial Narrow" w:hAnsi="Arial Narrow" w:hint="eastAsia"/>
          <w:sz w:val="24"/>
          <w:szCs w:val="24"/>
        </w:rPr>
        <w:t>6</w:t>
      </w:r>
      <w:r>
        <w:rPr>
          <w:rFonts w:ascii="Arial Narrow" w:hAnsi="Arial Narrow" w:hint="eastAsia"/>
          <w:sz w:val="24"/>
          <w:szCs w:val="24"/>
        </w:rPr>
        <w:t>）</w:t>
      </w:r>
      <w:proofErr w:type="gramStart"/>
      <w:r>
        <w:rPr>
          <w:rFonts w:ascii="Arial Narrow" w:hAnsi="Arial Narrow" w:hint="eastAsia"/>
          <w:sz w:val="24"/>
          <w:szCs w:val="24"/>
        </w:rPr>
        <w:t>个</w:t>
      </w:r>
      <w:proofErr w:type="gramEnd"/>
      <w:r>
        <w:rPr>
          <w:rFonts w:ascii="Arial Narrow" w:hAnsi="Arial Narrow" w:hint="eastAsia"/>
          <w:sz w:val="24"/>
          <w:szCs w:val="24"/>
        </w:rPr>
        <w:t>月开会就乙方移交或优先（继续）经营等事宜进行交谈，确定移交或续约的实施步骤与方法。</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 xml:space="preserve">8.1.3 </w:t>
      </w:r>
      <w:r>
        <w:rPr>
          <w:rFonts w:ascii="Arial Narrow" w:hAnsi="Arial Narrow" w:hint="eastAsia"/>
          <w:sz w:val="24"/>
          <w:szCs w:val="24"/>
        </w:rPr>
        <w:t>特许经营期届满，乙方应承担乙方在特许经营期内形成的任何债务、人员安置和股权等其他经济、法律责任。如在项目特许经营期届满时仍存在特许经营期内形成的债务等问题，乙方应负责继续清偿，并应按时无条件地将本《</w:t>
      </w:r>
      <w:r>
        <w:rPr>
          <w:rFonts w:ascii="Arial Narrow" w:hAnsi="Arial Narrow" w:hint="eastAsia"/>
          <w:sz w:val="24"/>
          <w:szCs w:val="24"/>
        </w:rPr>
        <w:t>PPP</w:t>
      </w:r>
      <w:r>
        <w:rPr>
          <w:rFonts w:ascii="Arial Narrow" w:hAnsi="Arial Narrow" w:hint="eastAsia"/>
          <w:sz w:val="24"/>
          <w:szCs w:val="24"/>
        </w:rPr>
        <w:t>项目合同》第</w:t>
      </w:r>
      <w:r>
        <w:rPr>
          <w:rFonts w:ascii="Arial Narrow" w:hAnsi="Arial Narrow" w:hint="eastAsia"/>
          <w:sz w:val="24"/>
          <w:szCs w:val="24"/>
        </w:rPr>
        <w:t>8.1.6</w:t>
      </w:r>
      <w:r>
        <w:rPr>
          <w:rFonts w:ascii="Arial Narrow" w:hAnsi="Arial Narrow" w:hint="eastAsia"/>
          <w:sz w:val="24"/>
          <w:szCs w:val="24"/>
        </w:rPr>
        <w:t>款所约定的移交内容全部移交给市政府指定机构，并且不得向甲方索取任何补偿，同时项目场地在移交时应不存在任何环境问题或环境遗留问题。此项义务由乙方独家履行，且</w:t>
      </w:r>
      <w:proofErr w:type="gramStart"/>
      <w:r>
        <w:rPr>
          <w:rFonts w:ascii="Arial Narrow" w:hAnsi="Arial Narrow" w:hint="eastAsia"/>
          <w:sz w:val="24"/>
          <w:szCs w:val="24"/>
        </w:rPr>
        <w:t>此义务</w:t>
      </w:r>
      <w:proofErr w:type="gramEnd"/>
      <w:r>
        <w:rPr>
          <w:rFonts w:ascii="Arial Narrow" w:hAnsi="Arial Narrow" w:hint="eastAsia"/>
          <w:sz w:val="24"/>
          <w:szCs w:val="24"/>
        </w:rPr>
        <w:t>是不可撤销的。</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 xml:space="preserve">8.1.4 </w:t>
      </w:r>
      <w:r>
        <w:rPr>
          <w:rFonts w:ascii="Arial Narrow" w:hAnsi="Arial Narrow" w:hint="eastAsia"/>
          <w:sz w:val="24"/>
          <w:szCs w:val="24"/>
        </w:rPr>
        <w:t>乙方应保证本项目所有设施、设备、工具、器材及车辆在移交时均处于可正常运行的状态。</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 xml:space="preserve">8.1.5 </w:t>
      </w:r>
      <w:r>
        <w:rPr>
          <w:rFonts w:ascii="Arial Narrow" w:hAnsi="Arial Narrow" w:hint="eastAsia"/>
          <w:sz w:val="24"/>
          <w:szCs w:val="24"/>
        </w:rPr>
        <w:t>本项</w:t>
      </w:r>
      <w:r>
        <w:rPr>
          <w:rFonts w:ascii="Arial Narrow" w:hAnsi="Arial Narrow" w:hint="eastAsia"/>
          <w:sz w:val="24"/>
          <w:szCs w:val="24"/>
        </w:rPr>
        <w:t>目特许经营期结束前至少六（</w:t>
      </w:r>
      <w:r>
        <w:rPr>
          <w:rFonts w:ascii="Arial Narrow" w:hAnsi="Arial Narrow" w:hint="eastAsia"/>
          <w:sz w:val="24"/>
          <w:szCs w:val="24"/>
        </w:rPr>
        <w:t>6</w:t>
      </w:r>
      <w:r>
        <w:rPr>
          <w:rFonts w:ascii="Arial Narrow" w:hAnsi="Arial Narrow" w:hint="eastAsia"/>
          <w:sz w:val="24"/>
          <w:szCs w:val="24"/>
        </w:rPr>
        <w:t>）</w:t>
      </w:r>
      <w:proofErr w:type="gramStart"/>
      <w:r>
        <w:rPr>
          <w:rFonts w:ascii="Arial Narrow" w:hAnsi="Arial Narrow" w:hint="eastAsia"/>
          <w:sz w:val="24"/>
          <w:szCs w:val="24"/>
        </w:rPr>
        <w:t>个</w:t>
      </w:r>
      <w:proofErr w:type="gramEnd"/>
      <w:r>
        <w:rPr>
          <w:rFonts w:ascii="Arial Narrow" w:hAnsi="Arial Narrow" w:hint="eastAsia"/>
          <w:sz w:val="24"/>
          <w:szCs w:val="24"/>
        </w:rPr>
        <w:t>月，乙方应免费培训甲方指定的人员，并做好本项目移交的一切准备工作，以保证本项目移交后能正常运行。</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 xml:space="preserve">8.1.6 </w:t>
      </w:r>
      <w:r>
        <w:rPr>
          <w:rFonts w:ascii="Arial Narrow" w:hAnsi="Arial Narrow" w:hint="eastAsia"/>
          <w:sz w:val="24"/>
          <w:szCs w:val="24"/>
        </w:rPr>
        <w:t>本项目移交应包括以下内容：</w:t>
      </w:r>
    </w:p>
    <w:p w:rsidR="00E92920" w:rsidRDefault="00B54FBC">
      <w:pPr>
        <w:numPr>
          <w:ilvl w:val="0"/>
          <w:numId w:val="4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项目设施（含建筑物、构筑物及设施设备、配套设施）。</w:t>
      </w:r>
    </w:p>
    <w:p w:rsidR="00E92920" w:rsidRDefault="00B54FBC">
      <w:pPr>
        <w:numPr>
          <w:ilvl w:val="0"/>
          <w:numId w:val="4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项目土地使用的权利及其他相关权利。需确保移交的项目权利不存在任何权利瑕疵，且未设置任何担保及其他第三人的权利。</w:t>
      </w:r>
    </w:p>
    <w:p w:rsidR="00E92920" w:rsidRDefault="00B54FBC">
      <w:pPr>
        <w:numPr>
          <w:ilvl w:val="0"/>
          <w:numId w:val="4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与项目设施相关的设备、机器、装置、零部件、备品备件以及其他动产。</w:t>
      </w:r>
    </w:p>
    <w:p w:rsidR="00E92920" w:rsidRDefault="00B54FBC">
      <w:pPr>
        <w:numPr>
          <w:ilvl w:val="0"/>
          <w:numId w:val="4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项目实施相关人员。</w:t>
      </w:r>
    </w:p>
    <w:p w:rsidR="00E92920" w:rsidRDefault="00B54FBC">
      <w:pPr>
        <w:numPr>
          <w:ilvl w:val="0"/>
          <w:numId w:val="4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运营维护项目设施所要求的技术和技术信息。</w:t>
      </w:r>
    </w:p>
    <w:p w:rsidR="00E92920" w:rsidRDefault="00B54FBC">
      <w:pPr>
        <w:numPr>
          <w:ilvl w:val="0"/>
          <w:numId w:val="4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lastRenderedPageBreak/>
        <w:t>项目运营维护过程中全部的财务资料（如各种会计凭证、</w:t>
      </w:r>
      <w:r>
        <w:rPr>
          <w:rFonts w:ascii="Arial Narrow" w:hAnsi="Arial Narrow" w:hint="eastAsia"/>
          <w:sz w:val="24"/>
          <w:szCs w:val="24"/>
        </w:rPr>
        <w:t>会计账簿、会计报表和其他会计核算资料）。</w:t>
      </w:r>
    </w:p>
    <w:p w:rsidR="00E92920" w:rsidRDefault="00B54FBC">
      <w:pPr>
        <w:numPr>
          <w:ilvl w:val="0"/>
          <w:numId w:val="4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与项目设施有关的手册、图纸、文件和资料（书面文件和电子文档）。</w:t>
      </w:r>
    </w:p>
    <w:p w:rsidR="00E92920" w:rsidRDefault="00B54FBC">
      <w:pPr>
        <w:numPr>
          <w:ilvl w:val="0"/>
          <w:numId w:val="4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移交项目所需的其他文件。</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sz w:val="24"/>
          <w:szCs w:val="24"/>
        </w:rPr>
        <w:t xml:space="preserve">8.1.7 </w:t>
      </w:r>
      <w:r>
        <w:rPr>
          <w:rFonts w:ascii="Arial Narrow" w:hAnsi="Arial Narrow" w:hint="eastAsia"/>
          <w:sz w:val="24"/>
          <w:szCs w:val="24"/>
        </w:rPr>
        <w:t>本项目的移交依照以下程序进行：</w:t>
      </w:r>
    </w:p>
    <w:p w:rsidR="00E92920" w:rsidRDefault="00B54FBC">
      <w:pPr>
        <w:numPr>
          <w:ilvl w:val="0"/>
          <w:numId w:val="41"/>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在本项目移交前，甲方委托的独立专家或由甲方和乙方共同组成的移交工作组对项目的资产状况进行评估并对项目状况能否达到合同约定的移交条件和标准进行测试。经评估和测试，项目状况若不符合约定的移交条件和标准的，甲方有权提取移交保函项下的金额，并要求乙方对项目设施进行相应的恢复性修理、更新重置，以确保项目在移交时满足约定要求；</w:t>
      </w:r>
    </w:p>
    <w:p w:rsidR="00E92920" w:rsidRDefault="00B54FBC">
      <w:pPr>
        <w:numPr>
          <w:ilvl w:val="0"/>
          <w:numId w:val="41"/>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本项目的正式移交日</w:t>
      </w:r>
      <w:r>
        <w:rPr>
          <w:rFonts w:ascii="Arial Narrow" w:hAnsi="Arial Narrow" w:hint="eastAsia"/>
          <w:sz w:val="24"/>
          <w:szCs w:val="24"/>
        </w:rPr>
        <w:t>期即特许经营期届满之日。乙方至少应在项目特许经营期届满前六（</w:t>
      </w:r>
      <w:r>
        <w:rPr>
          <w:rFonts w:ascii="Arial Narrow" w:hAnsi="Arial Narrow" w:hint="eastAsia"/>
          <w:sz w:val="24"/>
          <w:szCs w:val="24"/>
        </w:rPr>
        <w:t>6</w:t>
      </w:r>
      <w:r>
        <w:rPr>
          <w:rFonts w:ascii="Arial Narrow" w:hAnsi="Arial Narrow" w:hint="eastAsia"/>
          <w:sz w:val="24"/>
          <w:szCs w:val="24"/>
        </w:rPr>
        <w:t>）</w:t>
      </w:r>
      <w:proofErr w:type="gramStart"/>
      <w:r>
        <w:rPr>
          <w:rFonts w:ascii="Arial Narrow" w:hAnsi="Arial Narrow" w:hint="eastAsia"/>
          <w:sz w:val="24"/>
          <w:szCs w:val="24"/>
        </w:rPr>
        <w:t>个</w:t>
      </w:r>
      <w:proofErr w:type="gramEnd"/>
      <w:r>
        <w:rPr>
          <w:rFonts w:ascii="Arial Narrow" w:hAnsi="Arial Narrow" w:hint="eastAsia"/>
          <w:sz w:val="24"/>
          <w:szCs w:val="24"/>
        </w:rPr>
        <w:t>月提交所移交项目的移交清单；</w:t>
      </w:r>
    </w:p>
    <w:p w:rsidR="00E92920" w:rsidRDefault="00B54FBC">
      <w:pPr>
        <w:numPr>
          <w:ilvl w:val="0"/>
          <w:numId w:val="41"/>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乙方至少在移交前两（</w:t>
      </w:r>
      <w:r>
        <w:rPr>
          <w:rFonts w:ascii="Arial Narrow" w:hAnsi="Arial Narrow" w:hint="eastAsia"/>
          <w:sz w:val="24"/>
          <w:szCs w:val="24"/>
        </w:rPr>
        <w:t>2</w:t>
      </w:r>
      <w:r>
        <w:rPr>
          <w:rFonts w:ascii="Arial Narrow" w:hAnsi="Arial Narrow" w:hint="eastAsia"/>
          <w:sz w:val="24"/>
          <w:szCs w:val="24"/>
        </w:rPr>
        <w:t>）</w:t>
      </w:r>
      <w:proofErr w:type="gramStart"/>
      <w:r>
        <w:rPr>
          <w:rFonts w:ascii="Arial Narrow" w:hAnsi="Arial Narrow" w:hint="eastAsia"/>
          <w:sz w:val="24"/>
          <w:szCs w:val="24"/>
        </w:rPr>
        <w:t>个</w:t>
      </w:r>
      <w:proofErr w:type="gramEnd"/>
      <w:r>
        <w:rPr>
          <w:rFonts w:ascii="Arial Narrow" w:hAnsi="Arial Narrow" w:hint="eastAsia"/>
          <w:sz w:val="24"/>
          <w:szCs w:val="24"/>
        </w:rPr>
        <w:t>月内向甲方告知与移交有关的事项；</w:t>
      </w:r>
    </w:p>
    <w:p w:rsidR="00E92920" w:rsidRDefault="00B54FBC">
      <w:pPr>
        <w:numPr>
          <w:ilvl w:val="0"/>
          <w:numId w:val="41"/>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甲方应在收到乙方通知后三（</w:t>
      </w:r>
      <w:r>
        <w:rPr>
          <w:rFonts w:ascii="Arial Narrow" w:hAnsi="Arial Narrow" w:hint="eastAsia"/>
          <w:sz w:val="24"/>
          <w:szCs w:val="24"/>
        </w:rPr>
        <w:t>3</w:t>
      </w:r>
      <w:r>
        <w:rPr>
          <w:rFonts w:ascii="Arial Narrow" w:hAnsi="Arial Narrow" w:hint="eastAsia"/>
          <w:sz w:val="24"/>
          <w:szCs w:val="24"/>
        </w:rPr>
        <w:t>）日内以书面形式确认乙方的通知，并将甲方及有关部门参加移交代表的姓名通知乙方；</w:t>
      </w:r>
    </w:p>
    <w:p w:rsidR="00E92920" w:rsidRDefault="00B54FBC">
      <w:pPr>
        <w:numPr>
          <w:ilvl w:val="0"/>
          <w:numId w:val="41"/>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甲方应在正式移交日期前五（</w:t>
      </w:r>
      <w:r>
        <w:rPr>
          <w:rFonts w:ascii="Arial Narrow" w:hAnsi="Arial Narrow" w:hint="eastAsia"/>
          <w:sz w:val="24"/>
          <w:szCs w:val="24"/>
        </w:rPr>
        <w:t>5</w:t>
      </w:r>
      <w:r>
        <w:rPr>
          <w:rFonts w:ascii="Arial Narrow" w:hAnsi="Arial Narrow" w:hint="eastAsia"/>
          <w:sz w:val="24"/>
          <w:szCs w:val="24"/>
        </w:rPr>
        <w:t>）日内完成有关本项目移交内容的清点、查验和复核工作，并与</w:t>
      </w:r>
      <w:proofErr w:type="gramStart"/>
      <w:r>
        <w:rPr>
          <w:rFonts w:ascii="Arial Narrow" w:hAnsi="Arial Narrow" w:hint="eastAsia"/>
          <w:sz w:val="24"/>
          <w:szCs w:val="24"/>
        </w:rPr>
        <w:t>乙方签署</w:t>
      </w:r>
      <w:proofErr w:type="gramEnd"/>
      <w:r>
        <w:rPr>
          <w:rFonts w:ascii="Arial Narrow" w:hAnsi="Arial Narrow" w:hint="eastAsia"/>
          <w:sz w:val="24"/>
          <w:szCs w:val="24"/>
        </w:rPr>
        <w:t>《预移交备忘录》；</w:t>
      </w:r>
    </w:p>
    <w:p w:rsidR="00E92920" w:rsidRDefault="00B54FBC">
      <w:pPr>
        <w:numPr>
          <w:ilvl w:val="0"/>
          <w:numId w:val="41"/>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在移交之日，甲方和乙方应正式签署移交备忘录，同时甲方的管理人员正式接管本项目的运营和维护工作。</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正式移交备忘录的签署，意味着乙方所拥有的本合同授予的项目特许经营权的结束和终止。</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涉及到本项目设施的任何移交，双方</w:t>
      </w:r>
      <w:proofErr w:type="gramStart"/>
      <w:r>
        <w:rPr>
          <w:rFonts w:ascii="Arial Narrow" w:hAnsi="Arial Narrow" w:hint="eastAsia"/>
          <w:sz w:val="24"/>
          <w:szCs w:val="24"/>
        </w:rPr>
        <w:t>须签署</w:t>
      </w:r>
      <w:proofErr w:type="gramEnd"/>
      <w:r>
        <w:rPr>
          <w:rFonts w:ascii="Arial Narrow" w:hAnsi="Arial Narrow" w:hint="eastAsia"/>
          <w:sz w:val="24"/>
          <w:szCs w:val="24"/>
        </w:rPr>
        <w:t>《移交备忘录》，以示移交完毕。在正式签署移交备忘录之日起六（</w:t>
      </w:r>
      <w:r>
        <w:rPr>
          <w:rFonts w:ascii="Arial Narrow" w:hAnsi="Arial Narrow"/>
          <w:sz w:val="24"/>
          <w:szCs w:val="24"/>
        </w:rPr>
        <w:t>6</w:t>
      </w:r>
      <w:r>
        <w:rPr>
          <w:rFonts w:ascii="Arial Narrow" w:hAnsi="Arial Narrow" w:hint="eastAsia"/>
          <w:sz w:val="24"/>
          <w:szCs w:val="24"/>
        </w:rPr>
        <w:t>）</w:t>
      </w:r>
      <w:proofErr w:type="gramStart"/>
      <w:r>
        <w:rPr>
          <w:rFonts w:ascii="Arial Narrow" w:hAnsi="Arial Narrow" w:hint="eastAsia"/>
          <w:sz w:val="24"/>
          <w:szCs w:val="24"/>
        </w:rPr>
        <w:t>个</w:t>
      </w:r>
      <w:proofErr w:type="gramEnd"/>
      <w:r>
        <w:rPr>
          <w:rFonts w:ascii="Arial Narrow" w:hAnsi="Arial Narrow" w:hint="eastAsia"/>
          <w:sz w:val="24"/>
          <w:szCs w:val="24"/>
        </w:rPr>
        <w:t>月内，甲方可检查本项目的设施、设备是否有任何超出移交文件所描述范围的缺陷或损坏。乙方在证实甲方提出的书面索赔要求正确无误后，应根据该要求修理或更换有缺陷或损坏的设施、设备，并根据双方的协议对甲方进行补偿；如有异议，可按本合同第</w:t>
      </w:r>
      <w:r>
        <w:rPr>
          <w:rFonts w:ascii="Arial Narrow" w:hAnsi="Arial Narrow"/>
          <w:sz w:val="24"/>
          <w:szCs w:val="24"/>
        </w:rPr>
        <w:t>1</w:t>
      </w:r>
      <w:r>
        <w:rPr>
          <w:rFonts w:ascii="Arial Narrow" w:hAnsi="Arial Narrow" w:hint="eastAsia"/>
          <w:sz w:val="24"/>
          <w:szCs w:val="24"/>
        </w:rPr>
        <w:t>6</w:t>
      </w:r>
      <w:r>
        <w:rPr>
          <w:rFonts w:ascii="Arial Narrow" w:hAnsi="Arial Narrow" w:hint="eastAsia"/>
          <w:sz w:val="24"/>
          <w:szCs w:val="24"/>
        </w:rPr>
        <w:t>章约定通过仲裁解决。</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sz w:val="24"/>
          <w:szCs w:val="24"/>
        </w:rPr>
        <w:lastRenderedPageBreak/>
        <w:t xml:space="preserve">8.1.8 </w:t>
      </w:r>
      <w:r>
        <w:rPr>
          <w:rFonts w:ascii="Arial Narrow" w:hAnsi="Arial Narrow" w:hint="eastAsia"/>
          <w:sz w:val="24"/>
          <w:szCs w:val="24"/>
        </w:rPr>
        <w:t>本项目的移交标准</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所有项目设施（含建筑物、构筑物及设施设备）满足安全生产要求且处于良好运营状况，即所有建筑物、构筑物外观整洁，设施完好，结构无损坏，油漆无脱落。</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所有设施设备工况良好，满足性能工艺参数要求情况下，设施设备完好率达到</w:t>
      </w:r>
      <w:r>
        <w:rPr>
          <w:rFonts w:ascii="Arial Narrow" w:hAnsi="Arial Narrow" w:hint="eastAsia"/>
          <w:sz w:val="24"/>
          <w:szCs w:val="24"/>
        </w:rPr>
        <w:t>100</w:t>
      </w:r>
      <w:r>
        <w:rPr>
          <w:rFonts w:ascii="Arial Narrow" w:hAnsi="Arial Narrow"/>
          <w:sz w:val="24"/>
          <w:szCs w:val="24"/>
        </w:rPr>
        <w:t>%</w:t>
      </w:r>
      <w:r>
        <w:rPr>
          <w:rFonts w:ascii="Arial Narrow" w:hAnsi="Arial Narrow" w:hint="eastAsia"/>
          <w:sz w:val="24"/>
          <w:szCs w:val="24"/>
        </w:rPr>
        <w:t>以上，设备在不再维修的情况下，可以至少正常运营</w:t>
      </w:r>
      <w:proofErr w:type="gramStart"/>
      <w:r>
        <w:rPr>
          <w:rFonts w:ascii="Arial Narrow" w:hAnsi="Arial Narrow" w:hint="eastAsia"/>
          <w:sz w:val="24"/>
          <w:szCs w:val="24"/>
        </w:rPr>
        <w:t>一</w:t>
      </w:r>
      <w:proofErr w:type="gramEnd"/>
      <w:r>
        <w:rPr>
          <w:rFonts w:ascii="Arial Narrow" w:hAnsi="Arial Narrow" w:hint="eastAsia"/>
          <w:sz w:val="24"/>
          <w:szCs w:val="24"/>
        </w:rPr>
        <w:t>（</w:t>
      </w:r>
      <w:r>
        <w:rPr>
          <w:rFonts w:ascii="Arial Narrow" w:hAnsi="Arial Narrow" w:hint="eastAsia"/>
          <w:sz w:val="24"/>
          <w:szCs w:val="24"/>
        </w:rPr>
        <w:t>1</w:t>
      </w:r>
      <w:r>
        <w:rPr>
          <w:rFonts w:ascii="Arial Narrow" w:hAnsi="Arial Narrow" w:hint="eastAsia"/>
          <w:sz w:val="24"/>
          <w:szCs w:val="24"/>
        </w:rPr>
        <w:t>）年以上。</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为保证本项目的设备移交后一（</w:t>
      </w:r>
      <w:r>
        <w:rPr>
          <w:rFonts w:ascii="Arial Narrow" w:hAnsi="Arial Narrow" w:hint="eastAsia"/>
          <w:sz w:val="24"/>
          <w:szCs w:val="24"/>
        </w:rPr>
        <w:t>1</w:t>
      </w:r>
      <w:r>
        <w:rPr>
          <w:rFonts w:ascii="Arial Narrow" w:hAnsi="Arial Narrow" w:hint="eastAsia"/>
          <w:sz w:val="24"/>
          <w:szCs w:val="24"/>
        </w:rPr>
        <w:t>）年内能够正常使用，本项目的移交履约保函在设备正常运行</w:t>
      </w:r>
      <w:proofErr w:type="gramStart"/>
      <w:r>
        <w:rPr>
          <w:rFonts w:ascii="Arial Narrow" w:hAnsi="Arial Narrow" w:hint="eastAsia"/>
          <w:sz w:val="24"/>
          <w:szCs w:val="24"/>
        </w:rPr>
        <w:t>一</w:t>
      </w:r>
      <w:proofErr w:type="gramEnd"/>
      <w:r>
        <w:rPr>
          <w:rFonts w:ascii="Arial Narrow" w:hAnsi="Arial Narrow" w:hint="eastAsia"/>
          <w:sz w:val="24"/>
          <w:szCs w:val="24"/>
        </w:rPr>
        <w:t>（</w:t>
      </w:r>
      <w:r>
        <w:rPr>
          <w:rFonts w:ascii="Arial Narrow" w:hAnsi="Arial Narrow" w:hint="eastAsia"/>
          <w:sz w:val="24"/>
          <w:szCs w:val="24"/>
        </w:rPr>
        <w:t>1</w:t>
      </w:r>
      <w:r>
        <w:rPr>
          <w:rFonts w:ascii="Arial Narrow" w:hAnsi="Arial Narrow" w:hint="eastAsia"/>
          <w:sz w:val="24"/>
          <w:szCs w:val="24"/>
        </w:rPr>
        <w:t>）年后退还。设备移交后一（</w:t>
      </w:r>
      <w:r>
        <w:rPr>
          <w:rFonts w:ascii="Arial Narrow" w:hAnsi="Arial Narrow" w:hint="eastAsia"/>
          <w:sz w:val="24"/>
          <w:szCs w:val="24"/>
        </w:rPr>
        <w:t>1</w:t>
      </w:r>
      <w:r>
        <w:rPr>
          <w:rFonts w:ascii="Arial Narrow" w:hAnsi="Arial Narrow" w:hint="eastAsia"/>
          <w:sz w:val="24"/>
          <w:szCs w:val="24"/>
        </w:rPr>
        <w:t>）年内，若设备不能正常运营（但由于甲方原因除外），则甲方可提取项目的移交履约保函项下的金额进行项目设施设备维修</w:t>
      </w:r>
      <w:r>
        <w:rPr>
          <w:rFonts w:ascii="Arial Narrow" w:hAnsi="Arial Narrow" w:hint="eastAsia"/>
          <w:sz w:val="24"/>
          <w:szCs w:val="24"/>
        </w:rPr>
        <w:t>。</w:t>
      </w:r>
    </w:p>
    <w:p w:rsidR="00E92920" w:rsidRDefault="00B54FBC">
      <w:pPr>
        <w:pStyle w:val="20"/>
        <w:spacing w:before="0" w:after="0" w:line="360" w:lineRule="auto"/>
        <w:ind w:firstLineChars="200" w:firstLine="482"/>
        <w:rPr>
          <w:rFonts w:ascii="宋体" w:eastAsia="宋体" w:hAnsi="宋体"/>
          <w:sz w:val="24"/>
          <w:szCs w:val="24"/>
        </w:rPr>
      </w:pPr>
      <w:bookmarkStart w:id="446" w:name="_Toc28664"/>
      <w:bookmarkStart w:id="447" w:name="_Toc9820"/>
      <w:bookmarkStart w:id="448" w:name="_Toc9578"/>
      <w:bookmarkStart w:id="449" w:name="_Toc18431564"/>
      <w:bookmarkStart w:id="450" w:name="_Toc6721"/>
      <w:bookmarkStart w:id="451" w:name="_Toc10708"/>
      <w:bookmarkStart w:id="452" w:name="_Toc7839"/>
      <w:bookmarkStart w:id="453" w:name="_Toc8504"/>
      <w:bookmarkStart w:id="454" w:name="_Toc29210"/>
      <w:bookmarkStart w:id="455" w:name="_Toc7133"/>
      <w:bookmarkStart w:id="456" w:name="_Toc21610"/>
      <w:r>
        <w:rPr>
          <w:rFonts w:ascii="宋体" w:eastAsia="宋体" w:hAnsi="宋体" w:hint="eastAsia"/>
          <w:sz w:val="24"/>
          <w:szCs w:val="24"/>
        </w:rPr>
        <w:t xml:space="preserve">8.2 </w:t>
      </w:r>
      <w:r>
        <w:rPr>
          <w:rFonts w:ascii="宋体" w:eastAsia="宋体" w:hAnsi="宋体" w:hint="eastAsia"/>
          <w:sz w:val="24"/>
          <w:szCs w:val="24"/>
        </w:rPr>
        <w:t>最后恢复性大修</w:t>
      </w:r>
      <w:bookmarkEnd w:id="446"/>
      <w:bookmarkEnd w:id="447"/>
      <w:bookmarkEnd w:id="448"/>
      <w:bookmarkEnd w:id="449"/>
      <w:bookmarkEnd w:id="450"/>
      <w:bookmarkEnd w:id="451"/>
      <w:bookmarkEnd w:id="452"/>
      <w:bookmarkEnd w:id="453"/>
      <w:bookmarkEnd w:id="454"/>
      <w:bookmarkEnd w:id="455"/>
      <w:bookmarkEnd w:id="456"/>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sz w:val="24"/>
          <w:szCs w:val="24"/>
        </w:rPr>
        <w:t xml:space="preserve">8.2.1 </w:t>
      </w:r>
      <w:r>
        <w:rPr>
          <w:rFonts w:ascii="Arial Narrow" w:hAnsi="Arial Narrow" w:hint="eastAsia"/>
          <w:sz w:val="24"/>
          <w:szCs w:val="24"/>
        </w:rPr>
        <w:t>在移交日期之前不早于十（</w:t>
      </w:r>
      <w:r>
        <w:rPr>
          <w:rFonts w:ascii="Arial Narrow" w:hAnsi="Arial Narrow" w:hint="eastAsia"/>
          <w:sz w:val="24"/>
          <w:szCs w:val="24"/>
        </w:rPr>
        <w:t>12</w:t>
      </w:r>
      <w:r>
        <w:rPr>
          <w:rFonts w:ascii="Arial Narrow" w:hAnsi="Arial Narrow" w:hint="eastAsia"/>
          <w:sz w:val="24"/>
          <w:szCs w:val="24"/>
        </w:rPr>
        <w:t>）</w:t>
      </w:r>
      <w:proofErr w:type="gramStart"/>
      <w:r>
        <w:rPr>
          <w:rFonts w:ascii="Arial Narrow" w:hAnsi="Arial Narrow" w:hint="eastAsia"/>
          <w:sz w:val="24"/>
          <w:szCs w:val="24"/>
        </w:rPr>
        <w:t>个</w:t>
      </w:r>
      <w:proofErr w:type="gramEnd"/>
      <w:r>
        <w:rPr>
          <w:rFonts w:ascii="Arial Narrow" w:hAnsi="Arial Narrow" w:hint="eastAsia"/>
          <w:sz w:val="24"/>
          <w:szCs w:val="24"/>
        </w:rPr>
        <w:t>月，乙方应对本项目进行一次最后恢复性大修，但此大修应不迟于移交日期六（</w:t>
      </w:r>
      <w:r>
        <w:rPr>
          <w:rFonts w:ascii="Arial Narrow" w:hAnsi="Arial Narrow" w:hint="eastAsia"/>
          <w:sz w:val="24"/>
          <w:szCs w:val="24"/>
        </w:rPr>
        <w:t>6</w:t>
      </w:r>
      <w:r>
        <w:rPr>
          <w:rFonts w:ascii="Arial Narrow" w:hAnsi="Arial Narrow" w:hint="eastAsia"/>
          <w:sz w:val="24"/>
          <w:szCs w:val="24"/>
        </w:rPr>
        <w:t>）</w:t>
      </w:r>
      <w:proofErr w:type="gramStart"/>
      <w:r>
        <w:rPr>
          <w:rFonts w:ascii="Arial Narrow" w:hAnsi="Arial Narrow" w:hint="eastAsia"/>
          <w:sz w:val="24"/>
          <w:szCs w:val="24"/>
        </w:rPr>
        <w:t>个</w:t>
      </w:r>
      <w:proofErr w:type="gramEnd"/>
      <w:r>
        <w:rPr>
          <w:rFonts w:ascii="Arial Narrow" w:hAnsi="Arial Narrow" w:hint="eastAsia"/>
          <w:sz w:val="24"/>
          <w:szCs w:val="24"/>
        </w:rPr>
        <w:t>月之前完成。大修的具体时间和内容应由移交委员会商定。恢复性大修后应当达到正常使用移交标准。如发现存在缺陷的，未能达到移交标准的，则乙方应及时修复。如任一方对是否达到移交标准有异议的，则由移交委员会聘请第三方机构进行评定，如果最终确定乙方未能达到移交标准，因此而发生的所有费用由乙方承担。</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sz w:val="24"/>
          <w:szCs w:val="24"/>
        </w:rPr>
        <w:t xml:space="preserve">8.2.2 </w:t>
      </w:r>
      <w:r>
        <w:rPr>
          <w:rFonts w:ascii="Arial Narrow" w:hAnsi="Arial Narrow" w:hint="eastAsia"/>
          <w:sz w:val="24"/>
          <w:szCs w:val="24"/>
        </w:rPr>
        <w:t>最后恢复性大修应包括：</w:t>
      </w:r>
    </w:p>
    <w:p w:rsidR="00E92920" w:rsidRDefault="00B54FBC">
      <w:pPr>
        <w:numPr>
          <w:ilvl w:val="0"/>
          <w:numId w:val="42"/>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核查本项目设备制造厂商的手册提出的标准项</w:t>
      </w:r>
      <w:r>
        <w:rPr>
          <w:rFonts w:ascii="Arial Narrow" w:hAnsi="Arial Narrow" w:hint="eastAsia"/>
          <w:sz w:val="24"/>
          <w:szCs w:val="24"/>
        </w:rPr>
        <w:t>目；</w:t>
      </w:r>
    </w:p>
    <w:p w:rsidR="00E92920" w:rsidRDefault="00B54FBC">
      <w:pPr>
        <w:numPr>
          <w:ilvl w:val="0"/>
          <w:numId w:val="42"/>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消除实际存在的缺陷；</w:t>
      </w:r>
    </w:p>
    <w:p w:rsidR="00E92920" w:rsidRDefault="00B54FBC">
      <w:pPr>
        <w:numPr>
          <w:ilvl w:val="0"/>
          <w:numId w:val="42"/>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检修、探伤、检测及易损易耗件更换等；</w:t>
      </w:r>
    </w:p>
    <w:p w:rsidR="00E92920" w:rsidRDefault="00B54FBC">
      <w:pPr>
        <w:numPr>
          <w:ilvl w:val="0"/>
          <w:numId w:val="42"/>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甲方合理要求的其他检修项目；</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乙方有义务将甲方提出的合理检修项目列入其最后恢复性大修计划，最后恢复性大修纳入运营成本。</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sz w:val="24"/>
          <w:szCs w:val="24"/>
        </w:rPr>
        <w:t xml:space="preserve">8.2.3 </w:t>
      </w:r>
      <w:r>
        <w:rPr>
          <w:rFonts w:ascii="Arial Narrow" w:hAnsi="Arial Narrow" w:hint="eastAsia"/>
          <w:sz w:val="24"/>
          <w:szCs w:val="24"/>
        </w:rPr>
        <w:t>如果乙方不能根据第</w:t>
      </w:r>
      <w:r>
        <w:rPr>
          <w:rFonts w:ascii="Arial Narrow" w:hAnsi="Arial Narrow"/>
          <w:sz w:val="24"/>
          <w:szCs w:val="24"/>
        </w:rPr>
        <w:t>8.2.2</w:t>
      </w:r>
      <w:r>
        <w:rPr>
          <w:rFonts w:ascii="Arial Narrow" w:hAnsi="Arial Narrow" w:hint="eastAsia"/>
          <w:sz w:val="24"/>
          <w:szCs w:val="24"/>
        </w:rPr>
        <w:t>款进行最后恢复性大修，甲方可以自行进行大修，其费用和风险仍由乙方承担。在此情况下，甲方应向乙方提供所发生的合同或协议文本支出及取得的票据等详细记录。</w:t>
      </w:r>
    </w:p>
    <w:p w:rsidR="00E92920" w:rsidRDefault="00B54FBC">
      <w:pPr>
        <w:pStyle w:val="20"/>
        <w:spacing w:before="0" w:after="0" w:line="360" w:lineRule="auto"/>
        <w:ind w:firstLineChars="200" w:firstLine="482"/>
        <w:rPr>
          <w:rFonts w:ascii="宋体" w:eastAsia="宋体" w:hAnsi="宋体"/>
          <w:sz w:val="24"/>
          <w:szCs w:val="24"/>
        </w:rPr>
      </w:pPr>
      <w:bookmarkStart w:id="457" w:name="_Toc4372"/>
      <w:bookmarkStart w:id="458" w:name="_Toc18431565"/>
      <w:bookmarkStart w:id="459" w:name="_Toc8484"/>
      <w:bookmarkStart w:id="460" w:name="_Toc6391"/>
      <w:bookmarkStart w:id="461" w:name="_Toc26149"/>
      <w:bookmarkStart w:id="462" w:name="_Toc21398"/>
      <w:bookmarkStart w:id="463" w:name="_Toc20387"/>
      <w:bookmarkStart w:id="464" w:name="_Toc30730"/>
      <w:bookmarkStart w:id="465" w:name="_Toc24801"/>
      <w:bookmarkStart w:id="466" w:name="_Toc13706"/>
      <w:r>
        <w:rPr>
          <w:rFonts w:ascii="宋体" w:eastAsia="宋体" w:hAnsi="宋体" w:hint="eastAsia"/>
          <w:sz w:val="24"/>
          <w:szCs w:val="24"/>
        </w:rPr>
        <w:lastRenderedPageBreak/>
        <w:t xml:space="preserve">8.3 </w:t>
      </w:r>
      <w:r>
        <w:rPr>
          <w:rFonts w:ascii="宋体" w:eastAsia="宋体" w:hAnsi="宋体" w:hint="eastAsia"/>
          <w:sz w:val="24"/>
          <w:szCs w:val="24"/>
        </w:rPr>
        <w:t>移交验收</w:t>
      </w:r>
      <w:bookmarkEnd w:id="457"/>
      <w:bookmarkEnd w:id="458"/>
      <w:bookmarkEnd w:id="459"/>
      <w:bookmarkEnd w:id="460"/>
      <w:bookmarkEnd w:id="461"/>
      <w:bookmarkEnd w:id="462"/>
      <w:bookmarkEnd w:id="463"/>
      <w:bookmarkEnd w:id="464"/>
      <w:bookmarkEnd w:id="465"/>
      <w:bookmarkEnd w:id="466"/>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sz w:val="24"/>
          <w:szCs w:val="24"/>
        </w:rPr>
        <w:t xml:space="preserve">8.3.1 </w:t>
      </w:r>
      <w:r>
        <w:rPr>
          <w:rFonts w:ascii="Arial Narrow" w:hAnsi="Arial Narrow" w:hint="eastAsia"/>
          <w:sz w:val="24"/>
          <w:szCs w:val="24"/>
        </w:rPr>
        <w:t>在最后恢复性大修后并在移交日期之前，甲方代表和乙方代表共同对本项目进行移交验收。经验收的性能参数应符合国家</w:t>
      </w:r>
      <w:r>
        <w:rPr>
          <w:rFonts w:ascii="Arial Narrow" w:hAnsi="Arial Narrow" w:hint="eastAsia"/>
          <w:sz w:val="24"/>
          <w:szCs w:val="24"/>
        </w:rPr>
        <w:t>及地方标准。如果参数不能达到上述要求，乙方应修正本项目的任何缺陷，并重新进行验收。如果乙方不能自前次</w:t>
      </w:r>
      <w:proofErr w:type="gramStart"/>
      <w:r>
        <w:rPr>
          <w:rFonts w:ascii="Arial Narrow" w:hAnsi="Arial Narrow" w:hint="eastAsia"/>
          <w:sz w:val="24"/>
          <w:szCs w:val="24"/>
        </w:rPr>
        <w:t>验收日</w:t>
      </w:r>
      <w:proofErr w:type="gramEnd"/>
      <w:r>
        <w:rPr>
          <w:rFonts w:ascii="Arial Narrow" w:hAnsi="Arial Narrow" w:hint="eastAsia"/>
          <w:sz w:val="24"/>
          <w:szCs w:val="24"/>
        </w:rPr>
        <w:t>起三十（</w:t>
      </w:r>
      <w:r>
        <w:rPr>
          <w:rFonts w:ascii="Arial Narrow" w:hAnsi="Arial Narrow" w:hint="eastAsia"/>
          <w:sz w:val="24"/>
          <w:szCs w:val="24"/>
        </w:rPr>
        <w:t>30</w:t>
      </w:r>
      <w:r>
        <w:rPr>
          <w:rFonts w:ascii="Arial Narrow" w:hAnsi="Arial Narrow" w:hint="eastAsia"/>
          <w:sz w:val="24"/>
          <w:szCs w:val="24"/>
        </w:rPr>
        <w:t>）日内修正任何上述缺陷，甲方可以自行修正，由乙方承担风险和费用，甲方应向乙方提供所发生的合同或协议文本支出及取得的票据等详细记录。</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sz w:val="24"/>
          <w:szCs w:val="24"/>
        </w:rPr>
        <w:t xml:space="preserve">8.3.2 </w:t>
      </w:r>
      <w:r>
        <w:rPr>
          <w:rFonts w:ascii="Arial Narrow" w:hAnsi="Arial Narrow" w:hint="eastAsia"/>
          <w:sz w:val="24"/>
          <w:szCs w:val="24"/>
        </w:rPr>
        <w:t>本项目移交后，乙方应保证不得因乙方的债务、人员安置和股权等其他经济、法律责任而使甲方遭受任何其他方的追索，甲方不承担因此而引起的任何责任。</w:t>
      </w:r>
    </w:p>
    <w:p w:rsidR="00E92920" w:rsidRDefault="00B54FBC">
      <w:pPr>
        <w:pStyle w:val="20"/>
        <w:spacing w:before="0" w:after="0" w:line="360" w:lineRule="auto"/>
        <w:ind w:firstLineChars="200" w:firstLine="482"/>
        <w:rPr>
          <w:rFonts w:ascii="宋体" w:eastAsia="宋体" w:hAnsi="宋体"/>
          <w:sz w:val="24"/>
          <w:szCs w:val="24"/>
        </w:rPr>
      </w:pPr>
      <w:bookmarkStart w:id="467" w:name="_Toc26625"/>
      <w:bookmarkStart w:id="468" w:name="_Toc3384"/>
      <w:bookmarkStart w:id="469" w:name="_Toc30113"/>
      <w:bookmarkStart w:id="470" w:name="_Toc12018"/>
      <w:bookmarkStart w:id="471" w:name="_Toc32297"/>
      <w:bookmarkStart w:id="472" w:name="_Toc12351"/>
      <w:bookmarkStart w:id="473" w:name="_Toc9067"/>
      <w:bookmarkStart w:id="474" w:name="_Toc29168"/>
      <w:bookmarkStart w:id="475" w:name="_Toc15559"/>
      <w:bookmarkStart w:id="476" w:name="_Toc18431566"/>
      <w:bookmarkStart w:id="477" w:name="_Toc13503"/>
      <w:r>
        <w:rPr>
          <w:rFonts w:ascii="宋体" w:eastAsia="宋体" w:hAnsi="宋体" w:hint="eastAsia"/>
          <w:sz w:val="24"/>
          <w:szCs w:val="24"/>
        </w:rPr>
        <w:t>8.4</w:t>
      </w:r>
      <w:bookmarkStart w:id="478" w:name="_Toc30264"/>
      <w:bookmarkStart w:id="479" w:name="_Toc32471"/>
      <w:bookmarkEnd w:id="467"/>
      <w:bookmarkEnd w:id="468"/>
      <w:bookmarkEnd w:id="469"/>
      <w:bookmarkEnd w:id="470"/>
      <w:bookmarkEnd w:id="471"/>
      <w:bookmarkEnd w:id="472"/>
      <w:bookmarkEnd w:id="473"/>
      <w:bookmarkEnd w:id="474"/>
      <w:bookmarkEnd w:id="475"/>
      <w:r>
        <w:rPr>
          <w:rFonts w:ascii="宋体" w:eastAsia="宋体" w:hAnsi="宋体" w:hint="eastAsia"/>
          <w:sz w:val="24"/>
          <w:szCs w:val="24"/>
        </w:rPr>
        <w:t>保险的转让</w:t>
      </w:r>
      <w:bookmarkEnd w:id="476"/>
      <w:bookmarkEnd w:id="477"/>
      <w:bookmarkEnd w:id="478"/>
      <w:bookmarkEnd w:id="479"/>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在移交时，乙方应将所有承包商和供应商提供的、尚未期满的担保及保证无偿转让给市政府指定机构，并</w:t>
      </w:r>
      <w:r>
        <w:rPr>
          <w:rFonts w:ascii="Arial Narrow" w:hAnsi="Arial Narrow" w:hint="eastAsia"/>
          <w:sz w:val="24"/>
          <w:szCs w:val="24"/>
        </w:rPr>
        <w:t>且将所有保险单、暂保单和保险单批单转让给市政府指定机构。市政府指定机构应向乙方退还上述保险单、暂保单和保险单批单在移交日期之后继续有效的保险期间所对应的保险费。</w:t>
      </w:r>
    </w:p>
    <w:p w:rsidR="00E92920" w:rsidRDefault="00B54FBC">
      <w:pPr>
        <w:pStyle w:val="20"/>
        <w:spacing w:before="0" w:after="0" w:line="360" w:lineRule="auto"/>
        <w:ind w:firstLineChars="200" w:firstLine="482"/>
        <w:rPr>
          <w:rFonts w:ascii="宋体" w:eastAsia="宋体" w:hAnsi="宋体"/>
          <w:sz w:val="24"/>
          <w:szCs w:val="24"/>
        </w:rPr>
      </w:pPr>
      <w:bookmarkStart w:id="480" w:name="_Toc21585"/>
      <w:bookmarkStart w:id="481" w:name="_Toc13932"/>
      <w:bookmarkStart w:id="482" w:name="_Toc5607"/>
      <w:bookmarkStart w:id="483" w:name="_Toc19449"/>
      <w:bookmarkStart w:id="484" w:name="_Toc4576"/>
      <w:bookmarkStart w:id="485" w:name="_Toc3429"/>
      <w:bookmarkStart w:id="486" w:name="_Toc18431567"/>
      <w:bookmarkStart w:id="487" w:name="_Toc30381"/>
      <w:bookmarkStart w:id="488" w:name="_Toc29375"/>
      <w:bookmarkStart w:id="489" w:name="_Toc3073"/>
      <w:bookmarkStart w:id="490" w:name="_Toc16081"/>
      <w:r>
        <w:rPr>
          <w:rFonts w:ascii="宋体" w:eastAsia="宋体" w:hAnsi="宋体" w:hint="eastAsia"/>
          <w:sz w:val="24"/>
          <w:szCs w:val="24"/>
        </w:rPr>
        <w:t xml:space="preserve">8.5 </w:t>
      </w:r>
      <w:r>
        <w:rPr>
          <w:rFonts w:ascii="宋体" w:eastAsia="宋体" w:hAnsi="宋体" w:hint="eastAsia"/>
          <w:sz w:val="24"/>
          <w:szCs w:val="24"/>
        </w:rPr>
        <w:t>无形资产的移交</w:t>
      </w:r>
      <w:bookmarkEnd w:id="480"/>
      <w:bookmarkEnd w:id="481"/>
      <w:bookmarkEnd w:id="482"/>
      <w:bookmarkEnd w:id="483"/>
      <w:bookmarkEnd w:id="484"/>
      <w:bookmarkEnd w:id="485"/>
      <w:bookmarkEnd w:id="486"/>
      <w:bookmarkEnd w:id="487"/>
      <w:bookmarkEnd w:id="488"/>
      <w:bookmarkEnd w:id="489"/>
      <w:bookmarkEnd w:id="490"/>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在移交日时，乙方应将市政府指定机构届时使用的、运营和维护本项目的所有技术和技术诀窍，无偿移交给市政府指定机构。除非乙方因上述权益向技术许可方支付了特许经营期外的使用费用。乙方应将特许经营期内取得的知识产权无偿移交给市政府指定机构并协助受让方办理相应的变更手续。</w:t>
      </w:r>
    </w:p>
    <w:p w:rsidR="00E92920" w:rsidRDefault="00B54FBC">
      <w:pPr>
        <w:pStyle w:val="20"/>
        <w:spacing w:before="0" w:after="0" w:line="360" w:lineRule="auto"/>
        <w:ind w:firstLineChars="200" w:firstLine="482"/>
        <w:rPr>
          <w:rFonts w:ascii="宋体" w:eastAsia="宋体" w:hAnsi="宋体"/>
          <w:sz w:val="24"/>
          <w:szCs w:val="24"/>
        </w:rPr>
      </w:pPr>
      <w:bookmarkStart w:id="491" w:name="_Toc24129"/>
      <w:bookmarkStart w:id="492" w:name="_Toc32736"/>
      <w:bookmarkStart w:id="493" w:name="_Toc7563"/>
      <w:bookmarkStart w:id="494" w:name="_Toc24643"/>
      <w:bookmarkStart w:id="495" w:name="_Toc9231"/>
      <w:bookmarkStart w:id="496" w:name="_Toc25883"/>
      <w:bookmarkStart w:id="497" w:name="_Toc10452"/>
      <w:bookmarkStart w:id="498" w:name="_Toc5299"/>
      <w:bookmarkStart w:id="499" w:name="_Toc18431568"/>
      <w:bookmarkStart w:id="500" w:name="_Toc31546"/>
      <w:r>
        <w:rPr>
          <w:rFonts w:ascii="宋体" w:eastAsia="宋体" w:hAnsi="宋体" w:hint="eastAsia"/>
          <w:sz w:val="24"/>
          <w:szCs w:val="24"/>
        </w:rPr>
        <w:t xml:space="preserve">8.6 </w:t>
      </w:r>
      <w:r>
        <w:rPr>
          <w:rFonts w:ascii="宋体" w:eastAsia="宋体" w:hAnsi="宋体" w:hint="eastAsia"/>
          <w:sz w:val="24"/>
          <w:szCs w:val="24"/>
        </w:rPr>
        <w:t>有效协议的移交</w:t>
      </w:r>
      <w:bookmarkEnd w:id="491"/>
      <w:bookmarkEnd w:id="492"/>
      <w:bookmarkEnd w:id="493"/>
      <w:bookmarkEnd w:id="494"/>
      <w:bookmarkEnd w:id="495"/>
      <w:bookmarkEnd w:id="496"/>
      <w:bookmarkEnd w:id="497"/>
      <w:bookmarkEnd w:id="498"/>
      <w:bookmarkEnd w:id="499"/>
      <w:bookmarkEnd w:id="500"/>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乙方有义务将其签署的、在移交日期之后仍有</w:t>
      </w:r>
      <w:r>
        <w:rPr>
          <w:rFonts w:ascii="Arial Narrow" w:hAnsi="Arial Narrow" w:hint="eastAsia"/>
          <w:sz w:val="24"/>
          <w:szCs w:val="24"/>
        </w:rPr>
        <w:t>效的运营维护协议、设备协议、供货协议和所有其他协议，转让给市政府指定机构，办理变更手续并促成供应商以不低于之前优惠的价格提供商品或服务。</w:t>
      </w:r>
      <w:bookmarkStart w:id="501" w:name="解除协议"/>
      <w:r>
        <w:rPr>
          <w:rFonts w:ascii="Arial Narrow" w:hAnsi="Arial Narrow" w:hint="eastAsia"/>
          <w:sz w:val="24"/>
          <w:szCs w:val="24"/>
        </w:rPr>
        <w:t>如果甲方要求，乙方应解除这些协议。甲方对于解除上述协议所发生的任何费用不负责任，同时乙方应保证甲方</w:t>
      </w:r>
      <w:proofErr w:type="gramStart"/>
      <w:r>
        <w:rPr>
          <w:rFonts w:ascii="Arial Narrow" w:hAnsi="Arial Narrow" w:hint="eastAsia"/>
          <w:sz w:val="24"/>
          <w:szCs w:val="24"/>
        </w:rPr>
        <w:t>不</w:t>
      </w:r>
      <w:proofErr w:type="gramEnd"/>
      <w:r>
        <w:rPr>
          <w:rFonts w:ascii="Arial Narrow" w:hAnsi="Arial Narrow" w:hint="eastAsia"/>
          <w:sz w:val="24"/>
          <w:szCs w:val="24"/>
        </w:rPr>
        <w:t>为此受到损害。否则，乙方应对甲方因此受到的损害予以补偿</w:t>
      </w:r>
      <w:bookmarkEnd w:id="501"/>
      <w:r>
        <w:rPr>
          <w:rFonts w:ascii="Arial Narrow" w:hAnsi="Arial Narrow" w:hint="eastAsia"/>
          <w:sz w:val="24"/>
          <w:szCs w:val="24"/>
        </w:rPr>
        <w:t>。</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对于向市政府指定机构移交和转让本项目及有关的承包商的保证、技术和供应协议，甲方无须向乙方支付任何补偿或收购费用，甲方、乙方和</w:t>
      </w:r>
      <w:r>
        <w:rPr>
          <w:rFonts w:ascii="Arial Narrow" w:hAnsi="Arial Narrow" w:hint="eastAsia"/>
          <w:sz w:val="24"/>
          <w:szCs w:val="24"/>
        </w:rPr>
        <w:t>/</w:t>
      </w:r>
      <w:r>
        <w:rPr>
          <w:rFonts w:ascii="Arial Narrow" w:hAnsi="Arial Narrow" w:hint="eastAsia"/>
          <w:sz w:val="24"/>
          <w:szCs w:val="24"/>
        </w:rPr>
        <w:t>或丙方另有约定的除外。</w:t>
      </w:r>
    </w:p>
    <w:p w:rsidR="00E92920" w:rsidRDefault="00B54FBC">
      <w:pPr>
        <w:pStyle w:val="20"/>
        <w:spacing w:before="0" w:after="0" w:line="360" w:lineRule="auto"/>
        <w:ind w:firstLineChars="200" w:firstLine="482"/>
        <w:rPr>
          <w:rFonts w:ascii="宋体" w:eastAsia="宋体" w:hAnsi="宋体"/>
          <w:sz w:val="24"/>
          <w:szCs w:val="24"/>
        </w:rPr>
      </w:pPr>
      <w:bookmarkStart w:id="502" w:name="_Toc24749"/>
      <w:bookmarkStart w:id="503" w:name="_Toc22976"/>
      <w:bookmarkStart w:id="504" w:name="_Toc18431569"/>
      <w:bookmarkStart w:id="505" w:name="_Toc13931"/>
      <w:bookmarkStart w:id="506" w:name="_Toc26835"/>
      <w:bookmarkStart w:id="507" w:name="_Toc15993"/>
      <w:bookmarkStart w:id="508" w:name="_Toc31720"/>
      <w:bookmarkStart w:id="509" w:name="_Toc1054"/>
      <w:bookmarkStart w:id="510" w:name="_Toc13101"/>
      <w:bookmarkStart w:id="511" w:name="_Toc8469"/>
      <w:r>
        <w:rPr>
          <w:rFonts w:ascii="宋体" w:eastAsia="宋体" w:hAnsi="宋体" w:hint="eastAsia"/>
          <w:sz w:val="24"/>
          <w:szCs w:val="24"/>
        </w:rPr>
        <w:lastRenderedPageBreak/>
        <w:t xml:space="preserve">8.7 </w:t>
      </w:r>
      <w:r>
        <w:rPr>
          <w:rFonts w:ascii="宋体" w:eastAsia="宋体" w:hAnsi="宋体" w:hint="eastAsia"/>
          <w:sz w:val="24"/>
          <w:szCs w:val="24"/>
        </w:rPr>
        <w:t>人员的续用与解聘</w:t>
      </w:r>
      <w:bookmarkEnd w:id="502"/>
      <w:bookmarkEnd w:id="503"/>
      <w:bookmarkEnd w:id="504"/>
      <w:bookmarkEnd w:id="505"/>
      <w:bookmarkEnd w:id="506"/>
      <w:bookmarkEnd w:id="507"/>
      <w:bookmarkEnd w:id="508"/>
      <w:bookmarkEnd w:id="509"/>
      <w:bookmarkEnd w:id="510"/>
      <w:bookmarkEnd w:id="511"/>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特许经营期结束的六（</w:t>
      </w:r>
      <w:r>
        <w:rPr>
          <w:rFonts w:ascii="Arial Narrow" w:hAnsi="Arial Narrow"/>
          <w:sz w:val="24"/>
          <w:szCs w:val="24"/>
        </w:rPr>
        <w:t>6</w:t>
      </w:r>
      <w:r>
        <w:rPr>
          <w:rFonts w:ascii="Arial Narrow" w:hAnsi="Arial Narrow" w:hint="eastAsia"/>
          <w:sz w:val="24"/>
          <w:szCs w:val="24"/>
        </w:rPr>
        <w:t>）</w:t>
      </w:r>
      <w:proofErr w:type="gramStart"/>
      <w:r>
        <w:rPr>
          <w:rFonts w:ascii="Arial Narrow" w:hAnsi="Arial Narrow" w:hint="eastAsia"/>
          <w:sz w:val="24"/>
          <w:szCs w:val="24"/>
        </w:rPr>
        <w:t>个</w:t>
      </w:r>
      <w:proofErr w:type="gramEnd"/>
      <w:r>
        <w:rPr>
          <w:rFonts w:ascii="Arial Narrow" w:hAnsi="Arial Narrow" w:hint="eastAsia"/>
          <w:sz w:val="24"/>
          <w:szCs w:val="24"/>
        </w:rPr>
        <w:t>月之前，乙方应向甲方提交一份当时乙方的雇员名单，包括每个雇员的履历、毕业（学位）证书、资格证书、职位和收入等员工人力文档资料。乙方应允许甲方在合理情况下进入本项目各个厂内，与这些人员进行面谈和面试。项目移交后，由接任乙方的经营者决定继续聘用乙方员工。未聘用的员工乙方应妥善地安置，甲方决定继续聘用部分员工，不代表乙方的责任转移。被解聘员工，甲方和接任乙方的经营者不负责安置。</w:t>
      </w:r>
    </w:p>
    <w:p w:rsidR="00E92920" w:rsidRDefault="00B54FBC">
      <w:pPr>
        <w:pStyle w:val="20"/>
        <w:spacing w:before="0" w:after="0" w:line="360" w:lineRule="auto"/>
        <w:ind w:firstLineChars="200" w:firstLine="482"/>
        <w:rPr>
          <w:rFonts w:ascii="宋体" w:eastAsia="宋体" w:hAnsi="宋体"/>
          <w:sz w:val="24"/>
          <w:szCs w:val="24"/>
        </w:rPr>
      </w:pPr>
      <w:bookmarkStart w:id="512" w:name="_Toc30832"/>
      <w:bookmarkStart w:id="513" w:name="_Toc20275"/>
      <w:bookmarkStart w:id="514" w:name="_Toc16933"/>
      <w:bookmarkStart w:id="515" w:name="_Toc30099"/>
      <w:bookmarkStart w:id="516" w:name="_Toc30662"/>
      <w:bookmarkStart w:id="517" w:name="_Toc18179"/>
      <w:bookmarkStart w:id="518" w:name="_Toc18431570"/>
      <w:bookmarkStart w:id="519" w:name="_Toc12522"/>
      <w:bookmarkStart w:id="520" w:name="_Toc28283"/>
      <w:bookmarkStart w:id="521" w:name="_Toc25676"/>
      <w:bookmarkStart w:id="522" w:name="_Toc7536"/>
      <w:r>
        <w:rPr>
          <w:rFonts w:ascii="宋体" w:eastAsia="宋体" w:hAnsi="宋体" w:hint="eastAsia"/>
          <w:sz w:val="24"/>
          <w:szCs w:val="24"/>
        </w:rPr>
        <w:t xml:space="preserve">8.8 </w:t>
      </w:r>
      <w:r>
        <w:rPr>
          <w:rFonts w:ascii="宋体" w:eastAsia="宋体" w:hAnsi="宋体" w:hint="eastAsia"/>
          <w:sz w:val="24"/>
          <w:szCs w:val="24"/>
        </w:rPr>
        <w:t>无关物品的搬移</w:t>
      </w:r>
      <w:bookmarkEnd w:id="512"/>
      <w:bookmarkEnd w:id="513"/>
      <w:bookmarkEnd w:id="514"/>
      <w:bookmarkEnd w:id="515"/>
      <w:bookmarkEnd w:id="516"/>
      <w:bookmarkEnd w:id="517"/>
      <w:bookmarkEnd w:id="518"/>
      <w:bookmarkEnd w:id="519"/>
      <w:bookmarkEnd w:id="520"/>
      <w:bookmarkEnd w:id="521"/>
      <w:bookmarkEnd w:id="522"/>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除非甲方、乙方双方另有协议，乙方应于移交日期之后三十</w:t>
      </w:r>
      <w:r>
        <w:rPr>
          <w:rFonts w:ascii="宋体" w:hAnsi="宋体" w:hint="eastAsia"/>
          <w:sz w:val="24"/>
        </w:rPr>
        <w:t>（</w:t>
      </w:r>
      <w:r>
        <w:rPr>
          <w:rFonts w:ascii="宋体" w:hAnsi="宋体" w:hint="eastAsia"/>
          <w:sz w:val="24"/>
        </w:rPr>
        <w:t>30</w:t>
      </w:r>
      <w:r>
        <w:rPr>
          <w:rFonts w:ascii="宋体" w:hAnsi="宋体" w:hint="eastAsia"/>
          <w:sz w:val="24"/>
        </w:rPr>
        <w:t>）日</w:t>
      </w:r>
      <w:r>
        <w:rPr>
          <w:rFonts w:ascii="Arial Narrow" w:hAnsi="Arial Narrow" w:hint="eastAsia"/>
          <w:sz w:val="24"/>
          <w:szCs w:val="24"/>
        </w:rPr>
        <w:t>内，自费从乙方相关场地</w:t>
      </w:r>
      <w:proofErr w:type="gramStart"/>
      <w:r>
        <w:rPr>
          <w:rFonts w:ascii="Arial Narrow" w:hAnsi="Arial Narrow" w:hint="eastAsia"/>
          <w:sz w:val="24"/>
          <w:szCs w:val="24"/>
        </w:rPr>
        <w:t>移走非</w:t>
      </w:r>
      <w:proofErr w:type="gramEnd"/>
      <w:r>
        <w:rPr>
          <w:rFonts w:ascii="Arial Narrow" w:hAnsi="Arial Narrow" w:hint="eastAsia"/>
          <w:sz w:val="24"/>
          <w:szCs w:val="24"/>
        </w:rPr>
        <w:t>乙方所属的全部物品</w:t>
      </w:r>
      <w:r>
        <w:rPr>
          <w:rFonts w:ascii="Arial Narrow" w:hAnsi="Arial Narrow" w:hint="eastAsia"/>
          <w:sz w:val="24"/>
          <w:szCs w:val="24"/>
        </w:rPr>
        <w:t>。移走的物品仅限于乙方雇员的个人用品以及与本项目的运营和维护无关的物品，不包括移交清单所列的本项目的设备、工具、备品备件、设计图纸、技术资料和其他营运和维护的必需物品。如果乙方在上述时间内没有移走这些物品，甲方在通知乙方之后，可以移走并将物品转运至适当的地点以便安全保管，保管期最长为九十（</w:t>
      </w:r>
      <w:r>
        <w:rPr>
          <w:rFonts w:ascii="Arial Narrow" w:hAnsi="Arial Narrow"/>
          <w:sz w:val="24"/>
          <w:szCs w:val="24"/>
        </w:rPr>
        <w:t>90</w:t>
      </w:r>
      <w:r>
        <w:rPr>
          <w:rFonts w:ascii="Arial Narrow" w:hAnsi="Arial Narrow" w:hint="eastAsia"/>
          <w:sz w:val="24"/>
          <w:szCs w:val="24"/>
        </w:rPr>
        <w:t>）日。乙方或者物品所有人应承担搬移、运输和保管的合理费用和风险。保管期满仍未移走的，视为该物品为无用物品任凭甲方处理。</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乙方应承担移交日期前本项目的全部或部分损失或损坏的风险，除非损失或损坏是由甲方的违约或不可抗力所致</w:t>
      </w:r>
      <w:r>
        <w:rPr>
          <w:rFonts w:ascii="Arial Narrow" w:hAnsi="Arial Narrow" w:hint="eastAsia"/>
          <w:sz w:val="24"/>
          <w:szCs w:val="24"/>
        </w:rPr>
        <w:t>。</w:t>
      </w:r>
    </w:p>
    <w:p w:rsidR="00E92920" w:rsidRDefault="00B54FBC">
      <w:pPr>
        <w:pStyle w:val="20"/>
        <w:spacing w:before="0" w:after="0" w:line="360" w:lineRule="auto"/>
        <w:ind w:firstLineChars="200" w:firstLine="482"/>
        <w:rPr>
          <w:rFonts w:ascii="宋体" w:eastAsia="宋体" w:hAnsi="宋体"/>
          <w:sz w:val="24"/>
          <w:szCs w:val="24"/>
        </w:rPr>
      </w:pPr>
      <w:bookmarkStart w:id="523" w:name="_Toc23776"/>
      <w:bookmarkStart w:id="524" w:name="_Toc29077"/>
      <w:bookmarkStart w:id="525" w:name="_Toc27888"/>
      <w:bookmarkStart w:id="526" w:name="_Toc18876"/>
      <w:bookmarkStart w:id="527" w:name="_Toc9896"/>
      <w:bookmarkStart w:id="528" w:name="_Toc29984"/>
      <w:bookmarkStart w:id="529" w:name="_Toc24090"/>
      <w:bookmarkStart w:id="530" w:name="_Toc14999"/>
      <w:bookmarkStart w:id="531" w:name="_Toc26921"/>
      <w:bookmarkStart w:id="532" w:name="_Toc18431571"/>
      <w:bookmarkStart w:id="533" w:name="_Toc8453"/>
      <w:r>
        <w:rPr>
          <w:rFonts w:ascii="宋体" w:eastAsia="宋体" w:hAnsi="宋体" w:hint="eastAsia"/>
          <w:sz w:val="24"/>
          <w:szCs w:val="24"/>
        </w:rPr>
        <w:t xml:space="preserve">8.9 </w:t>
      </w:r>
      <w:r>
        <w:rPr>
          <w:rFonts w:ascii="宋体" w:eastAsia="宋体" w:hAnsi="宋体" w:hint="eastAsia"/>
          <w:sz w:val="24"/>
          <w:szCs w:val="24"/>
        </w:rPr>
        <w:t>移交费用和支出</w:t>
      </w:r>
      <w:bookmarkEnd w:id="523"/>
      <w:bookmarkEnd w:id="524"/>
      <w:bookmarkEnd w:id="525"/>
      <w:bookmarkEnd w:id="526"/>
      <w:bookmarkEnd w:id="527"/>
      <w:bookmarkEnd w:id="528"/>
      <w:bookmarkEnd w:id="529"/>
      <w:bookmarkEnd w:id="530"/>
      <w:bookmarkEnd w:id="531"/>
      <w:bookmarkEnd w:id="532"/>
      <w:bookmarkEnd w:id="533"/>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甲乙双方应负责各自因移交和转让发生的费用和支出。甲方及市政府指定机构应自费获得所有的批准或使之生效，并采取其他可能的为移交和转让所必需的行动，并且应支付与移交和转让后发生的有关所有印花税、税收、收费和其他相关费用。</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如果乙方未按合同约定的范围和内容进行移交，致使甲方为此发生支出或造成损失，甲方有权向乙方要求补偿该项支出或损失。</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自移交日期开始，乙方在本协议项下的权利和义务即应终止，本合同另有约定的除外。甲方或市政府指定机构应承接乙方的运营和维护，以及本合同明示或默示的、因本合同产</w:t>
      </w:r>
      <w:r>
        <w:rPr>
          <w:rFonts w:ascii="Arial Narrow" w:hAnsi="Arial Narrow" w:hint="eastAsia"/>
          <w:sz w:val="24"/>
          <w:szCs w:val="24"/>
        </w:rPr>
        <w:t>生的、于本合同终止后仍然有效的任何其他权利和义务。</w:t>
      </w:r>
    </w:p>
    <w:p w:rsidR="00E92920" w:rsidRDefault="00B54FBC">
      <w:pPr>
        <w:pStyle w:val="20"/>
        <w:spacing w:before="0" w:after="0" w:line="360" w:lineRule="auto"/>
        <w:ind w:firstLineChars="200" w:firstLine="482"/>
        <w:rPr>
          <w:rFonts w:ascii="宋体" w:eastAsia="宋体" w:hAnsi="宋体"/>
          <w:sz w:val="24"/>
          <w:szCs w:val="24"/>
        </w:rPr>
      </w:pPr>
      <w:bookmarkStart w:id="534" w:name="_Toc29156"/>
      <w:bookmarkStart w:id="535" w:name="_Toc15564"/>
      <w:bookmarkStart w:id="536" w:name="_Toc25681"/>
      <w:bookmarkStart w:id="537" w:name="_Toc14770"/>
      <w:bookmarkStart w:id="538" w:name="_Toc12995"/>
      <w:bookmarkStart w:id="539" w:name="_Toc2624"/>
      <w:bookmarkStart w:id="540" w:name="_Toc5577"/>
      <w:bookmarkStart w:id="541" w:name="_Toc10444"/>
      <w:bookmarkStart w:id="542" w:name="_Toc13918"/>
      <w:bookmarkStart w:id="543" w:name="_Toc18431572"/>
      <w:bookmarkStart w:id="544" w:name="_Toc9476"/>
      <w:r>
        <w:rPr>
          <w:rFonts w:ascii="宋体" w:eastAsia="宋体" w:hAnsi="宋体" w:hint="eastAsia"/>
          <w:sz w:val="24"/>
          <w:szCs w:val="24"/>
        </w:rPr>
        <w:lastRenderedPageBreak/>
        <w:t xml:space="preserve">8.10 </w:t>
      </w:r>
      <w:r>
        <w:rPr>
          <w:rFonts w:ascii="宋体" w:eastAsia="宋体" w:hAnsi="宋体" w:hint="eastAsia"/>
          <w:sz w:val="24"/>
          <w:szCs w:val="24"/>
        </w:rPr>
        <w:t>再次授予特许权的优先权</w:t>
      </w:r>
      <w:bookmarkEnd w:id="534"/>
      <w:bookmarkEnd w:id="535"/>
      <w:bookmarkEnd w:id="536"/>
      <w:bookmarkEnd w:id="537"/>
      <w:bookmarkEnd w:id="538"/>
      <w:bookmarkEnd w:id="539"/>
      <w:bookmarkEnd w:id="540"/>
      <w:bookmarkEnd w:id="541"/>
      <w:bookmarkEnd w:id="542"/>
      <w:bookmarkEnd w:id="543"/>
      <w:bookmarkEnd w:id="544"/>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hint="eastAsia"/>
          <w:sz w:val="24"/>
          <w:szCs w:val="24"/>
        </w:rPr>
        <w:t>依据《基础设施和公用事业特许经营管理办法》（国家发展改革委等</w:t>
      </w:r>
      <w:r>
        <w:rPr>
          <w:rFonts w:ascii="Arial Narrow" w:hAnsi="Arial Narrow" w:hint="eastAsia"/>
          <w:sz w:val="24"/>
          <w:szCs w:val="24"/>
        </w:rPr>
        <w:t>6</w:t>
      </w:r>
      <w:r>
        <w:rPr>
          <w:rFonts w:ascii="Arial Narrow" w:hAnsi="Arial Narrow" w:hint="eastAsia"/>
          <w:sz w:val="24"/>
          <w:szCs w:val="24"/>
        </w:rPr>
        <w:t>部委第</w:t>
      </w:r>
      <w:r>
        <w:rPr>
          <w:rFonts w:ascii="Arial Narrow" w:hAnsi="Arial Narrow" w:hint="eastAsia"/>
          <w:sz w:val="24"/>
          <w:szCs w:val="24"/>
        </w:rPr>
        <w:t>25</w:t>
      </w:r>
      <w:r>
        <w:rPr>
          <w:rFonts w:ascii="Arial Narrow" w:hAnsi="Arial Narrow" w:hint="eastAsia"/>
          <w:sz w:val="24"/>
          <w:szCs w:val="24"/>
        </w:rPr>
        <w:t>号令），如甲方计划在本合同约定的特许经营期结束后，再次将项目的特许经营权授予新的经营者，在适用届时法律的条件下乙方或其任</w:t>
      </w:r>
      <w:proofErr w:type="gramStart"/>
      <w:r>
        <w:rPr>
          <w:rFonts w:ascii="Arial Narrow" w:hAnsi="Arial Narrow" w:hint="eastAsia"/>
          <w:sz w:val="24"/>
          <w:szCs w:val="24"/>
        </w:rPr>
        <w:t>一</w:t>
      </w:r>
      <w:proofErr w:type="gramEnd"/>
      <w:r>
        <w:rPr>
          <w:rFonts w:ascii="Arial Narrow" w:hAnsi="Arial Narrow" w:hint="eastAsia"/>
          <w:sz w:val="24"/>
          <w:szCs w:val="24"/>
        </w:rPr>
        <w:t>股东有优先权。若甲方在移交日之前已决定由乙方再次获得特许经营权，经双方书面同意后，本次移交程序可提前终止，移交条款由新的</w:t>
      </w:r>
      <w:r>
        <w:rPr>
          <w:rFonts w:ascii="Arial Narrow" w:hAnsi="Arial Narrow" w:hint="eastAsia"/>
          <w:sz w:val="24"/>
          <w:szCs w:val="24"/>
        </w:rPr>
        <w:t>PPP</w:t>
      </w:r>
      <w:r>
        <w:rPr>
          <w:rFonts w:ascii="Arial Narrow" w:hAnsi="Arial Narrow" w:hint="eastAsia"/>
          <w:sz w:val="24"/>
          <w:szCs w:val="24"/>
        </w:rPr>
        <w:t>项目合同约定。</w:t>
      </w:r>
    </w:p>
    <w:p w:rsidR="00E92920" w:rsidRDefault="00B54FBC">
      <w:pPr>
        <w:pStyle w:val="20"/>
        <w:spacing w:before="0" w:after="0" w:line="360" w:lineRule="auto"/>
        <w:ind w:firstLineChars="200" w:firstLine="482"/>
        <w:rPr>
          <w:rFonts w:ascii="宋体" w:eastAsia="宋体" w:hAnsi="宋体"/>
          <w:sz w:val="24"/>
          <w:szCs w:val="24"/>
        </w:rPr>
      </w:pPr>
      <w:bookmarkStart w:id="545" w:name="_Toc15291"/>
      <w:bookmarkStart w:id="546" w:name="_Toc10965"/>
      <w:bookmarkStart w:id="547" w:name="_Toc1975"/>
      <w:bookmarkStart w:id="548" w:name="_Toc11997"/>
      <w:bookmarkStart w:id="549" w:name="_Toc19407"/>
      <w:bookmarkStart w:id="550" w:name="_Toc27645"/>
      <w:bookmarkStart w:id="551" w:name="_Toc18431573"/>
      <w:bookmarkStart w:id="552" w:name="_Toc15404"/>
      <w:bookmarkStart w:id="553" w:name="_Toc24581"/>
      <w:bookmarkStart w:id="554" w:name="_Toc32195"/>
      <w:bookmarkStart w:id="555" w:name="_Toc17090"/>
      <w:r>
        <w:rPr>
          <w:rFonts w:ascii="宋体" w:eastAsia="宋体" w:hAnsi="宋体" w:hint="eastAsia"/>
          <w:sz w:val="24"/>
          <w:szCs w:val="24"/>
        </w:rPr>
        <w:t xml:space="preserve">8.11 </w:t>
      </w:r>
      <w:r>
        <w:rPr>
          <w:rFonts w:ascii="宋体" w:eastAsia="宋体" w:hAnsi="宋体" w:hint="eastAsia"/>
          <w:sz w:val="24"/>
          <w:szCs w:val="24"/>
        </w:rPr>
        <w:t>提前移交</w:t>
      </w:r>
      <w:bookmarkEnd w:id="545"/>
      <w:bookmarkEnd w:id="546"/>
      <w:bookmarkEnd w:id="547"/>
      <w:bookmarkEnd w:id="548"/>
      <w:bookmarkEnd w:id="549"/>
      <w:bookmarkEnd w:id="550"/>
      <w:bookmarkEnd w:id="551"/>
      <w:bookmarkEnd w:id="552"/>
      <w:bookmarkEnd w:id="553"/>
      <w:bookmarkEnd w:id="554"/>
      <w:bookmarkEnd w:id="555"/>
      <w:r>
        <w:rPr>
          <w:rFonts w:ascii="宋体" w:eastAsia="宋体" w:hAnsi="宋体" w:hint="eastAsia"/>
          <w:sz w:val="24"/>
          <w:szCs w:val="24"/>
        </w:rPr>
        <w:t xml:space="preserve"> </w:t>
      </w:r>
    </w:p>
    <w:p w:rsidR="00E92920" w:rsidRDefault="00B54FBC">
      <w:pPr>
        <w:spacing w:line="360" w:lineRule="auto"/>
        <w:ind w:firstLineChars="200" w:firstLine="480"/>
        <w:rPr>
          <w:sz w:val="24"/>
        </w:rPr>
      </w:pPr>
      <w:r>
        <w:rPr>
          <w:rFonts w:ascii="Arial Narrow" w:hAnsi="Arial Narrow" w:hint="eastAsia"/>
          <w:sz w:val="24"/>
          <w:szCs w:val="24"/>
        </w:rPr>
        <w:t>根据本合同第</w:t>
      </w:r>
      <w:r>
        <w:rPr>
          <w:rFonts w:ascii="Arial Narrow" w:hAnsi="Arial Narrow"/>
          <w:sz w:val="24"/>
          <w:szCs w:val="24"/>
        </w:rPr>
        <w:t>12</w:t>
      </w:r>
      <w:proofErr w:type="gramStart"/>
      <w:r>
        <w:rPr>
          <w:rFonts w:ascii="Arial Narrow" w:hAnsi="Arial Narrow" w:hint="eastAsia"/>
          <w:sz w:val="24"/>
          <w:szCs w:val="24"/>
        </w:rPr>
        <w:t>章发生</w:t>
      </w:r>
      <w:proofErr w:type="gramEnd"/>
      <w:r>
        <w:rPr>
          <w:rFonts w:ascii="Arial Narrow" w:hAnsi="Arial Narrow" w:hint="eastAsia"/>
          <w:sz w:val="24"/>
          <w:szCs w:val="24"/>
        </w:rPr>
        <w:t>的提前移交，参照本章执行。</w:t>
      </w:r>
    </w:p>
    <w:p w:rsidR="00E92920" w:rsidRDefault="00B54FBC">
      <w:pPr>
        <w:pStyle w:val="20"/>
        <w:spacing w:before="0" w:after="0" w:line="360" w:lineRule="auto"/>
        <w:ind w:firstLineChars="200" w:firstLine="482"/>
        <w:rPr>
          <w:rFonts w:ascii="宋体" w:eastAsia="宋体" w:hAnsi="宋体"/>
          <w:sz w:val="24"/>
          <w:szCs w:val="24"/>
        </w:rPr>
      </w:pPr>
      <w:bookmarkStart w:id="556" w:name="_Toc18431574"/>
      <w:bookmarkStart w:id="557" w:name="_Toc10891"/>
      <w:r>
        <w:rPr>
          <w:rFonts w:ascii="宋体" w:eastAsia="宋体" w:hAnsi="宋体" w:hint="eastAsia"/>
          <w:sz w:val="24"/>
          <w:szCs w:val="24"/>
        </w:rPr>
        <w:t>8.12</w:t>
      </w:r>
      <w:bookmarkStart w:id="558" w:name="_Toc476218931"/>
      <w:bookmarkStart w:id="559" w:name="_Toc471463345"/>
      <w:bookmarkStart w:id="560" w:name="_Toc483567874"/>
      <w:bookmarkStart w:id="561" w:name="_Toc428520561"/>
      <w:bookmarkStart w:id="562" w:name="_Toc483569010"/>
      <w:bookmarkStart w:id="563" w:name="_Toc483568486"/>
      <w:bookmarkStart w:id="564" w:name="_Toc475121260"/>
      <w:bookmarkStart w:id="565" w:name="_Toc456012938"/>
      <w:bookmarkStart w:id="566" w:name="_Toc483568660"/>
      <w:r>
        <w:rPr>
          <w:rFonts w:ascii="宋体" w:eastAsia="宋体" w:hAnsi="宋体" w:hint="eastAsia"/>
          <w:sz w:val="24"/>
          <w:szCs w:val="24"/>
        </w:rPr>
        <w:t xml:space="preserve"> </w:t>
      </w:r>
      <w:r>
        <w:rPr>
          <w:rFonts w:ascii="宋体" w:eastAsia="宋体" w:hAnsi="宋体" w:hint="eastAsia"/>
          <w:sz w:val="24"/>
          <w:szCs w:val="24"/>
        </w:rPr>
        <w:t>缺陷责</w:t>
      </w:r>
      <w:bookmarkStart w:id="567" w:name="_Toc236018874"/>
      <w:bookmarkStart w:id="568" w:name="_Toc364848235"/>
      <w:bookmarkStart w:id="569" w:name="_Ref230160852"/>
      <w:bookmarkStart w:id="570" w:name="_Ref230199432"/>
      <w:bookmarkStart w:id="571" w:name="_Ref230247277"/>
      <w:r>
        <w:rPr>
          <w:rFonts w:ascii="宋体" w:eastAsia="宋体" w:hAnsi="宋体" w:hint="eastAsia"/>
          <w:sz w:val="24"/>
          <w:szCs w:val="24"/>
        </w:rPr>
        <w:t>任</w:t>
      </w:r>
      <w:r>
        <w:rPr>
          <w:rFonts w:ascii="宋体" w:eastAsia="宋体" w:hAnsi="宋体" w:hint="eastAsia"/>
          <w:sz w:val="24"/>
          <w:szCs w:val="24"/>
        </w:rPr>
        <w:t>期</w:t>
      </w:r>
      <w:bookmarkEnd w:id="556"/>
      <w:bookmarkEnd w:id="557"/>
      <w:bookmarkEnd w:id="558"/>
      <w:bookmarkEnd w:id="559"/>
      <w:bookmarkEnd w:id="560"/>
      <w:bookmarkEnd w:id="561"/>
      <w:bookmarkEnd w:id="562"/>
      <w:bookmarkEnd w:id="563"/>
      <w:bookmarkEnd w:id="564"/>
      <w:bookmarkEnd w:id="565"/>
      <w:bookmarkEnd w:id="566"/>
    </w:p>
    <w:p w:rsidR="00E92920" w:rsidRDefault="00B54FBC">
      <w:pPr>
        <w:spacing w:line="360" w:lineRule="auto"/>
        <w:ind w:firstLineChars="200" w:firstLine="480"/>
        <w:rPr>
          <w:sz w:val="24"/>
        </w:rPr>
      </w:pPr>
      <w:r>
        <w:rPr>
          <w:sz w:val="24"/>
        </w:rPr>
        <w:t>移交</w:t>
      </w:r>
      <w:bookmarkEnd w:id="567"/>
      <w:bookmarkEnd w:id="568"/>
      <w:bookmarkEnd w:id="569"/>
      <w:bookmarkEnd w:id="570"/>
      <w:bookmarkEnd w:id="571"/>
      <w:r>
        <w:rPr>
          <w:sz w:val="24"/>
        </w:rPr>
        <w:t>后项目设施缺陷责任期为移交日后</w:t>
      </w:r>
      <w:proofErr w:type="gramStart"/>
      <w:r>
        <w:rPr>
          <w:rFonts w:hint="eastAsia"/>
          <w:sz w:val="24"/>
        </w:rPr>
        <w:t>一</w:t>
      </w:r>
      <w:proofErr w:type="gramEnd"/>
      <w:r>
        <w:rPr>
          <w:rFonts w:hint="eastAsia"/>
          <w:sz w:val="24"/>
        </w:rPr>
        <w:t>（</w:t>
      </w:r>
      <w:r>
        <w:rPr>
          <w:rFonts w:hint="eastAsia"/>
          <w:sz w:val="24"/>
        </w:rPr>
        <w:t>1</w:t>
      </w:r>
      <w:r>
        <w:rPr>
          <w:rFonts w:hint="eastAsia"/>
          <w:sz w:val="24"/>
        </w:rPr>
        <w:t>）年</w:t>
      </w:r>
      <w:r>
        <w:rPr>
          <w:sz w:val="24"/>
        </w:rPr>
        <w:t>。缺陷责任期内，</w:t>
      </w:r>
      <w:r>
        <w:rPr>
          <w:rFonts w:hint="eastAsia"/>
          <w:sz w:val="24"/>
        </w:rPr>
        <w:t>乙方</w:t>
      </w:r>
      <w:r>
        <w:rPr>
          <w:sz w:val="24"/>
        </w:rPr>
        <w:t>须按国家规定履行保修义务，确保本项目正常</w:t>
      </w:r>
      <w:r>
        <w:rPr>
          <w:rFonts w:hint="eastAsia"/>
          <w:sz w:val="24"/>
        </w:rPr>
        <w:t>运行</w:t>
      </w:r>
      <w:r>
        <w:rPr>
          <w:sz w:val="24"/>
        </w:rPr>
        <w:t>。</w:t>
      </w:r>
    </w:p>
    <w:p w:rsidR="00E92920" w:rsidRDefault="00E92920">
      <w:pPr>
        <w:tabs>
          <w:tab w:val="left" w:pos="7020"/>
        </w:tabs>
        <w:jc w:val="left"/>
      </w:pPr>
    </w:p>
    <w:p w:rsidR="00E92920" w:rsidRDefault="00E92920">
      <w:pPr>
        <w:tabs>
          <w:tab w:val="left" w:pos="7020"/>
        </w:tabs>
        <w:jc w:val="left"/>
        <w:sectPr w:rsidR="00E92920">
          <w:pgSz w:w="11906" w:h="16838"/>
          <w:pgMar w:top="1701" w:right="1531" w:bottom="1418" w:left="1531" w:header="851" w:footer="851" w:gutter="0"/>
          <w:cols w:space="720"/>
          <w:docGrid w:linePitch="435"/>
        </w:sectPr>
      </w:pPr>
    </w:p>
    <w:p w:rsidR="00E92920" w:rsidRDefault="00E92920">
      <w:pPr>
        <w:tabs>
          <w:tab w:val="left" w:pos="0"/>
        </w:tabs>
        <w:spacing w:line="360" w:lineRule="auto"/>
        <w:ind w:firstLineChars="200" w:firstLine="480"/>
        <w:rPr>
          <w:sz w:val="24"/>
        </w:rPr>
      </w:pPr>
      <w:bookmarkStart w:id="572" w:name="_Toc21180"/>
      <w:bookmarkStart w:id="573" w:name="_Toc31896"/>
      <w:bookmarkStart w:id="574" w:name="_Toc30590"/>
      <w:bookmarkStart w:id="575" w:name="_Toc14715"/>
      <w:bookmarkStart w:id="576" w:name="_Toc2759"/>
      <w:bookmarkStart w:id="577" w:name="_Toc12508"/>
      <w:bookmarkStart w:id="578" w:name="_Toc19600"/>
      <w:bookmarkStart w:id="579" w:name="_Toc30718"/>
    </w:p>
    <w:p w:rsidR="00E92920" w:rsidRDefault="00B54FBC">
      <w:pPr>
        <w:spacing w:line="360" w:lineRule="auto"/>
        <w:jc w:val="center"/>
        <w:outlineLvl w:val="0"/>
        <w:rPr>
          <w:b/>
          <w:bCs/>
          <w:sz w:val="28"/>
          <w:szCs w:val="28"/>
          <w:shd w:val="clear" w:color="FFFFFF" w:fill="D9D9D9"/>
        </w:rPr>
      </w:pPr>
      <w:bookmarkStart w:id="580" w:name="_Toc18431575"/>
      <w:bookmarkStart w:id="581" w:name="_Toc13719"/>
      <w:r>
        <w:rPr>
          <w:rFonts w:hint="eastAsia"/>
          <w:b/>
          <w:bCs/>
          <w:sz w:val="28"/>
          <w:szCs w:val="28"/>
          <w:shd w:val="clear" w:color="FFFFFF" w:fill="D9D9D9"/>
        </w:rPr>
        <w:t>第九章</w:t>
      </w:r>
      <w:r>
        <w:rPr>
          <w:rFonts w:hint="eastAsia"/>
          <w:b/>
          <w:bCs/>
          <w:sz w:val="28"/>
          <w:szCs w:val="28"/>
          <w:shd w:val="clear" w:color="FFFFFF" w:fill="D9D9D9"/>
        </w:rPr>
        <w:t xml:space="preserve"> </w:t>
      </w:r>
      <w:r>
        <w:rPr>
          <w:rFonts w:hint="eastAsia"/>
          <w:b/>
          <w:bCs/>
          <w:sz w:val="28"/>
          <w:szCs w:val="28"/>
          <w:shd w:val="clear" w:color="FFFFFF" w:fill="D9D9D9"/>
        </w:rPr>
        <w:t>甲乙丙三方的义务</w:t>
      </w:r>
      <w:bookmarkEnd w:id="572"/>
      <w:bookmarkEnd w:id="573"/>
      <w:bookmarkEnd w:id="574"/>
      <w:bookmarkEnd w:id="575"/>
      <w:bookmarkEnd w:id="576"/>
      <w:bookmarkEnd w:id="577"/>
      <w:bookmarkEnd w:id="578"/>
      <w:bookmarkEnd w:id="579"/>
      <w:bookmarkEnd w:id="580"/>
      <w:bookmarkEnd w:id="581"/>
    </w:p>
    <w:p w:rsidR="00E92920" w:rsidRDefault="00B54FBC">
      <w:pPr>
        <w:pStyle w:val="20"/>
        <w:spacing w:before="0" w:after="0" w:line="360" w:lineRule="auto"/>
        <w:ind w:firstLineChars="200" w:firstLine="482"/>
        <w:rPr>
          <w:rFonts w:ascii="宋体" w:eastAsia="宋体" w:hAnsi="宋体"/>
          <w:sz w:val="24"/>
          <w:szCs w:val="24"/>
        </w:rPr>
      </w:pPr>
      <w:bookmarkStart w:id="582" w:name="_Toc9345"/>
      <w:bookmarkStart w:id="583" w:name="_Toc27150"/>
      <w:bookmarkStart w:id="584" w:name="_Toc18866"/>
      <w:bookmarkStart w:id="585" w:name="_Toc26018"/>
      <w:bookmarkStart w:id="586" w:name="_Toc14362"/>
      <w:bookmarkStart w:id="587" w:name="_Toc3170"/>
      <w:bookmarkStart w:id="588" w:name="_Toc19359"/>
      <w:bookmarkStart w:id="589" w:name="_Toc22091"/>
      <w:bookmarkStart w:id="590" w:name="_Toc5993"/>
      <w:bookmarkStart w:id="591" w:name="_Toc18431576"/>
      <w:bookmarkStart w:id="592" w:name="_Toc31978"/>
      <w:r>
        <w:rPr>
          <w:rFonts w:ascii="宋体" w:eastAsia="宋体" w:hAnsi="宋体" w:hint="eastAsia"/>
          <w:sz w:val="24"/>
          <w:szCs w:val="24"/>
        </w:rPr>
        <w:t>9.</w:t>
      </w:r>
      <w:r>
        <w:rPr>
          <w:rFonts w:ascii="宋体" w:eastAsia="宋体" w:hAnsi="宋体"/>
          <w:sz w:val="24"/>
          <w:szCs w:val="24"/>
        </w:rPr>
        <w:t>1</w:t>
      </w:r>
      <w:r>
        <w:rPr>
          <w:rFonts w:ascii="宋体" w:eastAsia="宋体" w:hAnsi="宋体" w:hint="eastAsia"/>
          <w:sz w:val="24"/>
          <w:szCs w:val="24"/>
        </w:rPr>
        <w:t xml:space="preserve"> </w:t>
      </w:r>
      <w:r>
        <w:rPr>
          <w:rFonts w:ascii="宋体" w:eastAsia="宋体" w:hAnsi="宋体" w:hint="eastAsia"/>
          <w:sz w:val="24"/>
          <w:szCs w:val="24"/>
        </w:rPr>
        <w:t>甲方的义务</w:t>
      </w:r>
      <w:bookmarkEnd w:id="582"/>
      <w:bookmarkEnd w:id="583"/>
      <w:bookmarkEnd w:id="584"/>
      <w:bookmarkEnd w:id="585"/>
      <w:bookmarkEnd w:id="586"/>
      <w:bookmarkEnd w:id="587"/>
      <w:bookmarkEnd w:id="588"/>
      <w:bookmarkEnd w:id="589"/>
      <w:bookmarkEnd w:id="590"/>
      <w:bookmarkEnd w:id="591"/>
      <w:bookmarkEnd w:id="592"/>
    </w:p>
    <w:p w:rsidR="00E92920" w:rsidRDefault="00B54FBC">
      <w:pPr>
        <w:spacing w:line="360" w:lineRule="auto"/>
        <w:ind w:firstLineChars="200" w:firstLine="480"/>
        <w:rPr>
          <w:sz w:val="24"/>
        </w:rPr>
      </w:pPr>
      <w:r>
        <w:rPr>
          <w:rFonts w:hint="eastAsia"/>
          <w:sz w:val="24"/>
        </w:rPr>
        <w:t>9.</w:t>
      </w:r>
      <w:r>
        <w:rPr>
          <w:sz w:val="24"/>
        </w:rPr>
        <w:t>1</w:t>
      </w:r>
      <w:r>
        <w:rPr>
          <w:rFonts w:hint="eastAsia"/>
          <w:sz w:val="24"/>
        </w:rPr>
        <w:t>.1</w:t>
      </w:r>
      <w:r>
        <w:rPr>
          <w:rFonts w:hint="eastAsia"/>
          <w:sz w:val="24"/>
        </w:rPr>
        <w:t>甲方应始终遵守并促使遵守中国现行有效的法律、法规、规章及相关政策规定。</w:t>
      </w:r>
    </w:p>
    <w:p w:rsidR="00E92920" w:rsidRDefault="00B54FBC">
      <w:pPr>
        <w:spacing w:line="360" w:lineRule="auto"/>
        <w:ind w:firstLineChars="200" w:firstLine="480"/>
        <w:rPr>
          <w:sz w:val="24"/>
        </w:rPr>
      </w:pPr>
      <w:r>
        <w:rPr>
          <w:rFonts w:hint="eastAsia"/>
          <w:sz w:val="24"/>
        </w:rPr>
        <w:t>9.</w:t>
      </w:r>
      <w:r>
        <w:rPr>
          <w:sz w:val="24"/>
        </w:rPr>
        <w:t>1</w:t>
      </w:r>
      <w:r>
        <w:rPr>
          <w:rFonts w:hint="eastAsia"/>
          <w:sz w:val="24"/>
        </w:rPr>
        <w:t>.2</w:t>
      </w:r>
      <w:r>
        <w:rPr>
          <w:rFonts w:hint="eastAsia"/>
          <w:sz w:val="24"/>
        </w:rPr>
        <w:t>甲方作为泰州市人民政府的授权单位，代表泰州市人民政府行使权利并负有配合乙方和</w:t>
      </w:r>
      <w:r>
        <w:rPr>
          <w:rFonts w:hint="eastAsia"/>
          <w:sz w:val="24"/>
        </w:rPr>
        <w:t>/</w:t>
      </w:r>
      <w:r>
        <w:rPr>
          <w:rFonts w:hint="eastAsia"/>
          <w:sz w:val="24"/>
        </w:rPr>
        <w:t>或丙方的投资、运营、建设工作的义务，如由于机构调整或甲方编制撤销，应由市政府及时指定新的授权部门；在未指定新的授权部门前，由市政府直接行使权利并承担义务。</w:t>
      </w:r>
    </w:p>
    <w:p w:rsidR="00E92920" w:rsidRDefault="00B54FBC">
      <w:pPr>
        <w:spacing w:line="360" w:lineRule="auto"/>
        <w:ind w:firstLineChars="200" w:firstLine="480"/>
        <w:rPr>
          <w:sz w:val="24"/>
        </w:rPr>
      </w:pPr>
      <w:r>
        <w:rPr>
          <w:rFonts w:hint="eastAsia"/>
          <w:sz w:val="24"/>
        </w:rPr>
        <w:t>9.</w:t>
      </w:r>
      <w:r>
        <w:rPr>
          <w:sz w:val="24"/>
        </w:rPr>
        <w:t>1</w:t>
      </w:r>
      <w:r>
        <w:rPr>
          <w:rFonts w:hint="eastAsia"/>
          <w:sz w:val="24"/>
        </w:rPr>
        <w:t xml:space="preserve">.3 </w:t>
      </w:r>
      <w:r>
        <w:rPr>
          <w:rFonts w:hint="eastAsia"/>
          <w:sz w:val="24"/>
        </w:rPr>
        <w:t>甲方将在其权限内，在法律规定范围内，最大限度地协助乙方向市政府和其他相关职能的部门争取各种优惠待遇并将其授予乙方的手续，如根据相关规定及产业政策，获得适用法律和有关政府部门许可的与履行本合同相关的税收和其他优惠政策。</w:t>
      </w:r>
    </w:p>
    <w:p w:rsidR="00E92920" w:rsidRDefault="00B54FBC">
      <w:pPr>
        <w:spacing w:line="360" w:lineRule="auto"/>
        <w:ind w:firstLineChars="200" w:firstLine="480"/>
        <w:rPr>
          <w:sz w:val="24"/>
        </w:rPr>
      </w:pPr>
      <w:r>
        <w:rPr>
          <w:rFonts w:hint="eastAsia"/>
          <w:sz w:val="24"/>
        </w:rPr>
        <w:t>9.</w:t>
      </w:r>
      <w:r>
        <w:rPr>
          <w:sz w:val="24"/>
        </w:rPr>
        <w:t>1</w:t>
      </w:r>
      <w:r>
        <w:rPr>
          <w:rFonts w:hint="eastAsia"/>
          <w:sz w:val="24"/>
        </w:rPr>
        <w:t>.4</w:t>
      </w:r>
      <w:r>
        <w:rPr>
          <w:rFonts w:hint="eastAsia"/>
          <w:sz w:val="24"/>
        </w:rPr>
        <w:t>为确保本合同和其它协议的实施，而应</w:t>
      </w:r>
      <w:r>
        <w:rPr>
          <w:rFonts w:hint="eastAsia"/>
          <w:sz w:val="24"/>
        </w:rPr>
        <w:t>由甲方取得的审批文件和授权，甲方应积极申请取得。</w:t>
      </w:r>
    </w:p>
    <w:p w:rsidR="00E92920" w:rsidRDefault="00B54FBC">
      <w:pPr>
        <w:spacing w:line="360" w:lineRule="auto"/>
        <w:ind w:firstLineChars="200" w:firstLine="480"/>
        <w:rPr>
          <w:sz w:val="24"/>
        </w:rPr>
      </w:pPr>
      <w:r>
        <w:rPr>
          <w:rFonts w:hint="eastAsia"/>
          <w:sz w:val="24"/>
        </w:rPr>
        <w:t>乙方为本项目实施之目的所签署的、合法的且需甲方批准的其它协议、合同等，甲方应该依法给予及时批准。</w:t>
      </w:r>
    </w:p>
    <w:p w:rsidR="00E92920" w:rsidRDefault="00B54FBC">
      <w:pPr>
        <w:spacing w:line="360" w:lineRule="auto"/>
        <w:ind w:firstLineChars="200" w:firstLine="480"/>
        <w:rPr>
          <w:sz w:val="24"/>
        </w:rPr>
      </w:pPr>
      <w:r>
        <w:rPr>
          <w:rFonts w:hint="eastAsia"/>
          <w:sz w:val="24"/>
        </w:rPr>
        <w:t>应乙方的合理请求以及相关法律规定，在对本项目的投资、建设、运营及维护过程中，依法向乙方和</w:t>
      </w:r>
      <w:r>
        <w:rPr>
          <w:rFonts w:hint="eastAsia"/>
          <w:sz w:val="24"/>
        </w:rPr>
        <w:t>/</w:t>
      </w:r>
      <w:r>
        <w:rPr>
          <w:rFonts w:hint="eastAsia"/>
          <w:sz w:val="24"/>
        </w:rPr>
        <w:t>或丙方提供与本项目相关的协助。协助乙方和</w:t>
      </w:r>
      <w:r>
        <w:rPr>
          <w:rFonts w:hint="eastAsia"/>
          <w:sz w:val="24"/>
        </w:rPr>
        <w:t>/</w:t>
      </w:r>
      <w:r>
        <w:rPr>
          <w:rFonts w:hint="eastAsia"/>
          <w:sz w:val="24"/>
        </w:rPr>
        <w:t>或丙方及时办理获得所有必要的许可或批准，包括但不限于建设用地规划许可证、建设工程规划许可证、施工许可证等的申请手续。</w:t>
      </w:r>
    </w:p>
    <w:p w:rsidR="00E92920" w:rsidRDefault="00B54FBC">
      <w:pPr>
        <w:spacing w:line="360" w:lineRule="auto"/>
        <w:ind w:firstLineChars="200" w:firstLine="480"/>
        <w:rPr>
          <w:sz w:val="24"/>
        </w:rPr>
      </w:pPr>
      <w:r>
        <w:rPr>
          <w:rFonts w:hint="eastAsia"/>
          <w:sz w:val="24"/>
        </w:rPr>
        <w:t>9.</w:t>
      </w:r>
      <w:r>
        <w:rPr>
          <w:sz w:val="24"/>
        </w:rPr>
        <w:t>1</w:t>
      </w:r>
      <w:r>
        <w:rPr>
          <w:rFonts w:hint="eastAsia"/>
          <w:sz w:val="24"/>
        </w:rPr>
        <w:t>.5</w:t>
      </w:r>
      <w:r>
        <w:rPr>
          <w:rFonts w:hint="eastAsia"/>
          <w:sz w:val="24"/>
        </w:rPr>
        <w:t>甲方在垃圾处理设施的建设、运营和维护过程中，对乙方的经营计划实施情况、产品和服务的质量以及安全生产情况进</w:t>
      </w:r>
      <w:r>
        <w:rPr>
          <w:rFonts w:hint="eastAsia"/>
          <w:sz w:val="24"/>
        </w:rPr>
        <w:t>行监督，并向政府提交年度监督检查报告，但甲方的监督检查工作不得妨碍乙方的正常生产经营活动。</w:t>
      </w:r>
    </w:p>
    <w:p w:rsidR="00E92920" w:rsidRDefault="00B54FBC">
      <w:pPr>
        <w:spacing w:line="360" w:lineRule="auto"/>
        <w:ind w:firstLineChars="200" w:firstLine="480"/>
        <w:rPr>
          <w:sz w:val="24"/>
        </w:rPr>
      </w:pPr>
      <w:r>
        <w:rPr>
          <w:rFonts w:hint="eastAsia"/>
          <w:sz w:val="24"/>
        </w:rPr>
        <w:t>9.</w:t>
      </w:r>
      <w:r>
        <w:rPr>
          <w:sz w:val="24"/>
        </w:rPr>
        <w:t>1</w:t>
      </w:r>
      <w:r>
        <w:rPr>
          <w:rFonts w:hint="eastAsia"/>
          <w:sz w:val="24"/>
        </w:rPr>
        <w:t>.</w:t>
      </w:r>
      <w:r>
        <w:rPr>
          <w:sz w:val="24"/>
        </w:rPr>
        <w:t>6</w:t>
      </w:r>
      <w:r>
        <w:rPr>
          <w:rFonts w:hint="eastAsia"/>
          <w:sz w:val="24"/>
        </w:rPr>
        <w:t>甲方不得擅自提取丙方提交的履约保函。</w:t>
      </w:r>
    </w:p>
    <w:p w:rsidR="00E92920" w:rsidRDefault="00B54FBC">
      <w:pPr>
        <w:spacing w:line="360" w:lineRule="auto"/>
        <w:ind w:firstLineChars="200" w:firstLine="480"/>
        <w:rPr>
          <w:sz w:val="24"/>
        </w:rPr>
      </w:pPr>
      <w:r>
        <w:rPr>
          <w:rFonts w:hint="eastAsia"/>
          <w:sz w:val="24"/>
        </w:rPr>
        <w:t>9.</w:t>
      </w:r>
      <w:r>
        <w:rPr>
          <w:sz w:val="24"/>
        </w:rPr>
        <w:t>1</w:t>
      </w:r>
      <w:r>
        <w:rPr>
          <w:rFonts w:hint="eastAsia"/>
          <w:sz w:val="24"/>
        </w:rPr>
        <w:t>.</w:t>
      </w:r>
      <w:r>
        <w:rPr>
          <w:sz w:val="24"/>
        </w:rPr>
        <w:t>7</w:t>
      </w:r>
      <w:r>
        <w:rPr>
          <w:rFonts w:hint="eastAsia"/>
          <w:sz w:val="24"/>
        </w:rPr>
        <w:t>乙方承担政府公益性指令任务造成经济损失的，甲方应当承担相应的补偿责任。</w:t>
      </w:r>
    </w:p>
    <w:p w:rsidR="00E92920" w:rsidRDefault="00B54FBC">
      <w:pPr>
        <w:pStyle w:val="20"/>
        <w:spacing w:before="0" w:after="0" w:line="360" w:lineRule="auto"/>
        <w:ind w:firstLineChars="200" w:firstLine="482"/>
        <w:rPr>
          <w:rFonts w:ascii="宋体" w:eastAsia="宋体" w:hAnsi="宋体"/>
          <w:sz w:val="24"/>
          <w:szCs w:val="24"/>
        </w:rPr>
      </w:pPr>
      <w:bookmarkStart w:id="593" w:name="_Toc24432"/>
      <w:bookmarkStart w:id="594" w:name="_Toc26649"/>
      <w:bookmarkStart w:id="595" w:name="_Toc20271"/>
      <w:bookmarkStart w:id="596" w:name="_Toc22186"/>
      <w:bookmarkStart w:id="597" w:name="_Toc27845"/>
      <w:bookmarkStart w:id="598" w:name="_Toc28709"/>
      <w:bookmarkStart w:id="599" w:name="_Toc3287"/>
      <w:bookmarkStart w:id="600" w:name="_Toc12888"/>
      <w:bookmarkStart w:id="601" w:name="_Toc18431578"/>
      <w:bookmarkStart w:id="602" w:name="_Toc7804"/>
      <w:r>
        <w:rPr>
          <w:rFonts w:ascii="宋体" w:eastAsia="宋体" w:hAnsi="宋体" w:hint="eastAsia"/>
          <w:sz w:val="24"/>
          <w:szCs w:val="24"/>
        </w:rPr>
        <w:t xml:space="preserve">9.2 </w:t>
      </w:r>
      <w:r>
        <w:rPr>
          <w:rFonts w:ascii="宋体" w:eastAsia="宋体" w:hAnsi="宋体" w:hint="eastAsia"/>
          <w:sz w:val="24"/>
          <w:szCs w:val="24"/>
        </w:rPr>
        <w:t>乙方的一般义务</w:t>
      </w:r>
      <w:bookmarkEnd w:id="593"/>
      <w:bookmarkEnd w:id="594"/>
      <w:bookmarkEnd w:id="595"/>
      <w:bookmarkEnd w:id="596"/>
      <w:bookmarkEnd w:id="597"/>
      <w:bookmarkEnd w:id="598"/>
      <w:bookmarkEnd w:id="599"/>
      <w:bookmarkEnd w:id="600"/>
      <w:bookmarkEnd w:id="601"/>
      <w:bookmarkEnd w:id="602"/>
    </w:p>
    <w:p w:rsidR="00E92920" w:rsidRDefault="00B54FBC">
      <w:pPr>
        <w:spacing w:line="360" w:lineRule="auto"/>
        <w:ind w:firstLineChars="200" w:firstLine="480"/>
        <w:rPr>
          <w:sz w:val="24"/>
        </w:rPr>
      </w:pPr>
      <w:r>
        <w:rPr>
          <w:rFonts w:hint="eastAsia"/>
          <w:sz w:val="24"/>
        </w:rPr>
        <w:t>9.2.1</w:t>
      </w:r>
      <w:r>
        <w:rPr>
          <w:sz w:val="24"/>
        </w:rPr>
        <w:t xml:space="preserve"> </w:t>
      </w:r>
      <w:r>
        <w:rPr>
          <w:rFonts w:hint="eastAsia"/>
          <w:sz w:val="24"/>
        </w:rPr>
        <w:t>所有权的变更及股权转让的限制</w:t>
      </w:r>
    </w:p>
    <w:p w:rsidR="00E92920" w:rsidRDefault="00B54FBC">
      <w:pPr>
        <w:spacing w:line="360" w:lineRule="auto"/>
        <w:ind w:firstLineChars="200" w:firstLine="480"/>
        <w:rPr>
          <w:sz w:val="24"/>
        </w:rPr>
      </w:pPr>
      <w:r>
        <w:rPr>
          <w:rFonts w:hint="eastAsia"/>
          <w:sz w:val="24"/>
        </w:rPr>
        <w:lastRenderedPageBreak/>
        <w:t>乙方应在其章程中做出明确的规定，以确保乙方股东的所有股权或权益证书上具有适当的文字说明，使潜在受让人了解这些股份或权益的转让限制，并且对那些不符合上述限制的任何股权或权益的转让不予登记或不予生效。</w:t>
      </w:r>
    </w:p>
    <w:p w:rsidR="00E92920" w:rsidRDefault="00B54FBC">
      <w:pPr>
        <w:spacing w:line="360" w:lineRule="auto"/>
        <w:ind w:firstLineChars="200" w:firstLine="480"/>
        <w:rPr>
          <w:sz w:val="24"/>
        </w:rPr>
      </w:pPr>
      <w:r>
        <w:rPr>
          <w:rFonts w:hint="eastAsia"/>
          <w:sz w:val="24"/>
        </w:rPr>
        <w:t>项目建设期内，乙方的任何股</w:t>
      </w:r>
      <w:r>
        <w:rPr>
          <w:rFonts w:hint="eastAsia"/>
          <w:sz w:val="24"/>
        </w:rPr>
        <w:t>东都不得转让拥有的股权或权益。除非出现以下情形：这种转让为中华人民共和国法律所要求，或是法院或具有适当管辖权的政府部门所强制的转让。</w:t>
      </w:r>
    </w:p>
    <w:p w:rsidR="00E92920" w:rsidRDefault="00B54FBC">
      <w:pPr>
        <w:spacing w:line="360" w:lineRule="auto"/>
        <w:ind w:firstLineChars="200" w:firstLine="480"/>
        <w:rPr>
          <w:sz w:val="24"/>
        </w:rPr>
      </w:pPr>
      <w:r>
        <w:rPr>
          <w:rFonts w:hint="eastAsia"/>
          <w:sz w:val="24"/>
        </w:rPr>
        <w:t>项目进入运营期五年后，经泰州市政府书面同意，乙方的股东可以转让其在乙方的股权，从而实现股权退出。新的股权受让方其经营、管理（业绩）能力不得低于本项目丙方。</w:t>
      </w:r>
    </w:p>
    <w:p w:rsidR="00E92920" w:rsidRDefault="00B54FBC">
      <w:pPr>
        <w:spacing w:line="360" w:lineRule="auto"/>
        <w:ind w:firstLineChars="200" w:firstLine="480"/>
        <w:rPr>
          <w:sz w:val="24"/>
        </w:rPr>
      </w:pPr>
      <w:r>
        <w:rPr>
          <w:rFonts w:hint="eastAsia"/>
          <w:sz w:val="24"/>
        </w:rPr>
        <w:t>本项目如引进省级以上（含省级）</w:t>
      </w:r>
      <w:r>
        <w:rPr>
          <w:rFonts w:hint="eastAsia"/>
          <w:sz w:val="24"/>
        </w:rPr>
        <w:t>PPP</w:t>
      </w:r>
      <w:r>
        <w:rPr>
          <w:rFonts w:hint="eastAsia"/>
          <w:sz w:val="24"/>
        </w:rPr>
        <w:t>基金，并需对公司股权结构进行调整时，不受上述股权锁定的限制。但该项内容作为乙方经营重大事项需全体股东一致同意，并报政府方书面同意后，方可进行。</w:t>
      </w:r>
    </w:p>
    <w:p w:rsidR="00E92920" w:rsidRDefault="00B54FBC">
      <w:pPr>
        <w:spacing w:line="360" w:lineRule="auto"/>
        <w:ind w:firstLineChars="200" w:firstLine="480"/>
        <w:rPr>
          <w:sz w:val="24"/>
        </w:rPr>
      </w:pPr>
      <w:r>
        <w:rPr>
          <w:rFonts w:hint="eastAsia"/>
          <w:sz w:val="24"/>
        </w:rPr>
        <w:t>9.2.2</w:t>
      </w:r>
      <w:r>
        <w:rPr>
          <w:rFonts w:hint="eastAsia"/>
          <w:sz w:val="24"/>
        </w:rPr>
        <w:t>遵守适用法律、《</w:t>
      </w:r>
      <w:r>
        <w:rPr>
          <w:rFonts w:hint="eastAsia"/>
          <w:sz w:val="24"/>
        </w:rPr>
        <w:t>P</w:t>
      </w:r>
      <w:r>
        <w:rPr>
          <w:sz w:val="24"/>
        </w:rPr>
        <w:t>PP</w:t>
      </w:r>
      <w:r>
        <w:rPr>
          <w:sz w:val="24"/>
        </w:rPr>
        <w:t>项目合同</w:t>
      </w:r>
      <w:r>
        <w:rPr>
          <w:rFonts w:hint="eastAsia"/>
          <w:sz w:val="24"/>
        </w:rPr>
        <w:t>》和服从社会公共利益</w:t>
      </w:r>
    </w:p>
    <w:p w:rsidR="00E92920" w:rsidRDefault="00B54FBC">
      <w:pPr>
        <w:spacing w:line="360" w:lineRule="auto"/>
        <w:ind w:firstLineChars="200" w:firstLine="480"/>
        <w:rPr>
          <w:sz w:val="24"/>
        </w:rPr>
      </w:pPr>
      <w:r>
        <w:rPr>
          <w:rFonts w:hint="eastAsia"/>
          <w:sz w:val="24"/>
        </w:rPr>
        <w:t>乙方应始终遵守所有的适用法律规定及本《</w:t>
      </w:r>
      <w:r>
        <w:rPr>
          <w:rFonts w:hint="eastAsia"/>
          <w:sz w:val="24"/>
        </w:rPr>
        <w:t>P</w:t>
      </w:r>
      <w:r>
        <w:rPr>
          <w:sz w:val="24"/>
        </w:rPr>
        <w:t>PP</w:t>
      </w:r>
      <w:r>
        <w:rPr>
          <w:sz w:val="24"/>
        </w:rPr>
        <w:t>项目合同</w:t>
      </w:r>
      <w:r>
        <w:rPr>
          <w:rFonts w:hint="eastAsia"/>
          <w:sz w:val="24"/>
        </w:rPr>
        <w:t>》的有关约定，并接受甲方的行业管理。</w:t>
      </w:r>
    </w:p>
    <w:p w:rsidR="00E92920" w:rsidRDefault="00B54FBC">
      <w:pPr>
        <w:spacing w:line="360" w:lineRule="auto"/>
        <w:ind w:firstLineChars="200" w:firstLine="480"/>
        <w:rPr>
          <w:sz w:val="24"/>
        </w:rPr>
      </w:pPr>
      <w:r>
        <w:rPr>
          <w:rFonts w:hint="eastAsia"/>
          <w:sz w:val="24"/>
        </w:rPr>
        <w:t>乙方应服从社会公共利益，履行对社会公益性事业所应尽的义务。</w:t>
      </w:r>
    </w:p>
    <w:p w:rsidR="00E92920" w:rsidRDefault="00B54FBC">
      <w:pPr>
        <w:spacing w:line="360" w:lineRule="auto"/>
        <w:ind w:firstLineChars="200" w:firstLine="480"/>
        <w:rPr>
          <w:sz w:val="24"/>
        </w:rPr>
      </w:pPr>
      <w:r>
        <w:rPr>
          <w:rFonts w:hint="eastAsia"/>
          <w:sz w:val="24"/>
        </w:rPr>
        <w:t>9.2.3</w:t>
      </w:r>
      <w:r>
        <w:rPr>
          <w:rFonts w:hint="eastAsia"/>
          <w:sz w:val="24"/>
        </w:rPr>
        <w:t>接受甲方及相关机构监管</w:t>
      </w:r>
    </w:p>
    <w:p w:rsidR="00E92920" w:rsidRDefault="00B54FBC">
      <w:pPr>
        <w:spacing w:line="360" w:lineRule="auto"/>
        <w:ind w:firstLineChars="200" w:firstLine="480"/>
        <w:rPr>
          <w:sz w:val="24"/>
        </w:rPr>
      </w:pPr>
      <w:r>
        <w:rPr>
          <w:rFonts w:hint="eastAsia"/>
          <w:sz w:val="24"/>
        </w:rPr>
        <w:t>接受甲方及其他监管部门对产品、安全、服务、质量的监督检查，按规定的时间将乙方中长期发展规划、年度经营计划、年度报告、股东会或董事会决议、财务报表、项目进度情况、融资情况等报甲方备案。</w:t>
      </w:r>
    </w:p>
    <w:p w:rsidR="00E92920" w:rsidRDefault="00B54FBC">
      <w:pPr>
        <w:spacing w:line="360" w:lineRule="auto"/>
        <w:ind w:firstLineChars="200" w:firstLine="480"/>
        <w:rPr>
          <w:sz w:val="24"/>
        </w:rPr>
      </w:pPr>
      <w:r>
        <w:rPr>
          <w:rFonts w:hint="eastAsia"/>
          <w:sz w:val="24"/>
        </w:rPr>
        <w:t>9.2.4</w:t>
      </w:r>
      <w:r>
        <w:rPr>
          <w:rFonts w:hint="eastAsia"/>
          <w:sz w:val="24"/>
        </w:rPr>
        <w:t>乙方应遵守和执行的安全、环保标准和要求</w:t>
      </w:r>
    </w:p>
    <w:p w:rsidR="00E92920" w:rsidRDefault="00B54FBC">
      <w:pPr>
        <w:spacing w:line="360" w:lineRule="auto"/>
        <w:ind w:firstLineChars="200" w:firstLine="480"/>
        <w:rPr>
          <w:sz w:val="24"/>
        </w:rPr>
      </w:pPr>
      <w:r>
        <w:rPr>
          <w:rFonts w:hint="eastAsia"/>
          <w:sz w:val="24"/>
        </w:rPr>
        <w:t>乙方在建设、运营和维护垃圾处理设施时对于避免或尽量减少对设施、建筑物和居</w:t>
      </w:r>
      <w:r>
        <w:rPr>
          <w:rFonts w:hint="eastAsia"/>
          <w:sz w:val="24"/>
        </w:rPr>
        <w:t>民区的妨害的责任。</w:t>
      </w:r>
    </w:p>
    <w:p w:rsidR="00E92920" w:rsidRDefault="00B54FBC">
      <w:pPr>
        <w:spacing w:line="360" w:lineRule="auto"/>
        <w:ind w:firstLineChars="200" w:firstLine="480"/>
        <w:rPr>
          <w:sz w:val="24"/>
        </w:rPr>
      </w:pPr>
      <w:r>
        <w:rPr>
          <w:rFonts w:hint="eastAsia"/>
          <w:sz w:val="24"/>
        </w:rPr>
        <w:t>9.2.5</w:t>
      </w:r>
      <w:r>
        <w:rPr>
          <w:rFonts w:hint="eastAsia"/>
          <w:sz w:val="24"/>
        </w:rPr>
        <w:t>乙方应保证生产设施、设备运营维护和更新改造所应的投入，并确保设施完好。未经政府批准，乙方不得擅自停业、歇业。</w:t>
      </w:r>
    </w:p>
    <w:p w:rsidR="00E92920" w:rsidRDefault="00B54FBC">
      <w:pPr>
        <w:spacing w:line="360" w:lineRule="auto"/>
        <w:ind w:firstLineChars="200" w:firstLine="480"/>
        <w:rPr>
          <w:sz w:val="24"/>
        </w:rPr>
      </w:pPr>
      <w:r>
        <w:rPr>
          <w:rFonts w:hint="eastAsia"/>
          <w:sz w:val="24"/>
        </w:rPr>
        <w:t>9.2.6</w:t>
      </w:r>
      <w:r>
        <w:rPr>
          <w:rFonts w:hint="eastAsia"/>
          <w:sz w:val="24"/>
        </w:rPr>
        <w:t>项目文件的协调</w:t>
      </w:r>
    </w:p>
    <w:p w:rsidR="00E92920" w:rsidRDefault="00B54FBC">
      <w:pPr>
        <w:spacing w:line="360" w:lineRule="auto"/>
        <w:ind w:firstLineChars="200" w:firstLine="480"/>
        <w:rPr>
          <w:sz w:val="24"/>
        </w:rPr>
      </w:pPr>
      <w:r>
        <w:rPr>
          <w:rFonts w:hint="eastAsia"/>
          <w:sz w:val="24"/>
        </w:rPr>
        <w:t>乙方应确保使融资文件、乙方股东之间的任何协议、乙方章程、项目《</w:t>
      </w:r>
      <w:r>
        <w:rPr>
          <w:rFonts w:hint="eastAsia"/>
          <w:sz w:val="24"/>
        </w:rPr>
        <w:t>P</w:t>
      </w:r>
      <w:r>
        <w:rPr>
          <w:sz w:val="24"/>
        </w:rPr>
        <w:t>PP</w:t>
      </w:r>
      <w:r>
        <w:rPr>
          <w:sz w:val="24"/>
        </w:rPr>
        <w:t>项目合同</w:t>
      </w:r>
      <w:r>
        <w:rPr>
          <w:rFonts w:hint="eastAsia"/>
          <w:sz w:val="24"/>
        </w:rPr>
        <w:t>》及其他相关协议项下要求的内容，以及其它由乙方和</w:t>
      </w:r>
      <w:r>
        <w:rPr>
          <w:rFonts w:hint="eastAsia"/>
          <w:sz w:val="24"/>
        </w:rPr>
        <w:t>/</w:t>
      </w:r>
      <w:r>
        <w:rPr>
          <w:rFonts w:hint="eastAsia"/>
          <w:sz w:val="24"/>
        </w:rPr>
        <w:t>或丙方签署的与本项目有关的任何合同、协议，同本合同的约定保持一致，并包含使乙方能够履行本合同项</w:t>
      </w:r>
      <w:r>
        <w:rPr>
          <w:rFonts w:hint="eastAsia"/>
          <w:sz w:val="24"/>
        </w:rPr>
        <w:lastRenderedPageBreak/>
        <w:t>下的义务所必需的条款和约定。</w:t>
      </w:r>
    </w:p>
    <w:p w:rsidR="00E92920" w:rsidRDefault="00B54FBC">
      <w:pPr>
        <w:spacing w:line="360" w:lineRule="auto"/>
        <w:ind w:firstLineChars="200" w:firstLine="480"/>
        <w:rPr>
          <w:sz w:val="24"/>
        </w:rPr>
      </w:pPr>
      <w:r>
        <w:rPr>
          <w:rFonts w:hint="eastAsia"/>
          <w:sz w:val="24"/>
        </w:rPr>
        <w:t>9.2.7</w:t>
      </w:r>
      <w:r>
        <w:rPr>
          <w:rFonts w:hint="eastAsia"/>
          <w:sz w:val="24"/>
        </w:rPr>
        <w:t>本项目涉及的税法及相关法律法规需缴纳的税费需由乙方自行缴纳。</w:t>
      </w:r>
    </w:p>
    <w:p w:rsidR="00E92920" w:rsidRDefault="00B54FBC">
      <w:pPr>
        <w:spacing w:line="360" w:lineRule="auto"/>
        <w:ind w:firstLineChars="200" w:firstLine="480"/>
        <w:rPr>
          <w:sz w:val="24"/>
        </w:rPr>
      </w:pPr>
      <w:r>
        <w:rPr>
          <w:rFonts w:hint="eastAsia"/>
          <w:sz w:val="24"/>
        </w:rPr>
        <w:t>9.2.8</w:t>
      </w:r>
      <w:r>
        <w:rPr>
          <w:rFonts w:hint="eastAsia"/>
          <w:sz w:val="24"/>
        </w:rPr>
        <w:t>乙方应按行业惯例自费购买和保持本合同所要求的合理的建设和运营保险。乙方的保险应符合《中华人民共和国保险法》和其他适用法律的要求。</w:t>
      </w:r>
    </w:p>
    <w:p w:rsidR="00E92920" w:rsidRDefault="00B54FBC">
      <w:pPr>
        <w:spacing w:line="360" w:lineRule="auto"/>
        <w:ind w:firstLineChars="200" w:firstLine="480"/>
        <w:rPr>
          <w:sz w:val="24"/>
        </w:rPr>
      </w:pPr>
      <w:r>
        <w:rPr>
          <w:rFonts w:hint="eastAsia"/>
          <w:sz w:val="24"/>
        </w:rPr>
        <w:t>如果乙方不购买或维持本项目所要求的保险，则甲方有权购买该保险，并且有权向乙方主张已支付的保险费金额及银行同期贷款利息。</w:t>
      </w:r>
    </w:p>
    <w:p w:rsidR="00E92920" w:rsidRDefault="00B54FBC">
      <w:pPr>
        <w:spacing w:line="360" w:lineRule="auto"/>
        <w:ind w:firstLineChars="200" w:firstLine="480"/>
        <w:rPr>
          <w:sz w:val="24"/>
        </w:rPr>
      </w:pPr>
      <w:r>
        <w:rPr>
          <w:sz w:val="24"/>
        </w:rPr>
        <w:t>9</w:t>
      </w:r>
      <w:r>
        <w:rPr>
          <w:rFonts w:hint="eastAsia"/>
          <w:sz w:val="24"/>
        </w:rPr>
        <w:t>.2.</w:t>
      </w:r>
      <w:r>
        <w:rPr>
          <w:sz w:val="24"/>
        </w:rPr>
        <w:t>9</w:t>
      </w:r>
      <w:r>
        <w:rPr>
          <w:rFonts w:hint="eastAsia"/>
          <w:sz w:val="24"/>
        </w:rPr>
        <w:t>乙方</w:t>
      </w:r>
      <w:proofErr w:type="gramStart"/>
      <w:r>
        <w:rPr>
          <w:rFonts w:hint="eastAsia"/>
          <w:sz w:val="24"/>
        </w:rPr>
        <w:t>需创建</w:t>
      </w:r>
      <w:proofErr w:type="gramEnd"/>
      <w:r>
        <w:rPr>
          <w:rFonts w:hint="eastAsia"/>
          <w:sz w:val="24"/>
        </w:rPr>
        <w:t>环保教育参观示范基地，并配套相关设施建设（如多媒体放映厅、展示大厅、参观通廊等）。</w:t>
      </w:r>
    </w:p>
    <w:p w:rsidR="00E92920" w:rsidRDefault="00B54FBC">
      <w:pPr>
        <w:spacing w:line="360" w:lineRule="auto"/>
        <w:ind w:firstLineChars="200" w:firstLine="480"/>
        <w:rPr>
          <w:sz w:val="24"/>
        </w:rPr>
      </w:pPr>
      <w:r>
        <w:rPr>
          <w:sz w:val="24"/>
        </w:rPr>
        <w:t>9</w:t>
      </w:r>
      <w:r>
        <w:rPr>
          <w:rFonts w:hint="eastAsia"/>
          <w:sz w:val="24"/>
        </w:rPr>
        <w:t>.2.10</w:t>
      </w:r>
      <w:r>
        <w:rPr>
          <w:rFonts w:hint="eastAsia"/>
          <w:sz w:val="24"/>
        </w:rPr>
        <w:t>本合同约定及适用法律规定的乙方应当承担的其他义务。</w:t>
      </w:r>
    </w:p>
    <w:p w:rsidR="00E92920" w:rsidRDefault="00B54FBC">
      <w:pPr>
        <w:pStyle w:val="20"/>
        <w:spacing w:before="0" w:after="0" w:line="360" w:lineRule="auto"/>
        <w:ind w:firstLineChars="200" w:firstLine="482"/>
        <w:rPr>
          <w:rFonts w:ascii="宋体" w:eastAsia="宋体" w:hAnsi="宋体"/>
          <w:sz w:val="24"/>
          <w:szCs w:val="24"/>
        </w:rPr>
      </w:pPr>
      <w:bookmarkStart w:id="603" w:name="_Toc88"/>
      <w:r>
        <w:rPr>
          <w:rFonts w:ascii="宋体" w:eastAsia="宋体" w:hAnsi="宋体" w:hint="eastAsia"/>
          <w:sz w:val="24"/>
          <w:szCs w:val="24"/>
        </w:rPr>
        <w:t xml:space="preserve">9.3 </w:t>
      </w:r>
      <w:r>
        <w:rPr>
          <w:rFonts w:ascii="宋体" w:eastAsia="宋体" w:hAnsi="宋体" w:hint="eastAsia"/>
          <w:sz w:val="24"/>
          <w:szCs w:val="24"/>
        </w:rPr>
        <w:t>丙方的一般义务</w:t>
      </w:r>
      <w:bookmarkEnd w:id="603"/>
    </w:p>
    <w:p w:rsidR="00E92920" w:rsidRDefault="00B54FBC">
      <w:pPr>
        <w:spacing w:line="360" w:lineRule="auto"/>
        <w:ind w:firstLineChars="200" w:firstLine="480"/>
        <w:rPr>
          <w:sz w:val="24"/>
        </w:rPr>
      </w:pPr>
      <w:r>
        <w:rPr>
          <w:sz w:val="24"/>
        </w:rPr>
        <w:t>9</w:t>
      </w:r>
      <w:r>
        <w:rPr>
          <w:rFonts w:hint="eastAsia"/>
          <w:sz w:val="24"/>
        </w:rPr>
        <w:t>.3.1</w:t>
      </w:r>
      <w:r>
        <w:rPr>
          <w:rFonts w:hint="eastAsia"/>
          <w:sz w:val="24"/>
        </w:rPr>
        <w:t>丙方应保证乙方在泰州市行政区域内获得企业法人营业执</w:t>
      </w:r>
      <w:r>
        <w:rPr>
          <w:rFonts w:hint="eastAsia"/>
          <w:sz w:val="24"/>
        </w:rPr>
        <w:t>照，并达到可以对外营业的法定条件；</w:t>
      </w:r>
    </w:p>
    <w:p w:rsidR="00E92920" w:rsidRDefault="00B54FBC">
      <w:pPr>
        <w:spacing w:line="360" w:lineRule="auto"/>
        <w:ind w:firstLineChars="200" w:firstLine="480"/>
        <w:rPr>
          <w:sz w:val="24"/>
        </w:rPr>
      </w:pPr>
      <w:r>
        <w:rPr>
          <w:sz w:val="24"/>
        </w:rPr>
        <w:t>9</w:t>
      </w:r>
      <w:r>
        <w:rPr>
          <w:rFonts w:hint="eastAsia"/>
          <w:sz w:val="24"/>
        </w:rPr>
        <w:t>.3.</w:t>
      </w:r>
      <w:r>
        <w:rPr>
          <w:sz w:val="24"/>
        </w:rPr>
        <w:t>2</w:t>
      </w:r>
      <w:r>
        <w:rPr>
          <w:rFonts w:hint="eastAsia"/>
          <w:sz w:val="24"/>
        </w:rPr>
        <w:t>乙方承担投融资、建设及运营维护工作主要的风险，丙方确保其负责货币出资及项目融资资金及时到位，以及建设运营达到相关标准。</w:t>
      </w:r>
    </w:p>
    <w:p w:rsidR="00E92920" w:rsidRDefault="00B54FBC">
      <w:pPr>
        <w:spacing w:line="360" w:lineRule="auto"/>
        <w:ind w:firstLineChars="200" w:firstLine="480"/>
        <w:rPr>
          <w:sz w:val="24"/>
        </w:rPr>
      </w:pPr>
      <w:r>
        <w:rPr>
          <w:sz w:val="24"/>
        </w:rPr>
        <w:t>9</w:t>
      </w:r>
      <w:r>
        <w:rPr>
          <w:rFonts w:hint="eastAsia"/>
          <w:sz w:val="24"/>
        </w:rPr>
        <w:t>.3</w:t>
      </w:r>
      <w:r>
        <w:rPr>
          <w:sz w:val="24"/>
        </w:rPr>
        <w:t>.3</w:t>
      </w:r>
      <w:r>
        <w:rPr>
          <w:rFonts w:hint="eastAsia"/>
          <w:sz w:val="24"/>
        </w:rPr>
        <w:t>未经甲方书面同意，丙方不得通过行使在丙方中的权利将项目设施进行抵押、质押和处置。丙方擅自进行处置的，应承担违约责任，赔偿丙方因此造成的损失；不得以乙方股权设置任何形式的权利负担，不得以其持有的乙方股权或其他与项目有关的权益为本项目以外的其他事项或其他法人（自然人）等第三方提供担保。</w:t>
      </w:r>
    </w:p>
    <w:p w:rsidR="00E92920" w:rsidRDefault="00B54FBC">
      <w:pPr>
        <w:spacing w:line="360" w:lineRule="auto"/>
        <w:ind w:firstLineChars="200" w:firstLine="480"/>
        <w:rPr>
          <w:sz w:val="24"/>
        </w:rPr>
      </w:pPr>
      <w:r>
        <w:rPr>
          <w:sz w:val="24"/>
        </w:rPr>
        <w:t>9</w:t>
      </w:r>
      <w:r>
        <w:rPr>
          <w:rFonts w:hint="eastAsia"/>
          <w:sz w:val="24"/>
        </w:rPr>
        <w:t>.3.</w:t>
      </w:r>
      <w:r>
        <w:rPr>
          <w:sz w:val="24"/>
        </w:rPr>
        <w:t>4</w:t>
      </w:r>
      <w:r>
        <w:rPr>
          <w:rFonts w:hint="eastAsia"/>
          <w:sz w:val="24"/>
        </w:rPr>
        <w:t>按照本合同的约定，及时、足额缴纳注册资本，</w:t>
      </w:r>
      <w:r>
        <w:rPr>
          <w:rFonts w:hint="eastAsia"/>
          <w:sz w:val="24"/>
        </w:rPr>
        <w:t>并确保注册资本的合法性。丙方不得抽回、侵占、挪用注册资本。</w:t>
      </w:r>
    </w:p>
    <w:p w:rsidR="00E92920" w:rsidRDefault="00B54FBC">
      <w:pPr>
        <w:spacing w:line="360" w:lineRule="auto"/>
        <w:ind w:firstLineChars="200" w:firstLine="480"/>
        <w:rPr>
          <w:sz w:val="24"/>
        </w:rPr>
      </w:pPr>
      <w:r>
        <w:rPr>
          <w:sz w:val="24"/>
        </w:rPr>
        <w:t>9</w:t>
      </w:r>
      <w:r>
        <w:rPr>
          <w:rFonts w:hint="eastAsia"/>
          <w:sz w:val="24"/>
        </w:rPr>
        <w:t>.3.</w:t>
      </w:r>
      <w:r>
        <w:rPr>
          <w:sz w:val="24"/>
        </w:rPr>
        <w:t>5</w:t>
      </w:r>
      <w:r>
        <w:rPr>
          <w:rFonts w:hint="eastAsia"/>
          <w:sz w:val="24"/>
        </w:rPr>
        <w:t>在建设期内，不得转让持有的乙方股权；项目进入运营期后，未经甲方书面同意，不得转让其在乙方的股权。</w:t>
      </w:r>
    </w:p>
    <w:p w:rsidR="00E92920" w:rsidRDefault="00B54FBC">
      <w:pPr>
        <w:spacing w:line="360" w:lineRule="auto"/>
        <w:ind w:firstLineChars="200" w:firstLine="480"/>
        <w:rPr>
          <w:sz w:val="24"/>
        </w:rPr>
      </w:pPr>
      <w:r>
        <w:rPr>
          <w:sz w:val="24"/>
        </w:rPr>
        <w:t>9</w:t>
      </w:r>
      <w:r>
        <w:rPr>
          <w:rFonts w:hint="eastAsia"/>
          <w:sz w:val="24"/>
        </w:rPr>
        <w:t>.3.</w:t>
      </w:r>
      <w:r>
        <w:rPr>
          <w:sz w:val="24"/>
        </w:rPr>
        <w:t>6</w:t>
      </w:r>
      <w:r>
        <w:rPr>
          <w:rFonts w:hint="eastAsia"/>
          <w:sz w:val="24"/>
        </w:rPr>
        <w:t>丙方和政府方出资代表组建的项目公司承认本合同条款全部内容。丙方应保证项目公司成立后约定</w:t>
      </w:r>
      <w:r>
        <w:rPr>
          <w:sz w:val="24"/>
        </w:rPr>
        <w:t>时间内</w:t>
      </w:r>
      <w:r>
        <w:rPr>
          <w:rFonts w:hint="eastAsia"/>
          <w:sz w:val="24"/>
        </w:rPr>
        <w:t>，由甲方、乙方与丙方签署《</w:t>
      </w:r>
      <w:r>
        <w:rPr>
          <w:rFonts w:hint="eastAsia"/>
          <w:sz w:val="24"/>
        </w:rPr>
        <w:t>PPP</w:t>
      </w:r>
      <w:r>
        <w:rPr>
          <w:rFonts w:hint="eastAsia"/>
          <w:sz w:val="24"/>
        </w:rPr>
        <w:t>项目合同》的方式接受本合同对乙方所约定的一切权利和义务，丙方应当就乙方的履约行为向甲方承担责任。在项目移交前，丙方就乙方在《</w:t>
      </w:r>
      <w:r>
        <w:rPr>
          <w:rFonts w:hint="eastAsia"/>
          <w:sz w:val="24"/>
        </w:rPr>
        <w:t>P</w:t>
      </w:r>
      <w:r>
        <w:rPr>
          <w:sz w:val="24"/>
        </w:rPr>
        <w:t>PP</w:t>
      </w:r>
      <w:r>
        <w:rPr>
          <w:sz w:val="24"/>
        </w:rPr>
        <w:t>项目合同</w:t>
      </w:r>
      <w:r>
        <w:rPr>
          <w:rFonts w:hint="eastAsia"/>
          <w:sz w:val="24"/>
        </w:rPr>
        <w:t>》下的责任、义务承担连带责任。</w:t>
      </w:r>
    </w:p>
    <w:p w:rsidR="00E92920" w:rsidRDefault="00B54FBC">
      <w:pPr>
        <w:spacing w:line="360" w:lineRule="auto"/>
        <w:ind w:firstLineChars="200" w:firstLine="480"/>
        <w:rPr>
          <w:sz w:val="24"/>
        </w:rPr>
      </w:pPr>
      <w:r>
        <w:rPr>
          <w:sz w:val="24"/>
        </w:rPr>
        <w:t>9</w:t>
      </w:r>
      <w:r>
        <w:rPr>
          <w:rFonts w:hint="eastAsia"/>
          <w:sz w:val="24"/>
        </w:rPr>
        <w:t>.3.</w:t>
      </w:r>
      <w:r>
        <w:rPr>
          <w:sz w:val="24"/>
        </w:rPr>
        <w:t>7</w:t>
      </w:r>
      <w:r>
        <w:rPr>
          <w:rFonts w:hint="eastAsia"/>
          <w:sz w:val="24"/>
        </w:rPr>
        <w:t>按约定提交履约保函。</w:t>
      </w:r>
    </w:p>
    <w:p w:rsidR="00E92920" w:rsidRDefault="00B54FBC">
      <w:pPr>
        <w:spacing w:line="360" w:lineRule="auto"/>
        <w:ind w:firstLineChars="200" w:firstLine="480"/>
        <w:rPr>
          <w:sz w:val="24"/>
        </w:rPr>
      </w:pPr>
      <w:r>
        <w:rPr>
          <w:sz w:val="24"/>
        </w:rPr>
        <w:t>9</w:t>
      </w:r>
      <w:r>
        <w:rPr>
          <w:rFonts w:hint="eastAsia"/>
          <w:sz w:val="24"/>
        </w:rPr>
        <w:t>.3.</w:t>
      </w:r>
      <w:r>
        <w:rPr>
          <w:sz w:val="24"/>
        </w:rPr>
        <w:t>8</w:t>
      </w:r>
      <w:r>
        <w:rPr>
          <w:rFonts w:hint="eastAsia"/>
          <w:sz w:val="24"/>
        </w:rPr>
        <w:t>本合同约定及适用法律规定的乙方应当承担的其他义务。</w:t>
      </w:r>
    </w:p>
    <w:p w:rsidR="00E92920" w:rsidRDefault="00E92920">
      <w:pPr>
        <w:spacing w:line="360" w:lineRule="auto"/>
        <w:ind w:firstLineChars="200" w:firstLine="480"/>
        <w:rPr>
          <w:sz w:val="24"/>
        </w:rPr>
      </w:pPr>
    </w:p>
    <w:p w:rsidR="00E92920" w:rsidRDefault="00E92920">
      <w:pPr>
        <w:spacing w:line="360" w:lineRule="auto"/>
        <w:ind w:firstLineChars="200" w:firstLine="480"/>
        <w:rPr>
          <w:sz w:val="24"/>
        </w:rPr>
        <w:sectPr w:rsidR="00E92920">
          <w:footerReference w:type="default" r:id="rId18"/>
          <w:pgSz w:w="11906" w:h="16838"/>
          <w:pgMar w:top="1701" w:right="1531" w:bottom="1418" w:left="1531" w:header="851" w:footer="851" w:gutter="0"/>
          <w:cols w:space="720"/>
          <w:docGrid w:linePitch="435"/>
        </w:sectPr>
      </w:pPr>
    </w:p>
    <w:p w:rsidR="00E92920" w:rsidRDefault="00B54FBC">
      <w:pPr>
        <w:spacing w:line="360" w:lineRule="auto"/>
        <w:jc w:val="center"/>
        <w:outlineLvl w:val="0"/>
        <w:rPr>
          <w:b/>
          <w:bCs/>
          <w:sz w:val="28"/>
          <w:szCs w:val="28"/>
        </w:rPr>
      </w:pPr>
      <w:bookmarkStart w:id="604" w:name="_Toc1586"/>
      <w:bookmarkStart w:id="605" w:name="_Toc6038"/>
      <w:bookmarkStart w:id="606" w:name="_Toc7969"/>
      <w:bookmarkStart w:id="607" w:name="_Toc18431579"/>
      <w:bookmarkStart w:id="608" w:name="_Toc27081"/>
      <w:bookmarkStart w:id="609" w:name="_Toc2324"/>
      <w:bookmarkStart w:id="610" w:name="_Toc14299"/>
      <w:bookmarkStart w:id="611" w:name="_Toc24452"/>
      <w:bookmarkStart w:id="612" w:name="_Toc16250"/>
      <w:bookmarkStart w:id="613" w:name="_Toc2171"/>
      <w:bookmarkStart w:id="614" w:name="_Toc28840"/>
      <w:r>
        <w:rPr>
          <w:rFonts w:hint="eastAsia"/>
          <w:b/>
          <w:bCs/>
          <w:sz w:val="28"/>
          <w:szCs w:val="28"/>
        </w:rPr>
        <w:lastRenderedPageBreak/>
        <w:t>第十章</w:t>
      </w:r>
      <w:r>
        <w:rPr>
          <w:rFonts w:hint="eastAsia"/>
          <w:b/>
          <w:bCs/>
          <w:sz w:val="28"/>
          <w:szCs w:val="28"/>
        </w:rPr>
        <w:t xml:space="preserve">  </w:t>
      </w:r>
      <w:r>
        <w:rPr>
          <w:rFonts w:hint="eastAsia"/>
          <w:b/>
          <w:bCs/>
          <w:sz w:val="28"/>
          <w:szCs w:val="28"/>
        </w:rPr>
        <w:t>各方共同义务</w:t>
      </w:r>
      <w:bookmarkEnd w:id="604"/>
      <w:bookmarkEnd w:id="605"/>
      <w:bookmarkEnd w:id="606"/>
      <w:bookmarkEnd w:id="607"/>
      <w:bookmarkEnd w:id="608"/>
      <w:bookmarkEnd w:id="609"/>
      <w:bookmarkEnd w:id="610"/>
      <w:bookmarkEnd w:id="611"/>
      <w:bookmarkEnd w:id="612"/>
      <w:bookmarkEnd w:id="613"/>
      <w:bookmarkEnd w:id="614"/>
    </w:p>
    <w:p w:rsidR="00E92920" w:rsidRDefault="00B54FBC">
      <w:pPr>
        <w:pStyle w:val="20"/>
        <w:spacing w:before="0" w:after="0" w:line="360" w:lineRule="auto"/>
        <w:ind w:firstLineChars="200" w:firstLine="482"/>
        <w:rPr>
          <w:rFonts w:ascii="宋体" w:eastAsia="宋体" w:hAnsi="宋体"/>
          <w:sz w:val="24"/>
          <w:szCs w:val="24"/>
        </w:rPr>
      </w:pPr>
      <w:bookmarkStart w:id="615" w:name="_Toc1316"/>
      <w:bookmarkStart w:id="616" w:name="_Toc24948"/>
      <w:bookmarkStart w:id="617" w:name="_Toc27298"/>
      <w:bookmarkStart w:id="618" w:name="_Toc8774"/>
      <w:bookmarkStart w:id="619" w:name="_Toc20635"/>
      <w:bookmarkStart w:id="620" w:name="_Toc1325"/>
      <w:bookmarkStart w:id="621" w:name="_Toc2069"/>
      <w:bookmarkStart w:id="622" w:name="_Toc13927"/>
      <w:bookmarkStart w:id="623" w:name="_Toc4304"/>
      <w:bookmarkStart w:id="624" w:name="_Toc16179"/>
      <w:bookmarkStart w:id="625" w:name="_Toc18431580"/>
      <w:r>
        <w:rPr>
          <w:rFonts w:ascii="宋体" w:eastAsia="宋体" w:hAnsi="宋体" w:hint="eastAsia"/>
          <w:sz w:val="24"/>
          <w:szCs w:val="24"/>
        </w:rPr>
        <w:t xml:space="preserve">10.1 </w:t>
      </w:r>
      <w:bookmarkStart w:id="626" w:name="_Toc216851798"/>
      <w:bookmarkStart w:id="627" w:name="_Toc175930187"/>
      <w:r>
        <w:rPr>
          <w:rFonts w:ascii="宋体" w:eastAsia="宋体" w:hAnsi="宋体" w:hint="eastAsia"/>
          <w:sz w:val="24"/>
          <w:szCs w:val="24"/>
        </w:rPr>
        <w:t>不可抗力</w:t>
      </w:r>
      <w:bookmarkEnd w:id="615"/>
      <w:bookmarkEnd w:id="616"/>
      <w:bookmarkEnd w:id="617"/>
      <w:bookmarkEnd w:id="618"/>
      <w:bookmarkEnd w:id="619"/>
      <w:bookmarkEnd w:id="620"/>
      <w:bookmarkEnd w:id="621"/>
      <w:bookmarkEnd w:id="622"/>
      <w:bookmarkEnd w:id="623"/>
      <w:bookmarkEnd w:id="624"/>
      <w:bookmarkEnd w:id="625"/>
      <w:bookmarkEnd w:id="626"/>
      <w:bookmarkEnd w:id="627"/>
    </w:p>
    <w:p w:rsidR="00E92920" w:rsidRDefault="00B54FBC">
      <w:pPr>
        <w:spacing w:line="360" w:lineRule="auto"/>
        <w:ind w:firstLineChars="200" w:firstLine="480"/>
        <w:rPr>
          <w:sz w:val="24"/>
        </w:rPr>
      </w:pPr>
      <w:r>
        <w:rPr>
          <w:rFonts w:hint="eastAsia"/>
          <w:sz w:val="24"/>
        </w:rPr>
        <w:t>10.1.1</w:t>
      </w:r>
      <w:r>
        <w:rPr>
          <w:rFonts w:hint="eastAsia"/>
          <w:sz w:val="24"/>
        </w:rPr>
        <w:t>不可抗力的定义</w:t>
      </w:r>
    </w:p>
    <w:p w:rsidR="00E92920" w:rsidRDefault="00B54FBC">
      <w:pPr>
        <w:spacing w:line="360" w:lineRule="auto"/>
        <w:ind w:firstLineChars="200" w:firstLine="480"/>
        <w:rPr>
          <w:sz w:val="24"/>
        </w:rPr>
      </w:pPr>
      <w:r>
        <w:rPr>
          <w:rFonts w:hint="eastAsia"/>
          <w:sz w:val="24"/>
        </w:rPr>
        <w:t>不可抗力的定义见</w:t>
      </w:r>
      <w:r>
        <w:rPr>
          <w:rFonts w:hint="eastAsia"/>
          <w:sz w:val="24"/>
        </w:rPr>
        <w:t>2.1</w:t>
      </w:r>
      <w:r>
        <w:rPr>
          <w:rFonts w:hint="eastAsia"/>
          <w:sz w:val="24"/>
        </w:rPr>
        <w:t>款。</w:t>
      </w:r>
    </w:p>
    <w:p w:rsidR="00E92920" w:rsidRDefault="00B54FBC">
      <w:pPr>
        <w:spacing w:line="360" w:lineRule="auto"/>
        <w:ind w:firstLineChars="200" w:firstLine="480"/>
        <w:rPr>
          <w:sz w:val="24"/>
        </w:rPr>
      </w:pPr>
      <w:bookmarkStart w:id="628" w:name="_Toc175930188"/>
      <w:bookmarkStart w:id="629" w:name="_Toc216851799"/>
      <w:r>
        <w:rPr>
          <w:rFonts w:hint="eastAsia"/>
          <w:sz w:val="24"/>
        </w:rPr>
        <w:t>10.1.2</w:t>
      </w:r>
      <w:r>
        <w:rPr>
          <w:rFonts w:hint="eastAsia"/>
          <w:sz w:val="24"/>
        </w:rPr>
        <w:t>免于履行</w:t>
      </w:r>
      <w:bookmarkEnd w:id="628"/>
      <w:bookmarkEnd w:id="629"/>
    </w:p>
    <w:p w:rsidR="00E92920" w:rsidRDefault="00B54FBC">
      <w:pPr>
        <w:spacing w:line="360" w:lineRule="auto"/>
        <w:ind w:firstLineChars="200" w:firstLine="480"/>
        <w:rPr>
          <w:sz w:val="24"/>
        </w:rPr>
      </w:pPr>
      <w:r>
        <w:rPr>
          <w:rFonts w:hint="eastAsia"/>
          <w:sz w:val="24"/>
        </w:rPr>
        <w:t>甲方、乙方和</w:t>
      </w:r>
      <w:r>
        <w:rPr>
          <w:rFonts w:hint="eastAsia"/>
          <w:sz w:val="24"/>
        </w:rPr>
        <w:t>/</w:t>
      </w:r>
      <w:r>
        <w:rPr>
          <w:rFonts w:hint="eastAsia"/>
          <w:sz w:val="24"/>
        </w:rPr>
        <w:t>或丙方任何一方，由于不可抗力事件使该方不能全部或部分履行其在本合同项下的义务时，根据不可抗力的影响，该方可全部或部分免除在本合同项下的相应义务，本合同中有相反约定的除外。</w:t>
      </w:r>
    </w:p>
    <w:p w:rsidR="00E92920" w:rsidRDefault="00B54FBC">
      <w:pPr>
        <w:spacing w:line="360" w:lineRule="auto"/>
        <w:ind w:firstLineChars="200" w:firstLine="480"/>
        <w:rPr>
          <w:sz w:val="24"/>
        </w:rPr>
      </w:pPr>
      <w:bookmarkStart w:id="630" w:name="_Toc216851800"/>
      <w:bookmarkStart w:id="631" w:name="_Toc175930189"/>
      <w:r>
        <w:rPr>
          <w:rFonts w:hint="eastAsia"/>
          <w:sz w:val="24"/>
        </w:rPr>
        <w:t>10.1.3</w:t>
      </w:r>
      <w:r>
        <w:rPr>
          <w:rFonts w:hint="eastAsia"/>
          <w:sz w:val="24"/>
        </w:rPr>
        <w:t>不可抗力的通知</w:t>
      </w:r>
      <w:bookmarkEnd w:id="630"/>
      <w:bookmarkEnd w:id="631"/>
      <w:r>
        <w:rPr>
          <w:rFonts w:hint="eastAsia"/>
          <w:sz w:val="24"/>
        </w:rPr>
        <w:t>及防止损失扩大</w:t>
      </w:r>
    </w:p>
    <w:p w:rsidR="00E92920" w:rsidRDefault="00B54FBC">
      <w:pPr>
        <w:spacing w:line="360" w:lineRule="auto"/>
        <w:ind w:firstLineChars="200" w:firstLine="480"/>
        <w:rPr>
          <w:sz w:val="24"/>
        </w:rPr>
      </w:pPr>
      <w:r>
        <w:rPr>
          <w:rFonts w:hint="eastAsia"/>
          <w:sz w:val="24"/>
        </w:rPr>
        <w:t>声称受到不可抗力影响的一方（甲方、乙方和</w:t>
      </w:r>
      <w:r>
        <w:rPr>
          <w:rFonts w:hint="eastAsia"/>
          <w:sz w:val="24"/>
        </w:rPr>
        <w:t>/</w:t>
      </w:r>
      <w:r>
        <w:rPr>
          <w:rFonts w:hint="eastAsia"/>
          <w:sz w:val="24"/>
        </w:rPr>
        <w:t>或丙方），应在发生不可抗力或知道发生不可抗力后，及时书面通知其他方，除非不可抗力事件或情况导致通知无法及时发出，并详细描述不可抗力的发生情况和可能导致的后果，包括该不可抗力发生的日期和可能持续时间，及时告知其他方不可抗力事件的进展和预计停止的时间，以及对该方履行在本合同项</w:t>
      </w:r>
      <w:proofErr w:type="gramStart"/>
      <w:r>
        <w:rPr>
          <w:rFonts w:hint="eastAsia"/>
          <w:sz w:val="24"/>
        </w:rPr>
        <w:t>下义务</w:t>
      </w:r>
      <w:proofErr w:type="gramEnd"/>
      <w:r>
        <w:rPr>
          <w:rFonts w:hint="eastAsia"/>
          <w:sz w:val="24"/>
        </w:rPr>
        <w:t>的影响，并在其他两方合理要求时提供证明。</w:t>
      </w:r>
    </w:p>
    <w:p w:rsidR="00E92920" w:rsidRDefault="00B54FBC">
      <w:pPr>
        <w:spacing w:line="360" w:lineRule="auto"/>
        <w:ind w:firstLineChars="200" w:firstLine="480"/>
        <w:rPr>
          <w:sz w:val="24"/>
        </w:rPr>
      </w:pPr>
      <w:r>
        <w:rPr>
          <w:rFonts w:hint="eastAsia"/>
          <w:sz w:val="24"/>
        </w:rPr>
        <w:t>发生不可抗力一方，应及时采取各种有效措施，防止不可抗力发生所造成的损失扩大，并及时记录、留存相关资料且将该事宜通知相对方。</w:t>
      </w:r>
    </w:p>
    <w:p w:rsidR="00E92920" w:rsidRDefault="00B54FBC">
      <w:pPr>
        <w:spacing w:line="360" w:lineRule="auto"/>
        <w:ind w:firstLineChars="200" w:firstLine="480"/>
        <w:rPr>
          <w:sz w:val="24"/>
        </w:rPr>
      </w:pPr>
      <w:bookmarkStart w:id="632" w:name="_Toc175930190"/>
      <w:bookmarkStart w:id="633" w:name="_Toc216851801"/>
      <w:r>
        <w:rPr>
          <w:rFonts w:hint="eastAsia"/>
          <w:sz w:val="24"/>
        </w:rPr>
        <w:t>10.1.4</w:t>
      </w:r>
      <w:r>
        <w:rPr>
          <w:rFonts w:hint="eastAsia"/>
          <w:sz w:val="24"/>
        </w:rPr>
        <w:t>费用及进度日期</w:t>
      </w:r>
      <w:r>
        <w:rPr>
          <w:rFonts w:hint="eastAsia"/>
          <w:sz w:val="24"/>
        </w:rPr>
        <w:t>的修改</w:t>
      </w:r>
      <w:bookmarkEnd w:id="632"/>
      <w:bookmarkEnd w:id="633"/>
    </w:p>
    <w:p w:rsidR="00E92920" w:rsidRDefault="00B54FBC">
      <w:pPr>
        <w:spacing w:line="360" w:lineRule="auto"/>
        <w:ind w:firstLineChars="200" w:firstLine="480"/>
        <w:rPr>
          <w:sz w:val="24"/>
        </w:rPr>
      </w:pPr>
      <w:r>
        <w:rPr>
          <w:rFonts w:hint="eastAsia"/>
          <w:sz w:val="24"/>
        </w:rPr>
        <w:t>（一）除本合同甲方、乙方和</w:t>
      </w:r>
      <w:r>
        <w:rPr>
          <w:rFonts w:hint="eastAsia"/>
          <w:sz w:val="24"/>
        </w:rPr>
        <w:t>/</w:t>
      </w:r>
      <w:r>
        <w:rPr>
          <w:rFonts w:hint="eastAsia"/>
          <w:sz w:val="24"/>
        </w:rPr>
        <w:t>或丙方另有约定外，发生不可抗力时，各方应本着诚实信用，风险共担的原则协商解决不可抗力给各方造成的损失。</w:t>
      </w:r>
    </w:p>
    <w:p w:rsidR="00E92920" w:rsidRDefault="00B54FBC">
      <w:pPr>
        <w:spacing w:line="360" w:lineRule="auto"/>
        <w:ind w:firstLineChars="200" w:firstLine="480"/>
        <w:rPr>
          <w:sz w:val="24"/>
        </w:rPr>
      </w:pPr>
      <w:r>
        <w:rPr>
          <w:rFonts w:hint="eastAsia"/>
          <w:sz w:val="24"/>
        </w:rPr>
        <w:t>（二）如果声称遭受不可抗力影响的一方已履行了通知程序，并且在不可抗力事件影响项目进展的情况下，已履行了请求延长进度日期的程序，则本合同中约定的履行某项义务的任何期限，经受到影响的一方请求，经甲方确认后，可根据不可抗力对履行该项义务产生影响的相同时间相应顺延。</w:t>
      </w:r>
    </w:p>
    <w:p w:rsidR="00E92920" w:rsidRDefault="00B54FBC">
      <w:pPr>
        <w:spacing w:line="360" w:lineRule="auto"/>
        <w:ind w:firstLineChars="200" w:firstLine="480"/>
        <w:rPr>
          <w:sz w:val="24"/>
        </w:rPr>
      </w:pPr>
      <w:bookmarkStart w:id="634" w:name="_Toc175930191"/>
      <w:bookmarkStart w:id="635" w:name="_Toc216851802"/>
      <w:r>
        <w:rPr>
          <w:rFonts w:hint="eastAsia"/>
          <w:sz w:val="24"/>
        </w:rPr>
        <w:t>10.1.5</w:t>
      </w:r>
      <w:r>
        <w:rPr>
          <w:rFonts w:hint="eastAsia"/>
          <w:sz w:val="24"/>
        </w:rPr>
        <w:t>不可抗力发生后的处理程序</w:t>
      </w:r>
      <w:bookmarkEnd w:id="634"/>
      <w:bookmarkEnd w:id="635"/>
    </w:p>
    <w:p w:rsidR="00E92920" w:rsidRDefault="00B54FBC">
      <w:pPr>
        <w:spacing w:line="360" w:lineRule="auto"/>
        <w:ind w:firstLineChars="200" w:firstLine="480"/>
        <w:rPr>
          <w:sz w:val="24"/>
        </w:rPr>
      </w:pPr>
      <w:r>
        <w:rPr>
          <w:rFonts w:hint="eastAsia"/>
          <w:sz w:val="24"/>
        </w:rPr>
        <w:t>（一）如果任何不可抗力事件，阻止一方履行其义务且经过努力仍无法克服，主张因</w:t>
      </w:r>
      <w:r>
        <w:rPr>
          <w:rFonts w:hint="eastAsia"/>
          <w:sz w:val="24"/>
        </w:rPr>
        <w:t>不可抗力阻碍其全部或部分履行其在本合同项</w:t>
      </w:r>
      <w:proofErr w:type="gramStart"/>
      <w:r>
        <w:rPr>
          <w:rFonts w:hint="eastAsia"/>
          <w:sz w:val="24"/>
        </w:rPr>
        <w:t>下义务</w:t>
      </w:r>
      <w:proofErr w:type="gramEnd"/>
      <w:r>
        <w:rPr>
          <w:rFonts w:hint="eastAsia"/>
          <w:sz w:val="24"/>
        </w:rPr>
        <w:t>的一方，应当提交由政府有关部门或公证机构提交的证明不可抗力发生、不可抗力的程度和不可抗力所持续时间等书面材料。同时双方应本着诚信原则，立即</w:t>
      </w:r>
      <w:proofErr w:type="gramStart"/>
      <w:r>
        <w:rPr>
          <w:rFonts w:hint="eastAsia"/>
          <w:sz w:val="24"/>
        </w:rPr>
        <w:t>就此等</w:t>
      </w:r>
      <w:proofErr w:type="gramEnd"/>
      <w:r>
        <w:rPr>
          <w:rFonts w:hint="eastAsia"/>
          <w:sz w:val="24"/>
        </w:rPr>
        <w:t>不可抗力事件进行协商：</w:t>
      </w:r>
    </w:p>
    <w:p w:rsidR="00E92920" w:rsidRDefault="00B54FBC">
      <w:pPr>
        <w:spacing w:line="360" w:lineRule="auto"/>
        <w:ind w:firstLineChars="200" w:firstLine="480"/>
        <w:rPr>
          <w:sz w:val="24"/>
        </w:rPr>
      </w:pPr>
      <w:r>
        <w:rPr>
          <w:rFonts w:hint="eastAsia"/>
          <w:sz w:val="24"/>
        </w:rPr>
        <w:t>1.</w:t>
      </w:r>
      <w:r>
        <w:rPr>
          <w:rFonts w:hint="eastAsia"/>
          <w:sz w:val="24"/>
        </w:rPr>
        <w:t>如果甲方、乙方和</w:t>
      </w:r>
      <w:r>
        <w:rPr>
          <w:rFonts w:hint="eastAsia"/>
          <w:sz w:val="24"/>
        </w:rPr>
        <w:t>/</w:t>
      </w:r>
      <w:r>
        <w:rPr>
          <w:rFonts w:hint="eastAsia"/>
          <w:sz w:val="24"/>
        </w:rPr>
        <w:t>或丙方自该不可抗力发生或者知道发生之日起九十（</w:t>
      </w:r>
      <w:r>
        <w:rPr>
          <w:rFonts w:hint="eastAsia"/>
          <w:sz w:val="24"/>
        </w:rPr>
        <w:t>90</w:t>
      </w:r>
      <w:r>
        <w:rPr>
          <w:rFonts w:hint="eastAsia"/>
          <w:sz w:val="24"/>
        </w:rPr>
        <w:t>）日</w:t>
      </w:r>
      <w:r>
        <w:rPr>
          <w:rFonts w:hint="eastAsia"/>
          <w:sz w:val="24"/>
        </w:rPr>
        <w:lastRenderedPageBreak/>
        <w:t>内达成一致意见，继续履行在本合同项下的义务，各方本着诚实信用、风险共担原则协商解决不可抗力给各方造成的损失；</w:t>
      </w:r>
    </w:p>
    <w:p w:rsidR="00E92920" w:rsidRDefault="00B54FBC">
      <w:pPr>
        <w:spacing w:line="360" w:lineRule="auto"/>
        <w:ind w:firstLineChars="200" w:firstLine="480"/>
        <w:rPr>
          <w:sz w:val="24"/>
        </w:rPr>
      </w:pPr>
      <w:r>
        <w:rPr>
          <w:rFonts w:hint="eastAsia"/>
          <w:sz w:val="24"/>
        </w:rPr>
        <w:t>2.</w:t>
      </w:r>
      <w:r>
        <w:rPr>
          <w:rFonts w:hint="eastAsia"/>
          <w:sz w:val="24"/>
        </w:rPr>
        <w:t>如果甲方、乙方和</w:t>
      </w:r>
      <w:r>
        <w:rPr>
          <w:rFonts w:hint="eastAsia"/>
          <w:sz w:val="24"/>
        </w:rPr>
        <w:t>/</w:t>
      </w:r>
      <w:r>
        <w:rPr>
          <w:rFonts w:hint="eastAsia"/>
          <w:sz w:val="24"/>
        </w:rPr>
        <w:t>或丙方协商一致同意终止本合同，则甲方按照本合同第</w:t>
      </w:r>
      <w:r>
        <w:rPr>
          <w:rFonts w:hint="eastAsia"/>
          <w:sz w:val="24"/>
        </w:rPr>
        <w:t>12</w:t>
      </w:r>
      <w:r>
        <w:rPr>
          <w:rFonts w:hint="eastAsia"/>
          <w:sz w:val="24"/>
        </w:rPr>
        <w:t>章的约定向乙方进行补偿；</w:t>
      </w:r>
    </w:p>
    <w:p w:rsidR="00E92920" w:rsidRDefault="00B54FBC">
      <w:pPr>
        <w:spacing w:line="360" w:lineRule="auto"/>
        <w:ind w:firstLineChars="200" w:firstLine="480"/>
        <w:rPr>
          <w:sz w:val="24"/>
        </w:rPr>
      </w:pPr>
      <w:r>
        <w:rPr>
          <w:rFonts w:hint="eastAsia"/>
          <w:sz w:val="24"/>
        </w:rPr>
        <w:t>3.</w:t>
      </w:r>
      <w:r>
        <w:rPr>
          <w:rFonts w:hint="eastAsia"/>
          <w:sz w:val="24"/>
        </w:rPr>
        <w:t>如甲方、</w:t>
      </w:r>
      <w:r>
        <w:rPr>
          <w:rFonts w:hint="eastAsia"/>
          <w:sz w:val="24"/>
        </w:rPr>
        <w:t>乙方和</w:t>
      </w:r>
      <w:r>
        <w:rPr>
          <w:rFonts w:hint="eastAsia"/>
          <w:sz w:val="24"/>
        </w:rPr>
        <w:t>/</w:t>
      </w:r>
      <w:r>
        <w:rPr>
          <w:rFonts w:hint="eastAsia"/>
          <w:sz w:val="24"/>
        </w:rPr>
        <w:t>或丙方不能够在上述九十（</w:t>
      </w:r>
      <w:r>
        <w:rPr>
          <w:rFonts w:hint="eastAsia"/>
          <w:sz w:val="24"/>
        </w:rPr>
        <w:t>90</w:t>
      </w:r>
      <w:r>
        <w:rPr>
          <w:rFonts w:hint="eastAsia"/>
          <w:sz w:val="24"/>
        </w:rPr>
        <w:t>）日期限内达成一致意见，则任何一方有权根据本合同第</w:t>
      </w:r>
      <w:r>
        <w:rPr>
          <w:rFonts w:hint="eastAsia"/>
          <w:sz w:val="24"/>
        </w:rPr>
        <w:t>12.2</w:t>
      </w:r>
      <w:r>
        <w:rPr>
          <w:rFonts w:hint="eastAsia"/>
          <w:sz w:val="24"/>
        </w:rPr>
        <w:t>条送达终止通知，立即终止本合同。</w:t>
      </w:r>
    </w:p>
    <w:p w:rsidR="00E92920" w:rsidRDefault="00B54FBC">
      <w:pPr>
        <w:spacing w:line="360" w:lineRule="auto"/>
        <w:ind w:firstLineChars="200" w:firstLine="480"/>
        <w:rPr>
          <w:sz w:val="24"/>
        </w:rPr>
      </w:pPr>
      <w:r>
        <w:rPr>
          <w:rFonts w:hint="eastAsia"/>
          <w:sz w:val="24"/>
        </w:rPr>
        <w:t>（二）发生不可抗力导致项目不能继续实施时，任何一方可以提出终止。因不可抗力提出终止的一方，应以书面形式详细说明不可抗力事件在何种程度上导致本合同无法继续履行。</w:t>
      </w:r>
    </w:p>
    <w:p w:rsidR="00E92920" w:rsidRDefault="00B54FBC">
      <w:pPr>
        <w:spacing w:line="360" w:lineRule="auto"/>
        <w:ind w:firstLineChars="200" w:firstLine="480"/>
        <w:rPr>
          <w:sz w:val="24"/>
        </w:rPr>
      </w:pPr>
      <w:bookmarkStart w:id="636" w:name="_Toc216851803"/>
      <w:bookmarkStart w:id="637" w:name="_Toc175930192"/>
      <w:r>
        <w:rPr>
          <w:rFonts w:hint="eastAsia"/>
          <w:sz w:val="24"/>
        </w:rPr>
        <w:t>10.1.6</w:t>
      </w:r>
      <w:r>
        <w:rPr>
          <w:rFonts w:hint="eastAsia"/>
          <w:sz w:val="24"/>
        </w:rPr>
        <w:t>减少损失的责任和协商</w:t>
      </w:r>
      <w:bookmarkEnd w:id="636"/>
      <w:bookmarkEnd w:id="637"/>
    </w:p>
    <w:p w:rsidR="00E92920" w:rsidRDefault="00B54FBC">
      <w:pPr>
        <w:spacing w:line="360" w:lineRule="auto"/>
        <w:ind w:firstLineChars="200" w:firstLine="480"/>
        <w:rPr>
          <w:sz w:val="24"/>
        </w:rPr>
      </w:pPr>
      <w:r>
        <w:rPr>
          <w:rFonts w:hint="eastAsia"/>
          <w:sz w:val="24"/>
        </w:rPr>
        <w:t>受到不可抗力影响的一方，应尽一切合理努力以继续履行其在本合同下的义务，尽努力减少不可抗力对其造成的影响，包括根据该等措施为可能产生的结果支付合理的金额。甲方、乙方和</w:t>
      </w:r>
      <w:r>
        <w:rPr>
          <w:rFonts w:hint="eastAsia"/>
          <w:sz w:val="24"/>
        </w:rPr>
        <w:t>/</w:t>
      </w:r>
      <w:r>
        <w:rPr>
          <w:rFonts w:hint="eastAsia"/>
          <w:sz w:val="24"/>
        </w:rPr>
        <w:t>或丙方应协商制定并实施补救计划及合理的替代措施以消除不可抗力的影响，并决定为尽量减少不可抗力给每一方带来的损失应采取的合理的手段。</w:t>
      </w:r>
    </w:p>
    <w:p w:rsidR="00E92920" w:rsidRDefault="00B54FBC">
      <w:pPr>
        <w:spacing w:line="360" w:lineRule="auto"/>
        <w:ind w:firstLineChars="200" w:firstLine="480"/>
        <w:rPr>
          <w:sz w:val="24"/>
        </w:rPr>
      </w:pPr>
      <w:r>
        <w:rPr>
          <w:rFonts w:hint="eastAsia"/>
          <w:sz w:val="24"/>
        </w:rPr>
        <w:t>声称受到不可抗力影响的一方在不可抗力的影响消除之后应尽快恢复履行本合同项下的义务。</w:t>
      </w:r>
    </w:p>
    <w:p w:rsidR="00E92920" w:rsidRDefault="00B54FBC">
      <w:pPr>
        <w:pStyle w:val="20"/>
        <w:spacing w:before="0" w:after="0" w:line="360" w:lineRule="auto"/>
        <w:ind w:firstLineChars="200" w:firstLine="482"/>
        <w:rPr>
          <w:rFonts w:ascii="宋体" w:eastAsia="宋体" w:hAnsi="宋体"/>
          <w:sz w:val="24"/>
          <w:szCs w:val="24"/>
        </w:rPr>
      </w:pPr>
      <w:bookmarkStart w:id="638" w:name="_Toc791"/>
      <w:bookmarkStart w:id="639" w:name="_Toc18431581"/>
      <w:bookmarkStart w:id="640" w:name="_Toc13763"/>
      <w:bookmarkStart w:id="641" w:name="_Toc11119"/>
      <w:bookmarkStart w:id="642" w:name="_Toc5402"/>
      <w:bookmarkStart w:id="643" w:name="_Toc5886"/>
      <w:bookmarkStart w:id="644" w:name="_Toc2938"/>
      <w:bookmarkStart w:id="645" w:name="_Toc24296"/>
      <w:bookmarkStart w:id="646" w:name="_Toc22020"/>
      <w:bookmarkStart w:id="647" w:name="_Toc17352"/>
      <w:bookmarkStart w:id="648" w:name="_Toc13454"/>
      <w:r>
        <w:rPr>
          <w:rFonts w:ascii="宋体" w:eastAsia="宋体" w:hAnsi="宋体" w:hint="eastAsia"/>
          <w:sz w:val="24"/>
          <w:szCs w:val="24"/>
        </w:rPr>
        <w:t xml:space="preserve">10.2 </w:t>
      </w:r>
      <w:r>
        <w:rPr>
          <w:rFonts w:ascii="宋体" w:eastAsia="宋体" w:hAnsi="宋体" w:hint="eastAsia"/>
          <w:sz w:val="24"/>
          <w:szCs w:val="24"/>
        </w:rPr>
        <w:t>法律变更</w:t>
      </w:r>
      <w:bookmarkEnd w:id="638"/>
      <w:bookmarkEnd w:id="639"/>
      <w:bookmarkEnd w:id="640"/>
      <w:bookmarkEnd w:id="641"/>
      <w:bookmarkEnd w:id="642"/>
      <w:bookmarkEnd w:id="643"/>
      <w:bookmarkEnd w:id="644"/>
      <w:bookmarkEnd w:id="645"/>
      <w:bookmarkEnd w:id="646"/>
      <w:bookmarkEnd w:id="647"/>
      <w:bookmarkEnd w:id="648"/>
    </w:p>
    <w:p w:rsidR="00E92920" w:rsidRDefault="00B54FBC">
      <w:pPr>
        <w:spacing w:line="360" w:lineRule="auto"/>
        <w:ind w:firstLineChars="200" w:firstLine="480"/>
        <w:rPr>
          <w:sz w:val="24"/>
        </w:rPr>
      </w:pPr>
      <w:r>
        <w:rPr>
          <w:rFonts w:hint="eastAsia"/>
          <w:sz w:val="24"/>
        </w:rPr>
        <w:t>10.2.1</w:t>
      </w:r>
      <w:r>
        <w:rPr>
          <w:rFonts w:hint="eastAsia"/>
          <w:sz w:val="24"/>
        </w:rPr>
        <w:t>对乙方有利的法律变更</w:t>
      </w:r>
    </w:p>
    <w:p w:rsidR="00E92920" w:rsidRDefault="00B54FBC">
      <w:pPr>
        <w:spacing w:line="360" w:lineRule="auto"/>
        <w:ind w:firstLineChars="200" w:firstLine="480"/>
        <w:rPr>
          <w:sz w:val="24"/>
        </w:rPr>
      </w:pPr>
      <w:r>
        <w:rPr>
          <w:rFonts w:hint="eastAsia"/>
          <w:sz w:val="24"/>
        </w:rPr>
        <w:t>如果本合同签署之后中国法律、法规和法令发生了任何变化，包括但不限于颁布任何新</w:t>
      </w:r>
      <w:r>
        <w:rPr>
          <w:rFonts w:hint="eastAsia"/>
          <w:sz w:val="24"/>
        </w:rPr>
        <w:t>法规、修改或撤销法律法规的某些条款，或对任何法律法规</w:t>
      </w:r>
      <w:proofErr w:type="gramStart"/>
      <w:r>
        <w:rPr>
          <w:rFonts w:hint="eastAsia"/>
          <w:sz w:val="24"/>
        </w:rPr>
        <w:t>作出</w:t>
      </w:r>
      <w:proofErr w:type="gramEnd"/>
      <w:r>
        <w:rPr>
          <w:rFonts w:hint="eastAsia"/>
          <w:sz w:val="24"/>
        </w:rPr>
        <w:t>不同解释或采取不同的实施方法，也包括任何与本项目的批准有关的实质性条件发生变化，如生活垃圾处理质量标准等。</w:t>
      </w:r>
    </w:p>
    <w:p w:rsidR="00E92920" w:rsidRDefault="00B54FBC">
      <w:pPr>
        <w:spacing w:line="360" w:lineRule="auto"/>
        <w:ind w:firstLineChars="200" w:firstLine="480"/>
        <w:rPr>
          <w:sz w:val="24"/>
        </w:rPr>
      </w:pPr>
      <w:r>
        <w:rPr>
          <w:rFonts w:hint="eastAsia"/>
          <w:sz w:val="24"/>
        </w:rPr>
        <w:t>这些变化使乙方在本合同项下能获得更优惠的待遇，乙方有权立即取得或立即申请取得该优惠待遇，甲方应努力协助乙方进行办理申请手续。</w:t>
      </w:r>
    </w:p>
    <w:p w:rsidR="00E92920" w:rsidRDefault="00B54FBC">
      <w:pPr>
        <w:spacing w:line="360" w:lineRule="auto"/>
        <w:ind w:firstLineChars="200" w:firstLine="480"/>
        <w:rPr>
          <w:sz w:val="24"/>
        </w:rPr>
      </w:pPr>
      <w:r>
        <w:rPr>
          <w:rFonts w:hint="eastAsia"/>
          <w:sz w:val="24"/>
        </w:rPr>
        <w:t>10.2.2</w:t>
      </w:r>
      <w:r>
        <w:rPr>
          <w:rFonts w:hint="eastAsia"/>
          <w:sz w:val="24"/>
        </w:rPr>
        <w:t>对乙方不利的法律变更</w:t>
      </w:r>
    </w:p>
    <w:p w:rsidR="00E92920" w:rsidRDefault="00B54FBC">
      <w:pPr>
        <w:spacing w:line="360" w:lineRule="auto"/>
        <w:ind w:firstLineChars="200" w:firstLine="480"/>
        <w:rPr>
          <w:sz w:val="24"/>
        </w:rPr>
      </w:pPr>
      <w:r>
        <w:rPr>
          <w:rFonts w:hint="eastAsia"/>
          <w:sz w:val="24"/>
        </w:rPr>
        <w:t>如果本合同签署之后中国法律、法规和法令发生了任何变化，包括颁布任何新法规、修改或撤销法律法规的某些条款，或对任何法律法规</w:t>
      </w:r>
      <w:proofErr w:type="gramStart"/>
      <w:r>
        <w:rPr>
          <w:rFonts w:hint="eastAsia"/>
          <w:sz w:val="24"/>
        </w:rPr>
        <w:t>作出</w:t>
      </w:r>
      <w:proofErr w:type="gramEnd"/>
      <w:r>
        <w:rPr>
          <w:rFonts w:hint="eastAsia"/>
          <w:sz w:val="24"/>
        </w:rPr>
        <w:t>不同解释或采取不同的实施方法，也包括任何与本项目的批准有关的实质</w:t>
      </w:r>
      <w:r>
        <w:rPr>
          <w:rFonts w:hint="eastAsia"/>
          <w:sz w:val="24"/>
        </w:rPr>
        <w:t>性条件发生变化，如生活垃圾处理</w:t>
      </w:r>
      <w:r>
        <w:rPr>
          <w:rFonts w:hint="eastAsia"/>
          <w:sz w:val="24"/>
        </w:rPr>
        <w:lastRenderedPageBreak/>
        <w:t>质量标准的变更等。</w:t>
      </w:r>
    </w:p>
    <w:p w:rsidR="00E92920" w:rsidRDefault="00B54FBC">
      <w:pPr>
        <w:spacing w:line="360" w:lineRule="auto"/>
        <w:ind w:firstLineChars="200" w:firstLine="480"/>
        <w:rPr>
          <w:sz w:val="24"/>
        </w:rPr>
      </w:pPr>
      <w:r>
        <w:rPr>
          <w:rFonts w:hint="eastAsia"/>
          <w:sz w:val="24"/>
        </w:rPr>
        <w:t>这些变化使乙方在本合同项下的经济利益产生实质性不利影响。乙方可以提出书面要求变更本合同的条款或通过协商以垃圾处理服务费特别调整、甲方特别补贴及其他双方认可的方式得到相应的补偿，以使其基本上达到发生这些变化之前的同样的经济条件。</w:t>
      </w:r>
    </w:p>
    <w:p w:rsidR="00E92920" w:rsidRDefault="00B54FBC">
      <w:pPr>
        <w:spacing w:line="360" w:lineRule="auto"/>
        <w:ind w:firstLineChars="200" w:firstLine="480"/>
        <w:rPr>
          <w:sz w:val="24"/>
        </w:rPr>
      </w:pPr>
      <w:r>
        <w:rPr>
          <w:rFonts w:hint="eastAsia"/>
          <w:sz w:val="24"/>
        </w:rPr>
        <w:t>乙方在根据本合同发出书面要求中，应明确包括因这种变化造成费用增加的合理详细情况以及乙方建议解决该变化造成乙方影响的方式。如果本条所指费用的增加包括资本支出，乙方应为相应事项在特许经营期内提供资金；如果乙方不以合理谨慎的方式经营本项目，</w:t>
      </w:r>
      <w:r>
        <w:rPr>
          <w:rFonts w:hint="eastAsia"/>
          <w:sz w:val="24"/>
        </w:rPr>
        <w:t>对所发生的费用项目，不应根据本条提出获得任何补偿的要求。</w:t>
      </w:r>
    </w:p>
    <w:p w:rsidR="00E92920" w:rsidRDefault="00B54FBC">
      <w:pPr>
        <w:pStyle w:val="20"/>
        <w:spacing w:before="0" w:after="0" w:line="360" w:lineRule="auto"/>
        <w:ind w:firstLineChars="200" w:firstLine="482"/>
        <w:rPr>
          <w:rFonts w:ascii="宋体" w:eastAsia="宋体" w:hAnsi="宋体"/>
          <w:sz w:val="24"/>
          <w:szCs w:val="24"/>
        </w:rPr>
      </w:pPr>
      <w:bookmarkStart w:id="649" w:name="_Toc216851794"/>
      <w:bookmarkStart w:id="650" w:name="_Toc30980"/>
      <w:bookmarkStart w:id="651" w:name="_Toc23432"/>
      <w:bookmarkStart w:id="652" w:name="_Toc18431582"/>
      <w:bookmarkStart w:id="653" w:name="_Toc31968"/>
      <w:bookmarkStart w:id="654" w:name="_Toc5915"/>
      <w:bookmarkStart w:id="655" w:name="_Toc12224"/>
      <w:bookmarkStart w:id="656" w:name="_Toc175930183"/>
      <w:bookmarkStart w:id="657" w:name="_Toc32066"/>
      <w:bookmarkStart w:id="658" w:name="_Toc17993"/>
      <w:bookmarkStart w:id="659" w:name="_Toc28231"/>
      <w:bookmarkStart w:id="660" w:name="_Toc28266"/>
      <w:r>
        <w:rPr>
          <w:rFonts w:ascii="宋体" w:eastAsia="宋体" w:hAnsi="宋体" w:hint="eastAsia"/>
          <w:sz w:val="24"/>
          <w:szCs w:val="24"/>
        </w:rPr>
        <w:t xml:space="preserve">10.3 </w:t>
      </w:r>
      <w:r>
        <w:rPr>
          <w:rFonts w:ascii="宋体" w:eastAsia="宋体" w:hAnsi="宋体" w:hint="eastAsia"/>
          <w:sz w:val="24"/>
          <w:szCs w:val="24"/>
        </w:rPr>
        <w:t>保密</w:t>
      </w:r>
      <w:bookmarkEnd w:id="649"/>
      <w:bookmarkEnd w:id="650"/>
      <w:bookmarkEnd w:id="651"/>
      <w:bookmarkEnd w:id="652"/>
      <w:bookmarkEnd w:id="653"/>
      <w:bookmarkEnd w:id="654"/>
      <w:bookmarkEnd w:id="655"/>
      <w:bookmarkEnd w:id="656"/>
      <w:bookmarkEnd w:id="657"/>
      <w:bookmarkEnd w:id="658"/>
      <w:bookmarkEnd w:id="659"/>
      <w:bookmarkEnd w:id="660"/>
    </w:p>
    <w:p w:rsidR="00E92920" w:rsidRDefault="00B54FBC">
      <w:pPr>
        <w:spacing w:line="360" w:lineRule="auto"/>
        <w:ind w:firstLineChars="200" w:firstLine="480"/>
        <w:rPr>
          <w:sz w:val="24"/>
        </w:rPr>
      </w:pPr>
      <w:r>
        <w:rPr>
          <w:rFonts w:hint="eastAsia"/>
          <w:sz w:val="24"/>
        </w:rPr>
        <w:t>任何一方或其员工、承包商、顾问或代理人获得的所有有关项目及项目协议的资料、信息和文件（不论是财务、商务、技术、劳动或其他方面），如果尚未公布或尚未以其它方式公开获得即应视为保密信息。除法律要求外，未经另一方事先书面同意，一方不得向任何第三方透露或公开，且获得上述保密信息的一方之保密义务应一直持续至特许经营期满后最后一日之后的十年期间。</w:t>
      </w:r>
    </w:p>
    <w:p w:rsidR="00E92920" w:rsidRDefault="00B54FBC">
      <w:pPr>
        <w:spacing w:line="360" w:lineRule="auto"/>
        <w:ind w:firstLineChars="200" w:firstLine="480"/>
        <w:rPr>
          <w:sz w:val="24"/>
        </w:rPr>
      </w:pPr>
      <w:r>
        <w:rPr>
          <w:rFonts w:hint="eastAsia"/>
          <w:sz w:val="24"/>
        </w:rPr>
        <w:t>这一限制不应影响一方经另一方同意后，发布包括与项目进展有关的非敏感信息亦不涉及保密事宜的新闻发布稿件。</w:t>
      </w:r>
    </w:p>
    <w:p w:rsidR="00E92920" w:rsidRDefault="00B54FBC">
      <w:pPr>
        <w:spacing w:line="360" w:lineRule="auto"/>
        <w:ind w:firstLineChars="200" w:firstLine="480"/>
        <w:rPr>
          <w:sz w:val="24"/>
        </w:rPr>
      </w:pPr>
      <w:r>
        <w:rPr>
          <w:rFonts w:hint="eastAsia"/>
          <w:sz w:val="24"/>
        </w:rPr>
        <w:t>本条款在本合同终止后仍然有效。</w:t>
      </w:r>
    </w:p>
    <w:p w:rsidR="00E92920" w:rsidRDefault="00B54FBC">
      <w:pPr>
        <w:pStyle w:val="20"/>
        <w:spacing w:before="0" w:after="0" w:line="360" w:lineRule="auto"/>
        <w:ind w:firstLineChars="200" w:firstLine="482"/>
        <w:rPr>
          <w:rFonts w:ascii="宋体" w:eastAsia="宋体" w:hAnsi="宋体"/>
          <w:sz w:val="24"/>
          <w:szCs w:val="24"/>
        </w:rPr>
      </w:pPr>
      <w:bookmarkStart w:id="661" w:name="_Toc29611"/>
      <w:bookmarkStart w:id="662" w:name="_Toc27229"/>
      <w:bookmarkStart w:id="663" w:name="_Toc19195"/>
      <w:bookmarkStart w:id="664" w:name="_Toc26744"/>
      <w:bookmarkStart w:id="665" w:name="_Toc18431583"/>
      <w:bookmarkStart w:id="666" w:name="_Toc3602"/>
      <w:bookmarkStart w:id="667" w:name="_Toc26714"/>
      <w:bookmarkStart w:id="668" w:name="_Toc216851795"/>
      <w:bookmarkStart w:id="669" w:name="_Toc1648"/>
      <w:bookmarkStart w:id="670" w:name="_Toc4172"/>
      <w:bookmarkStart w:id="671" w:name="_Toc14712"/>
      <w:bookmarkStart w:id="672" w:name="_Toc175930184"/>
      <w:bookmarkStart w:id="673" w:name="_Toc28872"/>
      <w:r>
        <w:rPr>
          <w:rFonts w:ascii="宋体" w:eastAsia="宋体" w:hAnsi="宋体" w:hint="eastAsia"/>
          <w:sz w:val="24"/>
          <w:szCs w:val="24"/>
        </w:rPr>
        <w:t xml:space="preserve">10.4 </w:t>
      </w:r>
      <w:r>
        <w:rPr>
          <w:rFonts w:ascii="宋体" w:eastAsia="宋体" w:hAnsi="宋体" w:hint="eastAsia"/>
          <w:sz w:val="24"/>
          <w:szCs w:val="24"/>
        </w:rPr>
        <w:t>合作义务、预先警告通知</w:t>
      </w:r>
      <w:bookmarkEnd w:id="661"/>
      <w:bookmarkEnd w:id="662"/>
      <w:bookmarkEnd w:id="663"/>
      <w:bookmarkEnd w:id="664"/>
      <w:bookmarkEnd w:id="665"/>
      <w:bookmarkEnd w:id="666"/>
      <w:bookmarkEnd w:id="667"/>
      <w:bookmarkEnd w:id="668"/>
      <w:bookmarkEnd w:id="669"/>
      <w:bookmarkEnd w:id="670"/>
      <w:bookmarkEnd w:id="671"/>
      <w:bookmarkEnd w:id="672"/>
      <w:bookmarkEnd w:id="673"/>
    </w:p>
    <w:p w:rsidR="00E92920" w:rsidRDefault="00B54FBC">
      <w:pPr>
        <w:spacing w:line="360" w:lineRule="auto"/>
        <w:ind w:firstLineChars="200" w:firstLine="480"/>
        <w:rPr>
          <w:sz w:val="24"/>
        </w:rPr>
      </w:pPr>
      <w:r>
        <w:rPr>
          <w:rFonts w:hint="eastAsia"/>
          <w:sz w:val="24"/>
        </w:rPr>
        <w:t>甲方、乙方和</w:t>
      </w:r>
      <w:r>
        <w:rPr>
          <w:rFonts w:hint="eastAsia"/>
          <w:sz w:val="24"/>
        </w:rPr>
        <w:t>/</w:t>
      </w:r>
      <w:r>
        <w:rPr>
          <w:rFonts w:hint="eastAsia"/>
          <w:sz w:val="24"/>
        </w:rPr>
        <w:t>或丙方应相互合作以达到本合同的目的，并应善意地行使和履行其在本合同项下的权利和义务。在此前提下，甲方、乙方和</w:t>
      </w:r>
      <w:r>
        <w:rPr>
          <w:rFonts w:hint="eastAsia"/>
          <w:sz w:val="24"/>
        </w:rPr>
        <w:t>/</w:t>
      </w:r>
      <w:r>
        <w:rPr>
          <w:rFonts w:hint="eastAsia"/>
          <w:sz w:val="24"/>
        </w:rPr>
        <w:t>或丙方同意：</w:t>
      </w:r>
    </w:p>
    <w:p w:rsidR="00E92920" w:rsidRDefault="00B54FBC">
      <w:pPr>
        <w:numPr>
          <w:ilvl w:val="0"/>
          <w:numId w:val="43"/>
        </w:numPr>
        <w:spacing w:line="360" w:lineRule="auto"/>
        <w:ind w:firstLineChars="200" w:firstLine="480"/>
        <w:rPr>
          <w:sz w:val="24"/>
        </w:rPr>
      </w:pPr>
      <w:r>
        <w:rPr>
          <w:rFonts w:hint="eastAsia"/>
          <w:sz w:val="24"/>
        </w:rPr>
        <w:t>当一方要求取得另一方和</w:t>
      </w:r>
      <w:r>
        <w:rPr>
          <w:rFonts w:hint="eastAsia"/>
          <w:sz w:val="24"/>
        </w:rPr>
        <w:t>/</w:t>
      </w:r>
      <w:r>
        <w:rPr>
          <w:rFonts w:hint="eastAsia"/>
          <w:sz w:val="24"/>
        </w:rPr>
        <w:t>或另两方的同意或批准时，相对方不可以无理拒绝或迟延给予该等同意或批准；且</w:t>
      </w:r>
    </w:p>
    <w:p w:rsidR="00E92920" w:rsidRDefault="00B54FBC">
      <w:pPr>
        <w:numPr>
          <w:ilvl w:val="0"/>
          <w:numId w:val="43"/>
        </w:numPr>
        <w:spacing w:line="360" w:lineRule="auto"/>
        <w:ind w:firstLineChars="200" w:firstLine="480"/>
        <w:rPr>
          <w:sz w:val="24"/>
        </w:rPr>
      </w:pPr>
      <w:r>
        <w:rPr>
          <w:rFonts w:hint="eastAsia"/>
          <w:sz w:val="24"/>
        </w:rPr>
        <w:t>如果任何一方获悉任何以下事件或情形：</w:t>
      </w:r>
    </w:p>
    <w:p w:rsidR="00E92920" w:rsidRDefault="00B54FBC">
      <w:pPr>
        <w:spacing w:line="360" w:lineRule="auto"/>
        <w:ind w:firstLineChars="200" w:firstLine="480"/>
        <w:rPr>
          <w:sz w:val="24"/>
        </w:rPr>
      </w:pPr>
      <w:r>
        <w:rPr>
          <w:rFonts w:hint="eastAsia"/>
          <w:sz w:val="24"/>
        </w:rPr>
        <w:t>1.</w:t>
      </w:r>
      <w:r>
        <w:rPr>
          <w:rFonts w:hint="eastAsia"/>
          <w:sz w:val="24"/>
        </w:rPr>
        <w:t>合理地预计该事件或情形，将对任何一方履行其本合同项下的义务，或实</w:t>
      </w:r>
      <w:r>
        <w:rPr>
          <w:rFonts w:hint="eastAsia"/>
          <w:sz w:val="24"/>
        </w:rPr>
        <w:t>施项目的能力造成重大不利影响；且</w:t>
      </w:r>
    </w:p>
    <w:p w:rsidR="00E92920" w:rsidRDefault="00B54FBC">
      <w:pPr>
        <w:spacing w:line="360" w:lineRule="auto"/>
        <w:ind w:firstLineChars="200" w:firstLine="480"/>
        <w:rPr>
          <w:sz w:val="24"/>
        </w:rPr>
      </w:pPr>
      <w:r>
        <w:rPr>
          <w:rFonts w:hint="eastAsia"/>
          <w:sz w:val="24"/>
        </w:rPr>
        <w:t>2.</w:t>
      </w:r>
      <w:r>
        <w:rPr>
          <w:rFonts w:hint="eastAsia"/>
          <w:sz w:val="24"/>
        </w:rPr>
        <w:t>合理地预计另一方不能获悉该事件或情形。</w:t>
      </w:r>
    </w:p>
    <w:p w:rsidR="00E92920" w:rsidRDefault="00B54FBC">
      <w:pPr>
        <w:spacing w:line="360" w:lineRule="auto"/>
        <w:ind w:firstLineChars="200" w:firstLine="480"/>
        <w:rPr>
          <w:sz w:val="24"/>
        </w:rPr>
      </w:pPr>
      <w:r>
        <w:rPr>
          <w:rFonts w:hint="eastAsia"/>
          <w:sz w:val="24"/>
        </w:rPr>
        <w:t>该方应合理可行地尽快将该事件或情形通知另一方。</w:t>
      </w:r>
    </w:p>
    <w:p w:rsidR="00E92920" w:rsidRDefault="00B54FBC">
      <w:pPr>
        <w:tabs>
          <w:tab w:val="left" w:pos="0"/>
        </w:tabs>
        <w:spacing w:line="360" w:lineRule="auto"/>
        <w:jc w:val="center"/>
        <w:outlineLvl w:val="0"/>
        <w:rPr>
          <w:b/>
          <w:bCs/>
        </w:rPr>
      </w:pPr>
      <w:r>
        <w:rPr>
          <w:rFonts w:hint="eastAsia"/>
        </w:rPr>
        <w:br w:type="page"/>
      </w:r>
      <w:bookmarkStart w:id="674" w:name="_Toc274302591"/>
      <w:bookmarkStart w:id="675" w:name="_Toc175930185"/>
      <w:bookmarkStart w:id="676" w:name="_Toc31460"/>
      <w:bookmarkStart w:id="677" w:name="_Toc9546"/>
      <w:bookmarkStart w:id="678" w:name="_Toc12772"/>
      <w:bookmarkStart w:id="679" w:name="_Toc22762"/>
      <w:bookmarkStart w:id="680" w:name="_Toc4882"/>
      <w:bookmarkStart w:id="681" w:name="_Toc22569"/>
      <w:bookmarkStart w:id="682" w:name="_Toc2133"/>
      <w:bookmarkStart w:id="683" w:name="_Toc18431584"/>
      <w:bookmarkStart w:id="684" w:name="_Toc13680"/>
      <w:bookmarkStart w:id="685" w:name="_Toc18902"/>
      <w:bookmarkStart w:id="686" w:name="_Toc24753"/>
      <w:r>
        <w:rPr>
          <w:rFonts w:hint="eastAsia"/>
          <w:b/>
          <w:bCs/>
          <w:sz w:val="28"/>
          <w:szCs w:val="28"/>
        </w:rPr>
        <w:lastRenderedPageBreak/>
        <w:t>第十一章</w:t>
      </w:r>
      <w:r>
        <w:rPr>
          <w:rFonts w:hint="eastAsia"/>
          <w:b/>
          <w:bCs/>
          <w:sz w:val="28"/>
          <w:szCs w:val="28"/>
        </w:rPr>
        <w:t xml:space="preserve">  </w:t>
      </w:r>
      <w:r>
        <w:rPr>
          <w:rFonts w:hint="eastAsia"/>
          <w:b/>
          <w:bCs/>
          <w:sz w:val="28"/>
          <w:szCs w:val="28"/>
        </w:rPr>
        <w:t>临时接管</w:t>
      </w:r>
      <w:bookmarkEnd w:id="674"/>
      <w:bookmarkEnd w:id="675"/>
      <w:bookmarkEnd w:id="676"/>
      <w:bookmarkEnd w:id="677"/>
      <w:bookmarkEnd w:id="678"/>
      <w:bookmarkEnd w:id="679"/>
      <w:bookmarkEnd w:id="680"/>
      <w:bookmarkEnd w:id="681"/>
      <w:bookmarkEnd w:id="682"/>
      <w:bookmarkEnd w:id="683"/>
      <w:bookmarkEnd w:id="684"/>
    </w:p>
    <w:p w:rsidR="00E92920" w:rsidRDefault="00E92920">
      <w:pPr>
        <w:spacing w:line="360" w:lineRule="auto"/>
      </w:pPr>
    </w:p>
    <w:p w:rsidR="00E92920" w:rsidRDefault="00B54FBC">
      <w:pPr>
        <w:spacing w:line="360" w:lineRule="auto"/>
        <w:ind w:firstLineChars="200" w:firstLine="482"/>
        <w:rPr>
          <w:sz w:val="24"/>
        </w:rPr>
      </w:pPr>
      <w:r>
        <w:rPr>
          <w:rFonts w:ascii="宋体" w:hAnsi="宋体" w:hint="eastAsia"/>
          <w:b/>
          <w:bCs/>
          <w:sz w:val="24"/>
          <w:szCs w:val="24"/>
        </w:rPr>
        <w:t>11.1</w:t>
      </w:r>
      <w:r>
        <w:rPr>
          <w:rFonts w:hint="eastAsia"/>
          <w:sz w:val="24"/>
        </w:rPr>
        <w:t>特许经营期内，如乙方出现以下违约行为，甲方有权决定实施临时接管乙方：</w:t>
      </w:r>
    </w:p>
    <w:p w:rsidR="00E92920" w:rsidRDefault="00B54FBC">
      <w:pPr>
        <w:numPr>
          <w:ilvl w:val="0"/>
          <w:numId w:val="44"/>
        </w:numPr>
        <w:spacing w:line="360" w:lineRule="auto"/>
        <w:ind w:firstLineChars="200" w:firstLine="480"/>
        <w:rPr>
          <w:sz w:val="24"/>
        </w:rPr>
      </w:pPr>
      <w:r>
        <w:rPr>
          <w:rFonts w:hint="eastAsia"/>
          <w:sz w:val="24"/>
        </w:rPr>
        <w:t>擅自转让、出租特许经营权或委托经营的；</w:t>
      </w:r>
    </w:p>
    <w:p w:rsidR="00E92920" w:rsidRDefault="00B54FBC">
      <w:pPr>
        <w:numPr>
          <w:ilvl w:val="0"/>
          <w:numId w:val="44"/>
        </w:numPr>
        <w:spacing w:line="360" w:lineRule="auto"/>
        <w:ind w:firstLineChars="200" w:firstLine="480"/>
        <w:rPr>
          <w:sz w:val="24"/>
        </w:rPr>
      </w:pPr>
      <w:r>
        <w:rPr>
          <w:rFonts w:hint="eastAsia"/>
          <w:sz w:val="24"/>
        </w:rPr>
        <w:t>擅自将所经营的财产进行出租、转让或以其他方式处置或设置权利负担的；</w:t>
      </w:r>
    </w:p>
    <w:p w:rsidR="00E92920" w:rsidRDefault="00B54FBC">
      <w:pPr>
        <w:numPr>
          <w:ilvl w:val="0"/>
          <w:numId w:val="44"/>
        </w:numPr>
        <w:spacing w:line="360" w:lineRule="auto"/>
        <w:ind w:firstLineChars="200" w:firstLine="480"/>
        <w:rPr>
          <w:sz w:val="24"/>
        </w:rPr>
      </w:pPr>
      <w:r>
        <w:rPr>
          <w:rFonts w:hint="eastAsia"/>
          <w:sz w:val="24"/>
        </w:rPr>
        <w:t>因管理不善，发生重大质量、安全事故，及环保、卫生事件的；</w:t>
      </w:r>
    </w:p>
    <w:p w:rsidR="00E92920" w:rsidRDefault="00B54FBC">
      <w:pPr>
        <w:numPr>
          <w:ilvl w:val="0"/>
          <w:numId w:val="44"/>
        </w:numPr>
        <w:spacing w:line="360" w:lineRule="auto"/>
        <w:ind w:firstLineChars="200" w:firstLine="480"/>
        <w:rPr>
          <w:sz w:val="24"/>
        </w:rPr>
      </w:pPr>
      <w:r>
        <w:rPr>
          <w:rFonts w:hint="eastAsia"/>
          <w:sz w:val="24"/>
        </w:rPr>
        <w:t>擅自停业、歇业，严重影响到社会公共利益和安全的；</w:t>
      </w:r>
    </w:p>
    <w:p w:rsidR="00E92920" w:rsidRDefault="00B54FBC">
      <w:pPr>
        <w:numPr>
          <w:ilvl w:val="0"/>
          <w:numId w:val="44"/>
        </w:numPr>
        <w:spacing w:line="360" w:lineRule="auto"/>
        <w:ind w:firstLineChars="200" w:firstLine="480"/>
        <w:rPr>
          <w:sz w:val="24"/>
        </w:rPr>
      </w:pPr>
      <w:r>
        <w:rPr>
          <w:rFonts w:hint="eastAsia"/>
          <w:sz w:val="24"/>
        </w:rPr>
        <w:t>擅自处理特许经营范围外的垃圾；</w:t>
      </w:r>
    </w:p>
    <w:p w:rsidR="00E92920" w:rsidRDefault="00B54FBC">
      <w:pPr>
        <w:numPr>
          <w:ilvl w:val="0"/>
          <w:numId w:val="44"/>
        </w:numPr>
        <w:spacing w:line="360" w:lineRule="auto"/>
        <w:ind w:firstLineChars="200" w:firstLine="480"/>
        <w:rPr>
          <w:sz w:val="24"/>
        </w:rPr>
      </w:pPr>
      <w:r>
        <w:rPr>
          <w:rFonts w:hint="eastAsia"/>
          <w:sz w:val="24"/>
        </w:rPr>
        <w:t>法律、法规禁止和本合同约定重大违约</w:t>
      </w:r>
      <w:r>
        <w:rPr>
          <w:rFonts w:hint="eastAsia"/>
          <w:sz w:val="24"/>
        </w:rPr>
        <w:t>的其他行为。</w:t>
      </w:r>
    </w:p>
    <w:p w:rsidR="00E92920" w:rsidRDefault="00B54FBC">
      <w:pPr>
        <w:spacing w:line="360" w:lineRule="auto"/>
        <w:ind w:firstLineChars="200" w:firstLine="482"/>
        <w:rPr>
          <w:b/>
          <w:bCs/>
          <w:sz w:val="24"/>
        </w:rPr>
      </w:pPr>
      <w:r>
        <w:rPr>
          <w:rFonts w:ascii="宋体" w:hAnsi="宋体" w:hint="eastAsia"/>
          <w:b/>
          <w:bCs/>
          <w:sz w:val="24"/>
          <w:szCs w:val="24"/>
        </w:rPr>
        <w:t>11.2</w:t>
      </w:r>
      <w:r>
        <w:rPr>
          <w:rFonts w:hint="eastAsia"/>
          <w:sz w:val="24"/>
        </w:rPr>
        <w:t>甲方决定实施临时接管后，</w:t>
      </w:r>
      <w:r>
        <w:rPr>
          <w:sz w:val="24"/>
        </w:rPr>
        <w:t>甲方在临时接管前，应就临时接管的原因、临时接管的范围和程度、临时接管代表、临时接管时间事先书面通知</w:t>
      </w:r>
      <w:r>
        <w:rPr>
          <w:rFonts w:hint="eastAsia"/>
          <w:sz w:val="24"/>
        </w:rPr>
        <w:t>乙方，并告知其有申请相关法律程序的权利。如乙方于接到书面通知后五（</w:t>
      </w:r>
      <w:r>
        <w:rPr>
          <w:rFonts w:hint="eastAsia"/>
          <w:sz w:val="24"/>
        </w:rPr>
        <w:t>5</w:t>
      </w:r>
      <w:r>
        <w:rPr>
          <w:rFonts w:hint="eastAsia"/>
          <w:sz w:val="24"/>
        </w:rPr>
        <w:t>）日内，没有申请</w:t>
      </w:r>
      <w:proofErr w:type="gramStart"/>
      <w:r>
        <w:rPr>
          <w:rFonts w:hint="eastAsia"/>
          <w:sz w:val="24"/>
        </w:rPr>
        <w:t>走相关</w:t>
      </w:r>
      <w:proofErr w:type="gramEnd"/>
      <w:r>
        <w:rPr>
          <w:rFonts w:hint="eastAsia"/>
          <w:sz w:val="24"/>
        </w:rPr>
        <w:t>法律程序，则甲方可以自行决定临时接管。</w:t>
      </w:r>
    </w:p>
    <w:p w:rsidR="00E92920" w:rsidRDefault="00B54FBC">
      <w:pPr>
        <w:spacing w:line="360" w:lineRule="auto"/>
        <w:ind w:firstLineChars="200" w:firstLine="482"/>
        <w:rPr>
          <w:sz w:val="24"/>
        </w:rPr>
      </w:pPr>
      <w:r>
        <w:rPr>
          <w:rFonts w:ascii="宋体" w:hAnsi="宋体" w:hint="eastAsia"/>
          <w:b/>
          <w:bCs/>
          <w:sz w:val="24"/>
          <w:szCs w:val="24"/>
        </w:rPr>
        <w:t>11.3</w:t>
      </w:r>
      <w:r>
        <w:rPr>
          <w:rFonts w:hint="eastAsia"/>
          <w:sz w:val="24"/>
        </w:rPr>
        <w:t>甲方临时接管项目设施，应同时指定第三方临时提供本合同项下的垃圾处理服务，乙方无</w:t>
      </w:r>
      <w:r>
        <w:rPr>
          <w:sz w:val="24"/>
        </w:rPr>
        <w:t>权获得项目设施经营收入。</w:t>
      </w:r>
      <w:r>
        <w:rPr>
          <w:rFonts w:hint="eastAsia"/>
          <w:sz w:val="24"/>
        </w:rPr>
        <w:t>临时接管期间发生的生活垃圾处理成本、费用等均由乙方承担，乙方并应向甲方支付接管费用，乙方拒不支付或逾期支付的</w:t>
      </w:r>
      <w:r>
        <w:rPr>
          <w:sz w:val="24"/>
        </w:rPr>
        <w:t>，甲方有权</w:t>
      </w:r>
      <w:r>
        <w:rPr>
          <w:rFonts w:hint="eastAsia"/>
          <w:sz w:val="24"/>
        </w:rPr>
        <w:t>提取</w:t>
      </w:r>
      <w:r>
        <w:rPr>
          <w:sz w:val="24"/>
        </w:rPr>
        <w:t>履约保函</w:t>
      </w:r>
      <w:r>
        <w:rPr>
          <w:rFonts w:hint="eastAsia"/>
          <w:sz w:val="24"/>
        </w:rPr>
        <w:t>项下的全部金额</w:t>
      </w:r>
      <w:r>
        <w:rPr>
          <w:sz w:val="24"/>
        </w:rPr>
        <w:t>。</w:t>
      </w:r>
    </w:p>
    <w:p w:rsidR="00E92920" w:rsidRDefault="00B54FBC">
      <w:pPr>
        <w:spacing w:line="360" w:lineRule="auto"/>
        <w:ind w:firstLineChars="200" w:firstLine="482"/>
        <w:rPr>
          <w:sz w:val="24"/>
        </w:rPr>
      </w:pPr>
      <w:r>
        <w:rPr>
          <w:rFonts w:ascii="宋体" w:hAnsi="宋体" w:hint="eastAsia"/>
          <w:b/>
          <w:bCs/>
          <w:sz w:val="24"/>
          <w:szCs w:val="24"/>
        </w:rPr>
        <w:t>11.4</w:t>
      </w:r>
      <w:r>
        <w:rPr>
          <w:rFonts w:hint="eastAsia"/>
          <w:sz w:val="24"/>
        </w:rPr>
        <w:t>导致临时接管的违约行为后，经乙方纠正，并经乙方书面申请，政府方应当终止临时接管，恢复乙方的特许经营权。甲方的临时接管将一直并仅应持续到：乙方改正了导致临时接管的违约事件的时间；或乙方可以合理地被期望有能力改正导致临时接管的违约事件的时间。经乙方书面申请，甲方应当终止临时接管，恢复乙方的特许经营权。</w:t>
      </w:r>
    </w:p>
    <w:p w:rsidR="00E92920" w:rsidRDefault="00B54FBC">
      <w:pPr>
        <w:spacing w:line="360" w:lineRule="auto"/>
        <w:ind w:firstLineChars="200" w:firstLine="482"/>
        <w:rPr>
          <w:sz w:val="24"/>
        </w:rPr>
      </w:pPr>
      <w:r>
        <w:rPr>
          <w:rFonts w:ascii="宋体" w:hAnsi="宋体" w:hint="eastAsia"/>
          <w:b/>
          <w:bCs/>
          <w:sz w:val="24"/>
          <w:szCs w:val="24"/>
        </w:rPr>
        <w:t>11.5</w:t>
      </w:r>
      <w:r>
        <w:rPr>
          <w:rFonts w:hint="eastAsia"/>
          <w:sz w:val="24"/>
        </w:rPr>
        <w:t>如单次临时接管持续不间断超过六十（</w:t>
      </w:r>
      <w:r>
        <w:rPr>
          <w:rFonts w:hint="eastAsia"/>
          <w:sz w:val="24"/>
        </w:rPr>
        <w:t>60</w:t>
      </w:r>
      <w:r>
        <w:rPr>
          <w:rFonts w:hint="eastAsia"/>
          <w:sz w:val="24"/>
        </w:rPr>
        <w:t>）日，甲方有权提前终止本合同，无偿收回乙方的特许经营权。</w:t>
      </w:r>
    </w:p>
    <w:p w:rsidR="00E92920" w:rsidRDefault="00B54FBC">
      <w:pPr>
        <w:spacing w:line="360" w:lineRule="auto"/>
        <w:jc w:val="center"/>
        <w:outlineLvl w:val="0"/>
        <w:rPr>
          <w:b/>
          <w:bCs/>
        </w:rPr>
      </w:pPr>
      <w:r>
        <w:rPr>
          <w:rFonts w:hint="eastAsia"/>
          <w:b/>
          <w:bCs/>
        </w:rPr>
        <w:br w:type="page"/>
      </w:r>
      <w:bookmarkStart w:id="687" w:name="_Toc20946"/>
      <w:bookmarkStart w:id="688" w:name="_Toc3065"/>
      <w:bookmarkStart w:id="689" w:name="_Toc3181"/>
      <w:bookmarkStart w:id="690" w:name="_Toc18575"/>
      <w:bookmarkStart w:id="691" w:name="_Toc18431585"/>
      <w:bookmarkStart w:id="692" w:name="_Toc21239"/>
      <w:bookmarkStart w:id="693" w:name="_Toc18007"/>
      <w:bookmarkStart w:id="694" w:name="_Toc9915"/>
      <w:bookmarkStart w:id="695" w:name="_Toc15141"/>
      <w:r>
        <w:rPr>
          <w:rFonts w:hint="eastAsia"/>
          <w:b/>
          <w:bCs/>
          <w:sz w:val="28"/>
          <w:szCs w:val="28"/>
        </w:rPr>
        <w:lastRenderedPageBreak/>
        <w:t>第十二章</w:t>
      </w:r>
      <w:r>
        <w:rPr>
          <w:rFonts w:hint="eastAsia"/>
          <w:b/>
          <w:bCs/>
          <w:sz w:val="28"/>
          <w:szCs w:val="28"/>
        </w:rPr>
        <w:t xml:space="preserve"> </w:t>
      </w:r>
      <w:r>
        <w:rPr>
          <w:rFonts w:hint="eastAsia"/>
          <w:b/>
          <w:bCs/>
          <w:sz w:val="28"/>
          <w:szCs w:val="28"/>
        </w:rPr>
        <w:t>合同的终止</w:t>
      </w:r>
      <w:bookmarkEnd w:id="685"/>
      <w:bookmarkEnd w:id="686"/>
      <w:bookmarkEnd w:id="687"/>
      <w:bookmarkEnd w:id="688"/>
      <w:bookmarkEnd w:id="689"/>
      <w:bookmarkEnd w:id="690"/>
      <w:bookmarkEnd w:id="691"/>
      <w:bookmarkEnd w:id="692"/>
      <w:bookmarkEnd w:id="693"/>
      <w:bookmarkEnd w:id="694"/>
      <w:bookmarkEnd w:id="695"/>
    </w:p>
    <w:p w:rsidR="00E92920" w:rsidRDefault="00B54FBC">
      <w:pPr>
        <w:pStyle w:val="20"/>
        <w:spacing w:before="0" w:after="0" w:line="360" w:lineRule="auto"/>
        <w:ind w:firstLineChars="200" w:firstLine="482"/>
        <w:rPr>
          <w:rFonts w:ascii="宋体" w:eastAsia="宋体" w:hAnsi="宋体"/>
          <w:sz w:val="24"/>
          <w:szCs w:val="24"/>
        </w:rPr>
      </w:pPr>
      <w:bookmarkStart w:id="696" w:name="_Toc4732"/>
      <w:bookmarkStart w:id="697" w:name="_Toc16620"/>
      <w:bookmarkStart w:id="698" w:name="_Toc24990"/>
      <w:bookmarkStart w:id="699" w:name="_Toc28921"/>
      <w:bookmarkStart w:id="700" w:name="_Toc27590"/>
      <w:bookmarkStart w:id="701" w:name="_Toc21927"/>
      <w:bookmarkStart w:id="702" w:name="_Toc29323"/>
      <w:bookmarkStart w:id="703" w:name="_Toc18431586"/>
      <w:bookmarkStart w:id="704" w:name="_Toc11833"/>
      <w:bookmarkStart w:id="705" w:name="_Toc25407"/>
      <w:bookmarkStart w:id="706" w:name="_Toc18991"/>
      <w:r>
        <w:rPr>
          <w:rFonts w:ascii="宋体" w:eastAsia="宋体" w:hAnsi="宋体" w:hint="eastAsia"/>
          <w:sz w:val="24"/>
          <w:szCs w:val="24"/>
        </w:rPr>
        <w:t xml:space="preserve">12.1 </w:t>
      </w:r>
      <w:r>
        <w:rPr>
          <w:rFonts w:ascii="宋体" w:eastAsia="宋体" w:hAnsi="宋体" w:hint="eastAsia"/>
          <w:sz w:val="24"/>
          <w:szCs w:val="24"/>
        </w:rPr>
        <w:t>合同的终止</w:t>
      </w:r>
      <w:bookmarkEnd w:id="696"/>
      <w:bookmarkEnd w:id="697"/>
      <w:bookmarkEnd w:id="698"/>
      <w:bookmarkEnd w:id="699"/>
      <w:bookmarkEnd w:id="700"/>
      <w:bookmarkEnd w:id="701"/>
      <w:bookmarkEnd w:id="702"/>
      <w:bookmarkEnd w:id="703"/>
      <w:bookmarkEnd w:id="704"/>
      <w:bookmarkEnd w:id="705"/>
      <w:bookmarkEnd w:id="706"/>
    </w:p>
    <w:p w:rsidR="00E92920" w:rsidRDefault="00B54FBC">
      <w:pPr>
        <w:spacing w:line="360" w:lineRule="auto"/>
        <w:ind w:firstLineChars="200" w:firstLine="480"/>
        <w:rPr>
          <w:sz w:val="24"/>
        </w:rPr>
      </w:pPr>
      <w:r>
        <w:rPr>
          <w:rFonts w:hint="eastAsia"/>
          <w:sz w:val="24"/>
        </w:rPr>
        <w:t>12.1.1</w:t>
      </w:r>
      <w:r>
        <w:rPr>
          <w:rFonts w:hint="eastAsia"/>
          <w:sz w:val="24"/>
        </w:rPr>
        <w:t>由甲方提出的终止</w:t>
      </w:r>
    </w:p>
    <w:p w:rsidR="00E92920" w:rsidRDefault="00B54FBC">
      <w:pPr>
        <w:spacing w:line="360" w:lineRule="auto"/>
        <w:ind w:firstLineChars="200" w:firstLine="480"/>
        <w:rPr>
          <w:sz w:val="24"/>
        </w:rPr>
      </w:pPr>
      <w:r>
        <w:rPr>
          <w:rFonts w:hint="eastAsia"/>
          <w:sz w:val="24"/>
        </w:rPr>
        <w:t>下述任</w:t>
      </w:r>
      <w:proofErr w:type="gramStart"/>
      <w:r>
        <w:rPr>
          <w:rFonts w:hint="eastAsia"/>
          <w:sz w:val="24"/>
        </w:rPr>
        <w:t>一</w:t>
      </w:r>
      <w:proofErr w:type="gramEnd"/>
      <w:r>
        <w:rPr>
          <w:rFonts w:hint="eastAsia"/>
          <w:sz w:val="24"/>
        </w:rPr>
        <w:t>条款，如果非因不可抗力或甲方违约所致，如果有允许的期限而在该期限内未能得到纠正，即构成乙方违约，甲方有权根据第</w:t>
      </w:r>
      <w:r>
        <w:rPr>
          <w:rFonts w:hint="eastAsia"/>
          <w:sz w:val="24"/>
        </w:rPr>
        <w:t>12.2</w:t>
      </w:r>
      <w:r>
        <w:rPr>
          <w:rFonts w:hint="eastAsia"/>
          <w:sz w:val="24"/>
        </w:rPr>
        <w:t>款的约定立即发出终止本合同的意向通知。</w:t>
      </w:r>
    </w:p>
    <w:p w:rsidR="00E92920" w:rsidRDefault="00B54FBC">
      <w:pPr>
        <w:numPr>
          <w:ilvl w:val="0"/>
          <w:numId w:val="45"/>
        </w:numPr>
        <w:spacing w:line="360" w:lineRule="auto"/>
        <w:ind w:firstLineChars="200" w:firstLine="480"/>
        <w:rPr>
          <w:sz w:val="24"/>
        </w:rPr>
      </w:pPr>
      <w:r>
        <w:rPr>
          <w:rFonts w:hint="eastAsia"/>
          <w:sz w:val="24"/>
        </w:rPr>
        <w:t>乙方未按照本合同的约定提交履约保函；</w:t>
      </w:r>
    </w:p>
    <w:p w:rsidR="00E92920" w:rsidRDefault="00B54FBC">
      <w:pPr>
        <w:numPr>
          <w:ilvl w:val="0"/>
          <w:numId w:val="45"/>
        </w:numPr>
        <w:spacing w:line="360" w:lineRule="auto"/>
        <w:ind w:firstLineChars="200" w:firstLine="480"/>
        <w:rPr>
          <w:sz w:val="24"/>
        </w:rPr>
      </w:pPr>
      <w:r>
        <w:rPr>
          <w:rFonts w:hint="eastAsia"/>
          <w:sz w:val="24"/>
        </w:rPr>
        <w:t>乙方和</w:t>
      </w:r>
      <w:r>
        <w:rPr>
          <w:rFonts w:hint="eastAsia"/>
          <w:sz w:val="24"/>
        </w:rPr>
        <w:t>/</w:t>
      </w:r>
      <w:r>
        <w:rPr>
          <w:rFonts w:hint="eastAsia"/>
          <w:sz w:val="24"/>
        </w:rPr>
        <w:t>或丙方在第</w:t>
      </w:r>
      <w:r>
        <w:rPr>
          <w:rFonts w:hint="eastAsia"/>
          <w:sz w:val="24"/>
        </w:rPr>
        <w:t>3.2</w:t>
      </w:r>
      <w:r>
        <w:rPr>
          <w:rFonts w:hint="eastAsia"/>
          <w:sz w:val="24"/>
        </w:rPr>
        <w:t>条中所作的任何声明和保证被证明在做出时实质不属实或有严重错误，使乙方履行本合同的能力受到严重的不利影响；</w:t>
      </w:r>
    </w:p>
    <w:p w:rsidR="00E92920" w:rsidRDefault="00B54FBC">
      <w:pPr>
        <w:numPr>
          <w:ilvl w:val="0"/>
          <w:numId w:val="45"/>
        </w:numPr>
        <w:spacing w:line="360" w:lineRule="auto"/>
        <w:ind w:firstLineChars="200" w:firstLine="480"/>
        <w:rPr>
          <w:sz w:val="24"/>
        </w:rPr>
      </w:pPr>
      <w:r>
        <w:rPr>
          <w:rFonts w:hint="eastAsia"/>
          <w:sz w:val="24"/>
        </w:rPr>
        <w:t>乙方未经甲方同意转让特许经营权、项目设施或本合同或其任何部分；</w:t>
      </w:r>
    </w:p>
    <w:p w:rsidR="00E92920" w:rsidRDefault="00B54FBC">
      <w:pPr>
        <w:numPr>
          <w:ilvl w:val="0"/>
          <w:numId w:val="45"/>
        </w:numPr>
        <w:spacing w:line="360" w:lineRule="auto"/>
        <w:ind w:firstLineChars="200" w:firstLine="480"/>
        <w:rPr>
          <w:sz w:val="24"/>
        </w:rPr>
      </w:pPr>
      <w:r>
        <w:rPr>
          <w:rFonts w:hint="eastAsia"/>
          <w:sz w:val="24"/>
        </w:rPr>
        <w:t>除计划检修或事故导致的计划外停运以外，未经甲方事先书面同意，乙方连续七十二小时或任一运营年累计三百小时，中止运营</w:t>
      </w:r>
      <w:r>
        <w:rPr>
          <w:rFonts w:hint="eastAsia"/>
          <w:sz w:val="24"/>
        </w:rPr>
        <w:t>项目设施，经甲方警告后五（</w:t>
      </w:r>
      <w:r>
        <w:rPr>
          <w:rFonts w:hint="eastAsia"/>
          <w:sz w:val="24"/>
        </w:rPr>
        <w:t>5</w:t>
      </w:r>
      <w:r>
        <w:rPr>
          <w:rFonts w:hint="eastAsia"/>
          <w:sz w:val="24"/>
        </w:rPr>
        <w:t>）日内仍未恢复运营；</w:t>
      </w:r>
    </w:p>
    <w:p w:rsidR="00E92920" w:rsidRDefault="00B54FBC">
      <w:pPr>
        <w:numPr>
          <w:ilvl w:val="0"/>
          <w:numId w:val="45"/>
        </w:numPr>
        <w:spacing w:line="360" w:lineRule="auto"/>
        <w:ind w:firstLineChars="200" w:firstLine="480"/>
        <w:rPr>
          <w:sz w:val="24"/>
        </w:rPr>
      </w:pPr>
      <w:r>
        <w:rPr>
          <w:rFonts w:hint="eastAsia"/>
          <w:sz w:val="24"/>
        </w:rPr>
        <w:t>乙方未如期根据本合同约定进行移交前大修；</w:t>
      </w:r>
    </w:p>
    <w:p w:rsidR="00E92920" w:rsidRDefault="00B54FBC">
      <w:pPr>
        <w:numPr>
          <w:ilvl w:val="0"/>
          <w:numId w:val="45"/>
        </w:numPr>
        <w:spacing w:line="360" w:lineRule="auto"/>
        <w:ind w:firstLineChars="200" w:firstLine="480"/>
        <w:rPr>
          <w:sz w:val="24"/>
        </w:rPr>
      </w:pPr>
      <w:r>
        <w:rPr>
          <w:rFonts w:hint="eastAsia"/>
          <w:sz w:val="24"/>
        </w:rPr>
        <w:t>当甲方有证据表明乙方资不抵债或不能清偿到期债务；</w:t>
      </w:r>
    </w:p>
    <w:p w:rsidR="00E92920" w:rsidRDefault="00B54FBC">
      <w:pPr>
        <w:numPr>
          <w:ilvl w:val="0"/>
          <w:numId w:val="45"/>
        </w:numPr>
        <w:spacing w:line="360" w:lineRule="auto"/>
        <w:ind w:firstLineChars="200" w:firstLine="480"/>
        <w:rPr>
          <w:sz w:val="24"/>
        </w:rPr>
      </w:pPr>
      <w:r>
        <w:rPr>
          <w:rFonts w:hint="eastAsia"/>
          <w:sz w:val="24"/>
        </w:rPr>
        <w:t>乙方违反相关法律而被相关部门依法吊销营业执照；</w:t>
      </w:r>
    </w:p>
    <w:p w:rsidR="00E92920" w:rsidRDefault="00B54FBC">
      <w:pPr>
        <w:numPr>
          <w:ilvl w:val="0"/>
          <w:numId w:val="45"/>
        </w:numPr>
        <w:spacing w:line="360" w:lineRule="auto"/>
        <w:ind w:firstLineChars="200" w:firstLine="480"/>
        <w:rPr>
          <w:sz w:val="24"/>
        </w:rPr>
      </w:pPr>
      <w:r>
        <w:rPr>
          <w:rFonts w:hint="eastAsia"/>
          <w:sz w:val="24"/>
        </w:rPr>
        <w:t>乙方因经营管理不善，发生政府相关管理部门认定的重大质量、生产安全、环境污染事故的；</w:t>
      </w:r>
    </w:p>
    <w:p w:rsidR="00E92920" w:rsidRDefault="00B54FBC">
      <w:pPr>
        <w:numPr>
          <w:ilvl w:val="0"/>
          <w:numId w:val="45"/>
        </w:numPr>
        <w:spacing w:line="360" w:lineRule="auto"/>
        <w:ind w:firstLineChars="200" w:firstLine="480"/>
        <w:rPr>
          <w:sz w:val="24"/>
        </w:rPr>
      </w:pPr>
      <w:r>
        <w:rPr>
          <w:rFonts w:hint="eastAsia"/>
          <w:sz w:val="24"/>
        </w:rPr>
        <w:t>乙方在任</w:t>
      </w:r>
      <w:proofErr w:type="gramStart"/>
      <w:r>
        <w:rPr>
          <w:rFonts w:hint="eastAsia"/>
          <w:sz w:val="24"/>
        </w:rPr>
        <w:t>一</w:t>
      </w:r>
      <w:proofErr w:type="gramEnd"/>
      <w:r>
        <w:rPr>
          <w:rFonts w:hint="eastAsia"/>
          <w:sz w:val="24"/>
        </w:rPr>
        <w:t>运营年内，根据本合同和服务协议提供的财务报表或经营报告，出现超过两次被证明含有实质上不真实、不准确的信息；</w:t>
      </w:r>
    </w:p>
    <w:p w:rsidR="00E92920" w:rsidRDefault="00B54FBC">
      <w:pPr>
        <w:numPr>
          <w:ilvl w:val="0"/>
          <w:numId w:val="45"/>
        </w:numPr>
        <w:spacing w:line="360" w:lineRule="auto"/>
        <w:ind w:firstLineChars="200" w:firstLine="480"/>
        <w:rPr>
          <w:sz w:val="24"/>
        </w:rPr>
      </w:pPr>
      <w:r>
        <w:rPr>
          <w:rFonts w:hint="eastAsia"/>
          <w:sz w:val="24"/>
        </w:rPr>
        <w:t>乙方违反本合同约定</w:t>
      </w:r>
      <w:r>
        <w:rPr>
          <w:rFonts w:hint="eastAsia"/>
          <w:sz w:val="24"/>
        </w:rPr>
        <w:t xml:space="preserve"> </w:t>
      </w:r>
      <w:r>
        <w:rPr>
          <w:rFonts w:hint="eastAsia"/>
          <w:sz w:val="24"/>
        </w:rPr>
        <w:t>，对项目设施以及在项目协议项下获得的特许经营权等权利设定任何质押、其他他项权利或其它担保物权及第三方</w:t>
      </w:r>
      <w:r>
        <w:rPr>
          <w:rFonts w:hint="eastAsia"/>
          <w:sz w:val="24"/>
        </w:rPr>
        <w:t>权益；</w:t>
      </w:r>
    </w:p>
    <w:p w:rsidR="00E92920" w:rsidRDefault="00B54FBC">
      <w:pPr>
        <w:numPr>
          <w:ilvl w:val="0"/>
          <w:numId w:val="45"/>
        </w:numPr>
        <w:spacing w:line="360" w:lineRule="auto"/>
        <w:ind w:firstLineChars="200" w:firstLine="480"/>
        <w:rPr>
          <w:sz w:val="24"/>
        </w:rPr>
      </w:pPr>
      <w:r>
        <w:rPr>
          <w:rFonts w:hint="eastAsia"/>
          <w:sz w:val="24"/>
        </w:rPr>
        <w:t>乙方未履行本合同和服务协议约定的义务构成实质性违约，并且在收到甲方要求说明其违约，并予以补救的书面通知后六十（</w:t>
      </w:r>
      <w:r>
        <w:rPr>
          <w:rFonts w:hint="eastAsia"/>
          <w:sz w:val="24"/>
        </w:rPr>
        <w:t>60</w:t>
      </w:r>
      <w:r>
        <w:rPr>
          <w:rFonts w:hint="eastAsia"/>
          <w:sz w:val="24"/>
        </w:rPr>
        <w:t>）日内仍未能补救该实质性违约；</w:t>
      </w:r>
    </w:p>
    <w:p w:rsidR="00E92920" w:rsidRDefault="00B54FBC">
      <w:pPr>
        <w:numPr>
          <w:ilvl w:val="0"/>
          <w:numId w:val="45"/>
        </w:numPr>
        <w:spacing w:line="360" w:lineRule="auto"/>
        <w:ind w:firstLineChars="200" w:firstLine="480"/>
        <w:rPr>
          <w:sz w:val="24"/>
        </w:rPr>
      </w:pPr>
      <w:r>
        <w:rPr>
          <w:rFonts w:hint="eastAsia"/>
          <w:sz w:val="24"/>
        </w:rPr>
        <w:t>根据本合同第</w:t>
      </w:r>
      <w:r>
        <w:rPr>
          <w:rFonts w:hint="eastAsia"/>
          <w:sz w:val="24"/>
        </w:rPr>
        <w:t>5.5</w:t>
      </w:r>
      <w:r>
        <w:rPr>
          <w:rFonts w:hint="eastAsia"/>
          <w:sz w:val="24"/>
        </w:rPr>
        <w:t>条的约定乙方放弃或被视为放弃工程建设、或建设失败；</w:t>
      </w:r>
    </w:p>
    <w:p w:rsidR="00E92920" w:rsidRDefault="00B54FBC">
      <w:pPr>
        <w:numPr>
          <w:ilvl w:val="0"/>
          <w:numId w:val="45"/>
        </w:numPr>
        <w:spacing w:line="360" w:lineRule="auto"/>
        <w:ind w:firstLineChars="200" w:firstLine="480"/>
        <w:rPr>
          <w:sz w:val="24"/>
        </w:rPr>
      </w:pPr>
      <w:r>
        <w:rPr>
          <w:rFonts w:hint="eastAsia"/>
          <w:sz w:val="24"/>
        </w:rPr>
        <w:t>本合同约定的其他情形。</w:t>
      </w:r>
    </w:p>
    <w:p w:rsidR="00E92920" w:rsidRDefault="00B54FBC">
      <w:pPr>
        <w:spacing w:line="360" w:lineRule="auto"/>
        <w:ind w:firstLineChars="200" w:firstLine="480"/>
        <w:rPr>
          <w:sz w:val="24"/>
        </w:rPr>
      </w:pPr>
      <w:r>
        <w:rPr>
          <w:rFonts w:hint="eastAsia"/>
          <w:sz w:val="24"/>
        </w:rPr>
        <w:t>出现上述（</w:t>
      </w:r>
      <w:r>
        <w:rPr>
          <w:rFonts w:hint="eastAsia"/>
          <w:sz w:val="24"/>
        </w:rPr>
        <w:t>1</w:t>
      </w:r>
      <w:r>
        <w:rPr>
          <w:rFonts w:hint="eastAsia"/>
          <w:sz w:val="24"/>
        </w:rPr>
        <w:t>）、（</w:t>
      </w:r>
      <w:r>
        <w:rPr>
          <w:rFonts w:hint="eastAsia"/>
          <w:sz w:val="24"/>
        </w:rPr>
        <w:t>3</w:t>
      </w:r>
      <w:r>
        <w:rPr>
          <w:rFonts w:hint="eastAsia"/>
          <w:sz w:val="24"/>
        </w:rPr>
        <w:t>）、（</w:t>
      </w:r>
      <w:r>
        <w:rPr>
          <w:rFonts w:hint="eastAsia"/>
          <w:sz w:val="24"/>
        </w:rPr>
        <w:t>5</w:t>
      </w:r>
      <w:r>
        <w:rPr>
          <w:rFonts w:hint="eastAsia"/>
          <w:sz w:val="24"/>
        </w:rPr>
        <w:t>）、（</w:t>
      </w:r>
      <w:r>
        <w:rPr>
          <w:rFonts w:hint="eastAsia"/>
          <w:sz w:val="24"/>
        </w:rPr>
        <w:t>1</w:t>
      </w:r>
      <w:r>
        <w:rPr>
          <w:sz w:val="24"/>
        </w:rPr>
        <w:t>2</w:t>
      </w:r>
      <w:r>
        <w:rPr>
          <w:rFonts w:hint="eastAsia"/>
          <w:sz w:val="24"/>
        </w:rPr>
        <w:t>）条款情形的，乙方不能获得甲方补偿，</w:t>
      </w:r>
      <w:r>
        <w:rPr>
          <w:rFonts w:hint="eastAsia"/>
          <w:sz w:val="24"/>
        </w:rPr>
        <w:lastRenderedPageBreak/>
        <w:t>造成损失的，乙方应予以赔偿。</w:t>
      </w:r>
    </w:p>
    <w:p w:rsidR="00E92920" w:rsidRDefault="00B54FBC">
      <w:pPr>
        <w:spacing w:line="360" w:lineRule="auto"/>
        <w:ind w:firstLineChars="200" w:firstLine="480"/>
        <w:rPr>
          <w:sz w:val="24"/>
        </w:rPr>
      </w:pPr>
      <w:r>
        <w:rPr>
          <w:rFonts w:hint="eastAsia"/>
          <w:sz w:val="24"/>
        </w:rPr>
        <w:t>12.1.2</w:t>
      </w:r>
      <w:r>
        <w:rPr>
          <w:rFonts w:hint="eastAsia"/>
          <w:sz w:val="24"/>
        </w:rPr>
        <w:t>由乙方提出的终止</w:t>
      </w:r>
    </w:p>
    <w:p w:rsidR="00E92920" w:rsidRDefault="00B54FBC">
      <w:pPr>
        <w:spacing w:line="360" w:lineRule="auto"/>
        <w:ind w:firstLineChars="200" w:firstLine="480"/>
        <w:rPr>
          <w:sz w:val="24"/>
        </w:rPr>
      </w:pPr>
      <w:r>
        <w:rPr>
          <w:rFonts w:hint="eastAsia"/>
          <w:sz w:val="24"/>
        </w:rPr>
        <w:t>下述任</w:t>
      </w:r>
      <w:proofErr w:type="gramStart"/>
      <w:r>
        <w:rPr>
          <w:rFonts w:hint="eastAsia"/>
          <w:sz w:val="24"/>
        </w:rPr>
        <w:t>一</w:t>
      </w:r>
      <w:proofErr w:type="gramEnd"/>
      <w:r>
        <w:rPr>
          <w:rFonts w:hint="eastAsia"/>
          <w:sz w:val="24"/>
        </w:rPr>
        <w:t>条款，如果非因不可抗力或乙方违约所致，如果有允许的期限而在该期限内未能得到纠正，即构成甲方违约事件，乙方有权根据第</w:t>
      </w:r>
      <w:r>
        <w:rPr>
          <w:rFonts w:hint="eastAsia"/>
          <w:sz w:val="24"/>
        </w:rPr>
        <w:t>12.2</w:t>
      </w:r>
      <w:r>
        <w:rPr>
          <w:rFonts w:hint="eastAsia"/>
          <w:sz w:val="24"/>
        </w:rPr>
        <w:t>款的约定立即发出终止意向通知：</w:t>
      </w:r>
    </w:p>
    <w:p w:rsidR="00E92920" w:rsidRDefault="00B54FBC">
      <w:pPr>
        <w:numPr>
          <w:ilvl w:val="0"/>
          <w:numId w:val="46"/>
        </w:numPr>
        <w:spacing w:line="360" w:lineRule="auto"/>
        <w:ind w:firstLineChars="200" w:firstLine="480"/>
        <w:rPr>
          <w:sz w:val="24"/>
        </w:rPr>
      </w:pPr>
      <w:r>
        <w:rPr>
          <w:rFonts w:hint="eastAsia"/>
          <w:sz w:val="24"/>
        </w:rPr>
        <w:t>甲方在第</w:t>
      </w:r>
      <w:r>
        <w:rPr>
          <w:rFonts w:hint="eastAsia"/>
          <w:sz w:val="24"/>
        </w:rPr>
        <w:t>3.1</w:t>
      </w:r>
      <w:r>
        <w:rPr>
          <w:rFonts w:hint="eastAsia"/>
          <w:sz w:val="24"/>
        </w:rPr>
        <w:t>条中所</w:t>
      </w:r>
      <w:proofErr w:type="gramStart"/>
      <w:r>
        <w:rPr>
          <w:rFonts w:hint="eastAsia"/>
          <w:sz w:val="24"/>
        </w:rPr>
        <w:t>作出</w:t>
      </w:r>
      <w:proofErr w:type="gramEnd"/>
      <w:r>
        <w:rPr>
          <w:rFonts w:hint="eastAsia"/>
          <w:sz w:val="24"/>
        </w:rPr>
        <w:t>的任何声明和保证被证明在做出时即有严重错误，使甲方履行本合同的能力受到严重的不利影响；</w:t>
      </w:r>
    </w:p>
    <w:p w:rsidR="00E92920" w:rsidRDefault="00B54FBC">
      <w:pPr>
        <w:numPr>
          <w:ilvl w:val="0"/>
          <w:numId w:val="46"/>
        </w:numPr>
        <w:spacing w:line="360" w:lineRule="auto"/>
        <w:ind w:firstLineChars="200" w:firstLine="480"/>
        <w:rPr>
          <w:sz w:val="24"/>
        </w:rPr>
      </w:pPr>
      <w:r>
        <w:rPr>
          <w:rFonts w:hint="eastAsia"/>
          <w:sz w:val="24"/>
        </w:rPr>
        <w:t>甲方或其指定机构由于与其他部门机构调整、合并或被撤销，且无相应的部门及其指定机构能够承继本合同约定的权利和义务，从而实质上使乙方在本合同下的权利受到严重不利影响；</w:t>
      </w:r>
    </w:p>
    <w:p w:rsidR="00E92920" w:rsidRDefault="00B54FBC">
      <w:pPr>
        <w:numPr>
          <w:ilvl w:val="0"/>
          <w:numId w:val="46"/>
        </w:numPr>
        <w:spacing w:line="360" w:lineRule="auto"/>
        <w:ind w:firstLineChars="200" w:firstLine="480"/>
        <w:rPr>
          <w:sz w:val="24"/>
        </w:rPr>
      </w:pPr>
      <w:r>
        <w:rPr>
          <w:rFonts w:hint="eastAsia"/>
          <w:sz w:val="24"/>
        </w:rPr>
        <w:t>甲方非依本合同所约定的情况擅自撤销了本合同项下的特许经营权，或将特许权给乙</w:t>
      </w:r>
      <w:r>
        <w:rPr>
          <w:rFonts w:hint="eastAsia"/>
          <w:sz w:val="24"/>
        </w:rPr>
        <w:t>方以外的公司或经济实体；</w:t>
      </w:r>
    </w:p>
    <w:p w:rsidR="00E92920" w:rsidRDefault="00B54FBC">
      <w:pPr>
        <w:numPr>
          <w:ilvl w:val="0"/>
          <w:numId w:val="46"/>
        </w:numPr>
        <w:spacing w:line="360" w:lineRule="auto"/>
        <w:ind w:firstLineChars="200" w:firstLine="480"/>
        <w:rPr>
          <w:sz w:val="24"/>
        </w:rPr>
      </w:pPr>
      <w:r>
        <w:rPr>
          <w:rFonts w:hint="eastAsia"/>
          <w:sz w:val="24"/>
        </w:rPr>
        <w:t>甲方未履行本合同和服务协议约定的义务构成实质性违约；并且在收到乙方要求说明其违约，并予以补救的书面通知后六十（</w:t>
      </w:r>
      <w:r>
        <w:rPr>
          <w:rFonts w:hint="eastAsia"/>
          <w:sz w:val="24"/>
        </w:rPr>
        <w:t>60</w:t>
      </w:r>
      <w:r>
        <w:rPr>
          <w:rFonts w:hint="eastAsia"/>
          <w:sz w:val="24"/>
        </w:rPr>
        <w:t>）日内仍未能补救该实质性违约。</w:t>
      </w:r>
    </w:p>
    <w:p w:rsidR="00E92920" w:rsidRDefault="00B54FBC">
      <w:pPr>
        <w:spacing w:line="360" w:lineRule="auto"/>
        <w:ind w:firstLineChars="200" w:firstLine="480"/>
        <w:rPr>
          <w:sz w:val="24"/>
        </w:rPr>
      </w:pPr>
      <w:r>
        <w:rPr>
          <w:rFonts w:hint="eastAsia"/>
          <w:sz w:val="24"/>
        </w:rPr>
        <w:t>12.1.3</w:t>
      </w:r>
      <w:r>
        <w:rPr>
          <w:rFonts w:hint="eastAsia"/>
          <w:sz w:val="24"/>
        </w:rPr>
        <w:t>因不可抗力导致的终止，甲乙任一方有权向对方发出终止通知。</w:t>
      </w:r>
    </w:p>
    <w:p w:rsidR="00E92920" w:rsidRDefault="00B54FBC">
      <w:pPr>
        <w:pStyle w:val="20"/>
        <w:spacing w:before="0" w:after="0" w:line="360" w:lineRule="auto"/>
        <w:ind w:firstLineChars="200" w:firstLine="482"/>
        <w:rPr>
          <w:rFonts w:ascii="宋体" w:eastAsia="宋体" w:hAnsi="宋体"/>
          <w:sz w:val="24"/>
          <w:szCs w:val="24"/>
        </w:rPr>
      </w:pPr>
      <w:bookmarkStart w:id="707" w:name="_Toc6922"/>
      <w:bookmarkStart w:id="708" w:name="_Toc27259"/>
      <w:bookmarkStart w:id="709" w:name="_Toc18431587"/>
      <w:bookmarkStart w:id="710" w:name="_Toc216851813"/>
      <w:bookmarkStart w:id="711" w:name="_Toc175930204"/>
      <w:bookmarkStart w:id="712" w:name="_Toc21391"/>
      <w:bookmarkStart w:id="713" w:name="_Toc14112"/>
      <w:bookmarkStart w:id="714" w:name="_Toc14369"/>
      <w:bookmarkStart w:id="715" w:name="_Toc15925"/>
      <w:bookmarkStart w:id="716" w:name="_Toc9912"/>
      <w:bookmarkStart w:id="717" w:name="_Toc16139"/>
      <w:bookmarkStart w:id="718" w:name="_Toc7319"/>
      <w:bookmarkStart w:id="719" w:name="_Toc11013"/>
      <w:r>
        <w:rPr>
          <w:rFonts w:ascii="宋体" w:eastAsia="宋体" w:hAnsi="宋体" w:hint="eastAsia"/>
          <w:sz w:val="24"/>
          <w:szCs w:val="24"/>
        </w:rPr>
        <w:t xml:space="preserve">12.2 </w:t>
      </w:r>
      <w:r>
        <w:rPr>
          <w:rFonts w:ascii="宋体" w:eastAsia="宋体" w:hAnsi="宋体" w:hint="eastAsia"/>
          <w:sz w:val="24"/>
          <w:szCs w:val="24"/>
        </w:rPr>
        <w:t>终止意向通知和终止通知</w:t>
      </w:r>
      <w:bookmarkEnd w:id="707"/>
      <w:bookmarkEnd w:id="708"/>
      <w:bookmarkEnd w:id="709"/>
      <w:bookmarkEnd w:id="710"/>
      <w:bookmarkEnd w:id="711"/>
      <w:bookmarkEnd w:id="712"/>
      <w:bookmarkEnd w:id="713"/>
      <w:bookmarkEnd w:id="714"/>
      <w:bookmarkEnd w:id="715"/>
      <w:bookmarkEnd w:id="716"/>
      <w:bookmarkEnd w:id="717"/>
      <w:bookmarkEnd w:id="718"/>
      <w:bookmarkEnd w:id="719"/>
    </w:p>
    <w:p w:rsidR="00E92920" w:rsidRDefault="00B54FBC">
      <w:pPr>
        <w:spacing w:line="360" w:lineRule="auto"/>
        <w:ind w:firstLineChars="200" w:firstLine="480"/>
        <w:rPr>
          <w:sz w:val="24"/>
        </w:rPr>
      </w:pPr>
      <w:r>
        <w:rPr>
          <w:rFonts w:hint="eastAsia"/>
          <w:sz w:val="24"/>
        </w:rPr>
        <w:t>12.2.1</w:t>
      </w:r>
      <w:r>
        <w:rPr>
          <w:rFonts w:hint="eastAsia"/>
          <w:sz w:val="24"/>
        </w:rPr>
        <w:t>终止意向通知</w:t>
      </w:r>
    </w:p>
    <w:p w:rsidR="00E92920" w:rsidRDefault="00B54FBC">
      <w:pPr>
        <w:numPr>
          <w:ilvl w:val="0"/>
          <w:numId w:val="47"/>
        </w:numPr>
        <w:spacing w:line="360" w:lineRule="auto"/>
        <w:ind w:firstLineChars="200" w:firstLine="480"/>
        <w:rPr>
          <w:sz w:val="24"/>
        </w:rPr>
      </w:pPr>
      <w:r>
        <w:rPr>
          <w:rFonts w:hint="eastAsia"/>
          <w:sz w:val="24"/>
        </w:rPr>
        <w:t>根据第</w:t>
      </w:r>
      <w:r>
        <w:rPr>
          <w:rFonts w:hint="eastAsia"/>
          <w:sz w:val="24"/>
        </w:rPr>
        <w:t>12.1.1</w:t>
      </w:r>
      <w:r>
        <w:rPr>
          <w:rFonts w:hint="eastAsia"/>
          <w:sz w:val="24"/>
        </w:rPr>
        <w:t>和</w:t>
      </w:r>
      <w:r>
        <w:rPr>
          <w:rFonts w:hint="eastAsia"/>
          <w:sz w:val="24"/>
        </w:rPr>
        <w:t>12.1.2</w:t>
      </w:r>
      <w:r>
        <w:rPr>
          <w:rFonts w:hint="eastAsia"/>
          <w:sz w:val="24"/>
        </w:rPr>
        <w:t>款发出的任何终止意向通知，应表述引起发出该通知的乙方违约事件或甲方违约事件的合理详细情况。</w:t>
      </w:r>
    </w:p>
    <w:p w:rsidR="00E92920" w:rsidRDefault="00B54FBC">
      <w:pPr>
        <w:numPr>
          <w:ilvl w:val="0"/>
          <w:numId w:val="47"/>
        </w:numPr>
        <w:spacing w:line="360" w:lineRule="auto"/>
        <w:ind w:firstLineChars="200" w:firstLine="480"/>
        <w:rPr>
          <w:sz w:val="24"/>
        </w:rPr>
      </w:pPr>
      <w:r>
        <w:rPr>
          <w:rFonts w:hint="eastAsia"/>
          <w:sz w:val="24"/>
        </w:rPr>
        <w:t>在终止意向通知发出之后，甲乙双方应在二十（</w:t>
      </w:r>
      <w:r>
        <w:rPr>
          <w:rFonts w:hint="eastAsia"/>
          <w:sz w:val="24"/>
        </w:rPr>
        <w:t>20</w:t>
      </w:r>
      <w:r>
        <w:rPr>
          <w:rFonts w:hint="eastAsia"/>
          <w:sz w:val="24"/>
        </w:rPr>
        <w:t>）日之内或甲乙双方同意的更长时间内（下称</w:t>
      </w:r>
      <w:r>
        <w:rPr>
          <w:rFonts w:hint="eastAsia"/>
          <w:sz w:val="24"/>
        </w:rPr>
        <w:t>“协商期”）协商避免本合同终止的措施；</w:t>
      </w:r>
    </w:p>
    <w:p w:rsidR="00E92920" w:rsidRDefault="00B54FBC">
      <w:pPr>
        <w:numPr>
          <w:ilvl w:val="0"/>
          <w:numId w:val="47"/>
        </w:numPr>
        <w:spacing w:line="360" w:lineRule="auto"/>
        <w:ind w:firstLineChars="200" w:firstLine="480"/>
        <w:rPr>
          <w:sz w:val="24"/>
        </w:rPr>
      </w:pPr>
      <w:r>
        <w:rPr>
          <w:rFonts w:hint="eastAsia"/>
          <w:sz w:val="24"/>
        </w:rPr>
        <w:t>如果甲乙双方就将要采取的措施达成一致意见，或违约方在协商期内纠正了其违约行为，经对方确认，终止意向通知应立即自动失效。</w:t>
      </w:r>
    </w:p>
    <w:p w:rsidR="00E92920" w:rsidRDefault="00B54FBC">
      <w:pPr>
        <w:spacing w:line="360" w:lineRule="auto"/>
        <w:ind w:firstLineChars="200" w:firstLine="480"/>
        <w:rPr>
          <w:sz w:val="24"/>
        </w:rPr>
      </w:pPr>
      <w:r>
        <w:rPr>
          <w:rFonts w:hint="eastAsia"/>
          <w:sz w:val="24"/>
        </w:rPr>
        <w:t>12.2.2</w:t>
      </w:r>
      <w:r>
        <w:rPr>
          <w:rFonts w:hint="eastAsia"/>
          <w:sz w:val="24"/>
        </w:rPr>
        <w:t>终止通知</w:t>
      </w:r>
    </w:p>
    <w:p w:rsidR="00E92920" w:rsidRDefault="00B54FBC">
      <w:pPr>
        <w:spacing w:line="360" w:lineRule="auto"/>
        <w:ind w:firstLineChars="200" w:firstLine="480"/>
        <w:rPr>
          <w:sz w:val="24"/>
        </w:rPr>
      </w:pPr>
      <w:r>
        <w:rPr>
          <w:rFonts w:hint="eastAsia"/>
          <w:sz w:val="24"/>
        </w:rPr>
        <w:t>（一）在协商期届满之时，除非：</w:t>
      </w:r>
    </w:p>
    <w:p w:rsidR="00E92920" w:rsidRDefault="00B54FBC">
      <w:pPr>
        <w:spacing w:line="360" w:lineRule="auto"/>
        <w:ind w:firstLineChars="200" w:firstLine="480"/>
        <w:rPr>
          <w:sz w:val="24"/>
        </w:rPr>
      </w:pPr>
      <w:r>
        <w:rPr>
          <w:rFonts w:hint="eastAsia"/>
          <w:sz w:val="24"/>
        </w:rPr>
        <w:t>1.</w:t>
      </w:r>
      <w:r>
        <w:rPr>
          <w:rFonts w:hint="eastAsia"/>
          <w:sz w:val="24"/>
        </w:rPr>
        <w:t>甲乙双方另外达成一致；或</w:t>
      </w:r>
    </w:p>
    <w:p w:rsidR="00E92920" w:rsidRDefault="00B54FBC">
      <w:pPr>
        <w:spacing w:line="360" w:lineRule="auto"/>
        <w:ind w:firstLineChars="200" w:firstLine="480"/>
        <w:rPr>
          <w:sz w:val="24"/>
        </w:rPr>
      </w:pPr>
      <w:r>
        <w:rPr>
          <w:rFonts w:hint="eastAsia"/>
          <w:sz w:val="24"/>
        </w:rPr>
        <w:t>2.</w:t>
      </w:r>
      <w:r>
        <w:rPr>
          <w:rFonts w:hint="eastAsia"/>
          <w:sz w:val="24"/>
        </w:rPr>
        <w:t>导致发出终止意向通知到达违约方其纠正了违约行为；</w:t>
      </w:r>
    </w:p>
    <w:p w:rsidR="00E92920" w:rsidRDefault="00B54FBC">
      <w:pPr>
        <w:spacing w:line="360" w:lineRule="auto"/>
        <w:ind w:firstLineChars="200" w:firstLine="480"/>
        <w:rPr>
          <w:sz w:val="24"/>
        </w:rPr>
      </w:pPr>
      <w:r>
        <w:rPr>
          <w:rFonts w:hint="eastAsia"/>
          <w:sz w:val="24"/>
        </w:rPr>
        <w:t>（二）则发出终止意向通知的一方，可以向另一方发出终止本合同的终止通知。</w:t>
      </w:r>
    </w:p>
    <w:p w:rsidR="00E92920" w:rsidRDefault="00B54FBC">
      <w:pPr>
        <w:spacing w:line="360" w:lineRule="auto"/>
        <w:ind w:firstLineChars="200" w:firstLine="480"/>
        <w:rPr>
          <w:sz w:val="24"/>
        </w:rPr>
      </w:pPr>
      <w:r>
        <w:rPr>
          <w:rFonts w:hint="eastAsia"/>
          <w:sz w:val="24"/>
        </w:rPr>
        <w:lastRenderedPageBreak/>
        <w:t>（三）甲乙双方任一方有权根据第</w:t>
      </w:r>
      <w:r>
        <w:rPr>
          <w:rFonts w:hint="eastAsia"/>
          <w:sz w:val="24"/>
        </w:rPr>
        <w:t>12.1.3</w:t>
      </w:r>
      <w:r>
        <w:rPr>
          <w:rFonts w:hint="eastAsia"/>
          <w:sz w:val="24"/>
        </w:rPr>
        <w:t>款向对方发出终止通知。</w:t>
      </w:r>
    </w:p>
    <w:p w:rsidR="00E92920" w:rsidRDefault="00B54FBC">
      <w:pPr>
        <w:spacing w:line="360" w:lineRule="auto"/>
        <w:ind w:firstLineChars="200" w:firstLine="480"/>
        <w:rPr>
          <w:sz w:val="24"/>
        </w:rPr>
      </w:pPr>
      <w:r>
        <w:rPr>
          <w:rFonts w:hint="eastAsia"/>
          <w:sz w:val="24"/>
        </w:rPr>
        <w:t>（四）另一方同意项目终止且收到终止通知之日起，本项目合同终止（“提前终止日”</w:t>
      </w:r>
      <w:r>
        <w:rPr>
          <w:rFonts w:hint="eastAsia"/>
          <w:sz w:val="24"/>
        </w:rPr>
        <w:t>），另一方收到终止通知之日的次日即为“提前移交日”。</w:t>
      </w:r>
    </w:p>
    <w:p w:rsidR="00E92920" w:rsidRDefault="00B54FBC">
      <w:pPr>
        <w:pStyle w:val="20"/>
        <w:spacing w:before="0" w:after="0" w:line="360" w:lineRule="auto"/>
        <w:rPr>
          <w:rFonts w:ascii="宋体" w:eastAsia="宋体" w:hAnsi="宋体"/>
          <w:sz w:val="24"/>
          <w:szCs w:val="24"/>
        </w:rPr>
      </w:pPr>
      <w:bookmarkStart w:id="720" w:name="_Toc4160"/>
      <w:bookmarkStart w:id="721" w:name="_Toc216851814"/>
      <w:bookmarkStart w:id="722" w:name="_Toc18431588"/>
      <w:bookmarkStart w:id="723" w:name="_Toc3217"/>
      <w:bookmarkStart w:id="724" w:name="_Toc13976"/>
      <w:bookmarkStart w:id="725" w:name="_Toc19450"/>
      <w:bookmarkStart w:id="726" w:name="_Toc175930205"/>
      <w:bookmarkStart w:id="727" w:name="_Toc19749"/>
      <w:bookmarkStart w:id="728" w:name="_Toc23019"/>
      <w:bookmarkStart w:id="729" w:name="_Toc26271"/>
      <w:bookmarkStart w:id="730" w:name="_Toc30260"/>
      <w:bookmarkStart w:id="731" w:name="_Toc21329"/>
      <w:bookmarkStart w:id="732" w:name="_Toc175930206"/>
      <w:bookmarkStart w:id="733" w:name="_Toc216851815"/>
      <w:r>
        <w:rPr>
          <w:rFonts w:ascii="宋体" w:eastAsia="宋体" w:hAnsi="宋体" w:hint="eastAsia"/>
          <w:sz w:val="24"/>
          <w:szCs w:val="24"/>
        </w:rPr>
        <w:t xml:space="preserve">12.3 </w:t>
      </w:r>
      <w:r>
        <w:rPr>
          <w:rFonts w:ascii="宋体" w:eastAsia="宋体" w:hAnsi="宋体" w:hint="eastAsia"/>
          <w:sz w:val="24"/>
          <w:szCs w:val="24"/>
        </w:rPr>
        <w:t>终止的一般后果</w:t>
      </w:r>
      <w:bookmarkEnd w:id="720"/>
      <w:bookmarkEnd w:id="721"/>
      <w:bookmarkEnd w:id="722"/>
      <w:bookmarkEnd w:id="723"/>
      <w:bookmarkEnd w:id="724"/>
      <w:bookmarkEnd w:id="725"/>
      <w:bookmarkEnd w:id="726"/>
      <w:bookmarkEnd w:id="727"/>
      <w:bookmarkEnd w:id="728"/>
      <w:bookmarkEnd w:id="729"/>
      <w:bookmarkEnd w:id="730"/>
      <w:bookmarkEnd w:id="731"/>
    </w:p>
    <w:p w:rsidR="00E92920" w:rsidRDefault="00B54FBC">
      <w:pPr>
        <w:spacing w:line="360" w:lineRule="auto"/>
        <w:ind w:firstLineChars="200" w:firstLine="480"/>
        <w:rPr>
          <w:sz w:val="24"/>
        </w:rPr>
      </w:pPr>
      <w:r>
        <w:rPr>
          <w:rFonts w:hint="eastAsia"/>
          <w:sz w:val="24"/>
        </w:rPr>
        <w:t>12.3.1</w:t>
      </w:r>
      <w:r>
        <w:rPr>
          <w:rFonts w:hint="eastAsia"/>
          <w:sz w:val="24"/>
        </w:rPr>
        <w:t>继续履行</w:t>
      </w:r>
    </w:p>
    <w:p w:rsidR="00E92920" w:rsidRDefault="00B54FBC">
      <w:pPr>
        <w:spacing w:line="360" w:lineRule="auto"/>
        <w:ind w:firstLineChars="200" w:firstLine="480"/>
        <w:rPr>
          <w:sz w:val="24"/>
        </w:rPr>
      </w:pPr>
      <w:proofErr w:type="gramStart"/>
      <w:r>
        <w:rPr>
          <w:rFonts w:hint="eastAsia"/>
          <w:sz w:val="24"/>
        </w:rPr>
        <w:t>自任何</w:t>
      </w:r>
      <w:proofErr w:type="gramEnd"/>
      <w:r>
        <w:rPr>
          <w:rFonts w:hint="eastAsia"/>
          <w:sz w:val="24"/>
        </w:rPr>
        <w:t>一方发出终止意向通知起至提前终止日，甲乙双方应继续履行本合同项下的权利和义务。</w:t>
      </w:r>
    </w:p>
    <w:p w:rsidR="00E92920" w:rsidRDefault="00B54FBC">
      <w:pPr>
        <w:spacing w:line="360" w:lineRule="auto"/>
        <w:ind w:firstLineChars="200" w:firstLine="480"/>
        <w:rPr>
          <w:sz w:val="24"/>
        </w:rPr>
      </w:pPr>
      <w:r>
        <w:rPr>
          <w:rFonts w:hint="eastAsia"/>
          <w:sz w:val="24"/>
        </w:rPr>
        <w:t>12.3.2</w:t>
      </w:r>
      <w:r>
        <w:rPr>
          <w:rFonts w:hint="eastAsia"/>
          <w:sz w:val="24"/>
        </w:rPr>
        <w:t>其他</w:t>
      </w:r>
    </w:p>
    <w:p w:rsidR="00E92920" w:rsidRDefault="00B54FBC">
      <w:pPr>
        <w:spacing w:line="360" w:lineRule="auto"/>
        <w:ind w:firstLineChars="200" w:firstLine="480"/>
        <w:rPr>
          <w:sz w:val="24"/>
        </w:rPr>
      </w:pPr>
      <w:r>
        <w:rPr>
          <w:rFonts w:hint="eastAsia"/>
          <w:sz w:val="24"/>
        </w:rPr>
        <w:t>（一）本合同终止后，甲乙双方在本合同项下的权利和义务相应终止。但自提前移交日至“实际终止日”期间，乙方有义务行使看守职责，使项目设施始终保持提前移交日的状态。</w:t>
      </w:r>
    </w:p>
    <w:p w:rsidR="00E92920" w:rsidRDefault="00B54FBC">
      <w:pPr>
        <w:spacing w:line="360" w:lineRule="auto"/>
        <w:ind w:firstLineChars="200" w:firstLine="480"/>
        <w:rPr>
          <w:sz w:val="24"/>
        </w:rPr>
      </w:pPr>
      <w:r>
        <w:rPr>
          <w:rFonts w:hint="eastAsia"/>
          <w:sz w:val="24"/>
        </w:rPr>
        <w:t>（二）本合同的终止不影响协议中争议解决条款和任何在项目协议终止后仍然有效的其它条款。</w:t>
      </w:r>
    </w:p>
    <w:p w:rsidR="00E92920" w:rsidRDefault="00B54FBC">
      <w:pPr>
        <w:pStyle w:val="20"/>
        <w:spacing w:before="0" w:after="0" w:line="360" w:lineRule="auto"/>
        <w:rPr>
          <w:rFonts w:ascii="宋体" w:eastAsia="宋体" w:hAnsi="宋体"/>
          <w:sz w:val="24"/>
          <w:szCs w:val="24"/>
        </w:rPr>
      </w:pPr>
      <w:bookmarkStart w:id="734" w:name="_Toc7307"/>
      <w:bookmarkStart w:id="735" w:name="_Toc20293"/>
      <w:bookmarkStart w:id="736" w:name="_Toc18954"/>
      <w:bookmarkStart w:id="737" w:name="_Toc26475"/>
      <w:bookmarkStart w:id="738" w:name="_Toc17358"/>
      <w:bookmarkStart w:id="739" w:name="_Toc30273"/>
      <w:bookmarkStart w:id="740" w:name="_Toc12571"/>
      <w:bookmarkStart w:id="741" w:name="_Toc18431589"/>
      <w:bookmarkStart w:id="742" w:name="_Toc5823"/>
      <w:bookmarkStart w:id="743" w:name="_Toc23534"/>
      <w:r>
        <w:rPr>
          <w:rFonts w:ascii="宋体" w:eastAsia="宋体" w:hAnsi="宋体" w:hint="eastAsia"/>
          <w:sz w:val="24"/>
          <w:szCs w:val="24"/>
        </w:rPr>
        <w:t xml:space="preserve">12.4 </w:t>
      </w:r>
      <w:r>
        <w:rPr>
          <w:rFonts w:ascii="宋体" w:eastAsia="宋体" w:hAnsi="宋体" w:hint="eastAsia"/>
          <w:sz w:val="24"/>
          <w:szCs w:val="24"/>
        </w:rPr>
        <w:t>提前终止后的移交</w:t>
      </w:r>
      <w:bookmarkEnd w:id="732"/>
      <w:bookmarkEnd w:id="733"/>
      <w:bookmarkEnd w:id="734"/>
      <w:bookmarkEnd w:id="735"/>
      <w:bookmarkEnd w:id="736"/>
      <w:bookmarkEnd w:id="737"/>
      <w:bookmarkEnd w:id="738"/>
      <w:bookmarkEnd w:id="739"/>
      <w:bookmarkEnd w:id="740"/>
      <w:bookmarkEnd w:id="741"/>
      <w:bookmarkEnd w:id="742"/>
      <w:bookmarkEnd w:id="743"/>
    </w:p>
    <w:p w:rsidR="00E92920" w:rsidRDefault="00B54FBC">
      <w:pPr>
        <w:spacing w:line="360" w:lineRule="auto"/>
        <w:ind w:firstLineChars="200" w:firstLine="480"/>
        <w:rPr>
          <w:sz w:val="24"/>
        </w:rPr>
      </w:pPr>
      <w:r>
        <w:rPr>
          <w:rFonts w:hint="eastAsia"/>
          <w:sz w:val="24"/>
        </w:rPr>
        <w:t>12.4.1</w:t>
      </w:r>
      <w:r>
        <w:rPr>
          <w:rFonts w:hint="eastAsia"/>
          <w:sz w:val="24"/>
        </w:rPr>
        <w:t>移交范围</w:t>
      </w:r>
    </w:p>
    <w:p w:rsidR="00E92920" w:rsidRDefault="00B54FBC">
      <w:pPr>
        <w:spacing w:line="360" w:lineRule="auto"/>
        <w:ind w:firstLineChars="200" w:firstLine="480"/>
        <w:rPr>
          <w:sz w:val="24"/>
        </w:rPr>
      </w:pPr>
      <w:r>
        <w:rPr>
          <w:rFonts w:hint="eastAsia"/>
          <w:sz w:val="24"/>
        </w:rPr>
        <w:t>自提前移交日起，市政府指定机构应立即自行承担费用负责项目设施的运行和维护，乙方应于提前移交日向市政府指定机构移交按照第</w:t>
      </w:r>
      <w:r>
        <w:rPr>
          <w:rFonts w:hint="eastAsia"/>
          <w:sz w:val="24"/>
        </w:rPr>
        <w:t>8.1</w:t>
      </w:r>
      <w:r>
        <w:rPr>
          <w:rFonts w:hint="eastAsia"/>
          <w:sz w:val="24"/>
        </w:rPr>
        <w:t>条约定的项目设施所有权利和权益。该等权利和权益移交时应保持终止通知发出时的状态。</w:t>
      </w:r>
    </w:p>
    <w:p w:rsidR="00E92920" w:rsidRDefault="00B54FBC">
      <w:pPr>
        <w:spacing w:line="360" w:lineRule="auto"/>
        <w:ind w:firstLineChars="200" w:firstLine="480"/>
        <w:rPr>
          <w:sz w:val="24"/>
        </w:rPr>
      </w:pPr>
      <w:r>
        <w:rPr>
          <w:rFonts w:hint="eastAsia"/>
          <w:sz w:val="24"/>
        </w:rPr>
        <w:t>若发生提前终止，而乙方与融资银行之间的贷款协议仍然有效，则乙方应确保在提前移交日之后六十（</w:t>
      </w:r>
      <w:r>
        <w:rPr>
          <w:rFonts w:hint="eastAsia"/>
          <w:sz w:val="24"/>
        </w:rPr>
        <w:t>60</w:t>
      </w:r>
      <w:r>
        <w:rPr>
          <w:rFonts w:hint="eastAsia"/>
          <w:sz w:val="24"/>
        </w:rPr>
        <w:t>）日内，解除项目设施存在的任何其他债务、留置权、质押权、抵押权、优先权和其他担保权益及第三方权益，并向甲方提交相关的书面证明文件。</w:t>
      </w:r>
    </w:p>
    <w:p w:rsidR="00E92920" w:rsidRDefault="00B54FBC">
      <w:pPr>
        <w:spacing w:line="360" w:lineRule="auto"/>
        <w:ind w:firstLineChars="200" w:firstLine="480"/>
        <w:rPr>
          <w:sz w:val="24"/>
        </w:rPr>
      </w:pPr>
      <w:r>
        <w:rPr>
          <w:rFonts w:hint="eastAsia"/>
          <w:sz w:val="24"/>
        </w:rPr>
        <w:t>12.4.2</w:t>
      </w:r>
      <w:r>
        <w:rPr>
          <w:rFonts w:hint="eastAsia"/>
          <w:sz w:val="24"/>
        </w:rPr>
        <w:t>提前移交程序</w:t>
      </w:r>
    </w:p>
    <w:p w:rsidR="00E92920" w:rsidRDefault="00B54FBC">
      <w:pPr>
        <w:numPr>
          <w:ilvl w:val="0"/>
          <w:numId w:val="48"/>
        </w:numPr>
        <w:spacing w:line="360" w:lineRule="auto"/>
        <w:rPr>
          <w:sz w:val="24"/>
        </w:rPr>
      </w:pPr>
      <w:r>
        <w:rPr>
          <w:rFonts w:hint="eastAsia"/>
          <w:sz w:val="24"/>
        </w:rPr>
        <w:t>乙方应于提前移交日后，立即向市政府指定机构移交项目设施</w:t>
      </w:r>
      <w:r>
        <w:rPr>
          <w:rFonts w:hint="eastAsia"/>
          <w:sz w:val="24"/>
        </w:rPr>
        <w:t>设备的占有权、控制权和运营权以及根据本合同约定的移交物及权益进行移交。</w:t>
      </w:r>
    </w:p>
    <w:p w:rsidR="00E92920" w:rsidRDefault="00B54FBC">
      <w:pPr>
        <w:numPr>
          <w:ilvl w:val="0"/>
          <w:numId w:val="48"/>
        </w:numPr>
        <w:spacing w:line="360" w:lineRule="auto"/>
        <w:rPr>
          <w:sz w:val="24"/>
        </w:rPr>
      </w:pPr>
      <w:r>
        <w:rPr>
          <w:rFonts w:hint="eastAsia"/>
          <w:sz w:val="24"/>
        </w:rPr>
        <w:t>自提前移交日起，应立即按照第</w:t>
      </w:r>
      <w:r>
        <w:rPr>
          <w:rFonts w:hint="eastAsia"/>
          <w:sz w:val="24"/>
        </w:rPr>
        <w:t>8.1.1</w:t>
      </w:r>
      <w:r>
        <w:rPr>
          <w:rFonts w:hint="eastAsia"/>
          <w:sz w:val="24"/>
        </w:rPr>
        <w:t>款的约定组成移交委员会，移交委员会负责人由市政府指定机构委派。</w:t>
      </w:r>
    </w:p>
    <w:p w:rsidR="00E92920" w:rsidRDefault="00B54FBC">
      <w:pPr>
        <w:numPr>
          <w:ilvl w:val="0"/>
          <w:numId w:val="48"/>
        </w:numPr>
        <w:spacing w:line="360" w:lineRule="auto"/>
        <w:rPr>
          <w:sz w:val="24"/>
        </w:rPr>
      </w:pPr>
      <w:r>
        <w:rPr>
          <w:rFonts w:hint="eastAsia"/>
          <w:sz w:val="24"/>
        </w:rPr>
        <w:t>提前移交日后三（</w:t>
      </w:r>
      <w:r>
        <w:rPr>
          <w:rFonts w:hint="eastAsia"/>
          <w:sz w:val="24"/>
        </w:rPr>
        <w:t>3</w:t>
      </w:r>
      <w:r>
        <w:rPr>
          <w:rFonts w:hint="eastAsia"/>
          <w:sz w:val="24"/>
        </w:rPr>
        <w:t>）日内，移交委员会应组织有关专家对项目设施进行移交前检测，并尽可能地完整记录项目设施在当时的运营状态及相关技术数据，并形成</w:t>
      </w:r>
      <w:r>
        <w:rPr>
          <w:rFonts w:hint="eastAsia"/>
          <w:sz w:val="24"/>
        </w:rPr>
        <w:lastRenderedPageBreak/>
        <w:t>“提前移交报告”；该报告应不迟于提前移交日后十五（</w:t>
      </w:r>
      <w:r>
        <w:rPr>
          <w:rFonts w:hint="eastAsia"/>
          <w:sz w:val="24"/>
        </w:rPr>
        <w:t>15</w:t>
      </w:r>
      <w:r>
        <w:rPr>
          <w:rFonts w:hint="eastAsia"/>
          <w:sz w:val="24"/>
        </w:rPr>
        <w:t>）日内完成。</w:t>
      </w:r>
    </w:p>
    <w:p w:rsidR="00E92920" w:rsidRDefault="00B54FBC">
      <w:pPr>
        <w:numPr>
          <w:ilvl w:val="0"/>
          <w:numId w:val="48"/>
        </w:numPr>
        <w:spacing w:line="360" w:lineRule="auto"/>
        <w:rPr>
          <w:sz w:val="24"/>
        </w:rPr>
      </w:pPr>
      <w:r>
        <w:rPr>
          <w:rFonts w:hint="eastAsia"/>
          <w:sz w:val="24"/>
        </w:rPr>
        <w:t>乙方应确保移交委员会和专家组能够为上述检查、记录和制作提前移交报告之目的自由进入项目设施。</w:t>
      </w:r>
    </w:p>
    <w:p w:rsidR="00E92920" w:rsidRDefault="00B54FBC">
      <w:pPr>
        <w:numPr>
          <w:ilvl w:val="0"/>
          <w:numId w:val="48"/>
        </w:numPr>
        <w:spacing w:line="360" w:lineRule="auto"/>
        <w:rPr>
          <w:sz w:val="24"/>
        </w:rPr>
      </w:pPr>
      <w:r>
        <w:rPr>
          <w:rFonts w:hint="eastAsia"/>
          <w:sz w:val="24"/>
        </w:rPr>
        <w:t>提前移交报告作为“实际终止日”后一（</w:t>
      </w:r>
      <w:r>
        <w:rPr>
          <w:rFonts w:hint="eastAsia"/>
          <w:sz w:val="24"/>
        </w:rPr>
        <w:t>1</w:t>
      </w:r>
      <w:r>
        <w:rPr>
          <w:rFonts w:hint="eastAsia"/>
          <w:sz w:val="24"/>
        </w:rPr>
        <w:t>）年的缺陷责任认定的依据，对甲方、乙方双方均具有约束力。</w:t>
      </w:r>
    </w:p>
    <w:p w:rsidR="00E92920" w:rsidRDefault="00B54FBC">
      <w:pPr>
        <w:spacing w:line="360" w:lineRule="auto"/>
        <w:ind w:firstLineChars="200" w:firstLine="480"/>
        <w:rPr>
          <w:sz w:val="24"/>
        </w:rPr>
      </w:pPr>
      <w:r>
        <w:rPr>
          <w:rFonts w:hint="eastAsia"/>
          <w:sz w:val="24"/>
        </w:rPr>
        <w:t>12.4.3</w:t>
      </w:r>
      <w:r>
        <w:rPr>
          <w:rFonts w:hint="eastAsia"/>
          <w:sz w:val="24"/>
        </w:rPr>
        <w:t>补偿金的支付和移交</w:t>
      </w:r>
    </w:p>
    <w:p w:rsidR="00E92920" w:rsidRDefault="00B54FBC">
      <w:pPr>
        <w:spacing w:line="360" w:lineRule="auto"/>
        <w:ind w:firstLineChars="200" w:firstLine="480"/>
        <w:rPr>
          <w:sz w:val="24"/>
        </w:rPr>
      </w:pPr>
      <w:r>
        <w:rPr>
          <w:rFonts w:hint="eastAsia"/>
          <w:sz w:val="24"/>
        </w:rPr>
        <w:t>市政府指定机构和乙方应于本合同提前终止后三十（</w:t>
      </w:r>
      <w:r>
        <w:rPr>
          <w:rFonts w:hint="eastAsia"/>
          <w:sz w:val="24"/>
        </w:rPr>
        <w:t>30</w:t>
      </w:r>
      <w:r>
        <w:rPr>
          <w:rFonts w:hint="eastAsia"/>
          <w:sz w:val="24"/>
        </w:rPr>
        <w:t>）日内按第</w:t>
      </w:r>
      <w:r>
        <w:rPr>
          <w:rFonts w:hint="eastAsia"/>
          <w:sz w:val="24"/>
        </w:rPr>
        <w:t>14.6</w:t>
      </w:r>
      <w:r>
        <w:rPr>
          <w:rFonts w:hint="eastAsia"/>
          <w:sz w:val="24"/>
        </w:rPr>
        <w:t>条确定终止补偿金额。</w:t>
      </w:r>
    </w:p>
    <w:p w:rsidR="00E92920" w:rsidRDefault="00B54FBC">
      <w:pPr>
        <w:spacing w:line="360" w:lineRule="auto"/>
        <w:ind w:firstLineChars="200" w:firstLine="480"/>
        <w:rPr>
          <w:sz w:val="24"/>
        </w:rPr>
      </w:pPr>
      <w:r>
        <w:rPr>
          <w:rFonts w:hint="eastAsia"/>
          <w:sz w:val="24"/>
        </w:rPr>
        <w:t>如需甲方向乙方支付补偿金额，则市政府指定机构应在确定终止补偿金额后九十（</w:t>
      </w:r>
      <w:r>
        <w:rPr>
          <w:rFonts w:hint="eastAsia"/>
          <w:sz w:val="24"/>
        </w:rPr>
        <w:t>10</w:t>
      </w:r>
      <w:r>
        <w:rPr>
          <w:rFonts w:hint="eastAsia"/>
          <w:sz w:val="24"/>
        </w:rPr>
        <w:t>）日内支付终止补偿金额的</w:t>
      </w:r>
      <w:r>
        <w:rPr>
          <w:rFonts w:hint="eastAsia"/>
          <w:sz w:val="24"/>
        </w:rPr>
        <w:t>40%</w:t>
      </w:r>
      <w:r>
        <w:rPr>
          <w:rFonts w:hint="eastAsia"/>
          <w:sz w:val="24"/>
        </w:rPr>
        <w:t>。乙方对项目设施的所有权和所有权益中不需要办理过户或其他法定手续的部分，即全部转给市政府指定机构。乙方应与市政府指定机构办理为移交项目设施的所有权和所有权益的其他部分所必需的产权过户或其他法定手续，适用第八章的有关约定。</w:t>
      </w:r>
    </w:p>
    <w:p w:rsidR="00E92920" w:rsidRDefault="00B54FBC">
      <w:pPr>
        <w:spacing w:line="360" w:lineRule="auto"/>
        <w:ind w:firstLineChars="200" w:firstLine="480"/>
        <w:rPr>
          <w:sz w:val="24"/>
        </w:rPr>
      </w:pPr>
      <w:r>
        <w:rPr>
          <w:rFonts w:hint="eastAsia"/>
          <w:sz w:val="24"/>
        </w:rPr>
        <w:t>市政府指定机构将在完成所有的过户或其他法定手续之日起三十（</w:t>
      </w:r>
      <w:r>
        <w:rPr>
          <w:rFonts w:hint="eastAsia"/>
          <w:sz w:val="24"/>
        </w:rPr>
        <w:t>30</w:t>
      </w:r>
      <w:r>
        <w:rPr>
          <w:rFonts w:hint="eastAsia"/>
          <w:sz w:val="24"/>
        </w:rPr>
        <w:t>）日内一次性支付余下的</w:t>
      </w:r>
      <w:r>
        <w:rPr>
          <w:rFonts w:hint="eastAsia"/>
          <w:sz w:val="24"/>
        </w:rPr>
        <w:t>60%</w:t>
      </w:r>
      <w:r>
        <w:rPr>
          <w:rFonts w:hint="eastAsia"/>
          <w:sz w:val="24"/>
        </w:rPr>
        <w:t>的终止补偿金额。终止补偿金额全部支付完毕之日即为“实际终止日”，移交即全部完成。</w:t>
      </w:r>
    </w:p>
    <w:p w:rsidR="00E92920" w:rsidRDefault="00B54FBC">
      <w:pPr>
        <w:spacing w:line="360" w:lineRule="auto"/>
        <w:ind w:firstLineChars="200" w:firstLine="480"/>
        <w:rPr>
          <w:sz w:val="24"/>
        </w:rPr>
      </w:pPr>
      <w:r>
        <w:rPr>
          <w:rFonts w:hint="eastAsia"/>
          <w:sz w:val="24"/>
        </w:rPr>
        <w:t>12.4.4</w:t>
      </w:r>
      <w:r>
        <w:rPr>
          <w:rFonts w:hint="eastAsia"/>
          <w:sz w:val="24"/>
        </w:rPr>
        <w:t>责任承担</w:t>
      </w:r>
    </w:p>
    <w:p w:rsidR="00E92920" w:rsidRDefault="00B54FBC">
      <w:pPr>
        <w:spacing w:line="360" w:lineRule="auto"/>
        <w:ind w:firstLineChars="200" w:firstLine="480"/>
        <w:rPr>
          <w:sz w:val="24"/>
        </w:rPr>
      </w:pPr>
      <w:r>
        <w:rPr>
          <w:rFonts w:hint="eastAsia"/>
          <w:sz w:val="24"/>
        </w:rPr>
        <w:t>本合同提前终止后，乙方负责在第</w:t>
      </w:r>
      <w:r>
        <w:rPr>
          <w:rFonts w:hint="eastAsia"/>
          <w:sz w:val="24"/>
        </w:rPr>
        <w:t>12.4.1</w:t>
      </w:r>
      <w:r>
        <w:rPr>
          <w:rFonts w:hint="eastAsia"/>
          <w:sz w:val="24"/>
        </w:rPr>
        <w:t>款中约定的移交前的与项目设施设备有关的责任和义务，但甲方明确承担的除外。</w:t>
      </w:r>
    </w:p>
    <w:p w:rsidR="00E92920" w:rsidRDefault="00B54FBC">
      <w:pPr>
        <w:spacing w:line="360" w:lineRule="auto"/>
        <w:ind w:firstLineChars="200" w:firstLine="480"/>
        <w:rPr>
          <w:sz w:val="24"/>
        </w:rPr>
      </w:pPr>
      <w:r>
        <w:rPr>
          <w:rFonts w:hint="eastAsia"/>
          <w:sz w:val="24"/>
        </w:rPr>
        <w:t>12.4.5</w:t>
      </w:r>
      <w:r>
        <w:rPr>
          <w:rFonts w:hint="eastAsia"/>
          <w:sz w:val="24"/>
        </w:rPr>
        <w:t>责任的限制</w:t>
      </w:r>
    </w:p>
    <w:p w:rsidR="00E92920" w:rsidRDefault="00B54FBC">
      <w:pPr>
        <w:spacing w:line="360" w:lineRule="auto"/>
        <w:ind w:firstLineChars="200" w:firstLine="480"/>
        <w:rPr>
          <w:sz w:val="24"/>
        </w:rPr>
      </w:pPr>
      <w:r>
        <w:rPr>
          <w:rFonts w:hint="eastAsia"/>
          <w:sz w:val="24"/>
        </w:rPr>
        <w:t>本合同依据第</w:t>
      </w:r>
      <w:r>
        <w:rPr>
          <w:rFonts w:hint="eastAsia"/>
          <w:sz w:val="24"/>
        </w:rPr>
        <w:t>12.1</w:t>
      </w:r>
      <w:r>
        <w:rPr>
          <w:rFonts w:hint="eastAsia"/>
          <w:sz w:val="24"/>
        </w:rPr>
        <w:t>条终止后，除向乙方支付第</w:t>
      </w:r>
      <w:r>
        <w:rPr>
          <w:rFonts w:hint="eastAsia"/>
          <w:sz w:val="24"/>
        </w:rPr>
        <w:t>14.6</w:t>
      </w:r>
      <w:r>
        <w:rPr>
          <w:rFonts w:hint="eastAsia"/>
          <w:sz w:val="24"/>
        </w:rPr>
        <w:t>条约定的终止补偿金额外，甲方不应就上述终止或导致上述终止的任何事件向乙方承担任何义务。</w:t>
      </w:r>
    </w:p>
    <w:p w:rsidR="00E92920" w:rsidRDefault="00B54FBC">
      <w:pPr>
        <w:pStyle w:val="20"/>
        <w:spacing w:before="0" w:after="0" w:line="360" w:lineRule="auto"/>
        <w:ind w:firstLineChars="200" w:firstLine="482"/>
        <w:rPr>
          <w:rFonts w:ascii="宋体" w:eastAsia="宋体" w:hAnsi="宋体"/>
          <w:sz w:val="24"/>
          <w:szCs w:val="24"/>
        </w:rPr>
      </w:pPr>
      <w:bookmarkStart w:id="744" w:name="_Toc18431590"/>
      <w:bookmarkStart w:id="745" w:name="_Toc30233"/>
      <w:bookmarkStart w:id="746" w:name="_Toc31619"/>
      <w:bookmarkStart w:id="747" w:name="_Toc15718"/>
      <w:bookmarkStart w:id="748" w:name="_Toc18442"/>
      <w:bookmarkStart w:id="749" w:name="_Toc2850"/>
      <w:bookmarkStart w:id="750" w:name="_Toc11733"/>
      <w:bookmarkStart w:id="751" w:name="_Toc24850"/>
      <w:bookmarkStart w:id="752" w:name="_Toc15409"/>
      <w:bookmarkStart w:id="753" w:name="_Toc528"/>
      <w:bookmarkStart w:id="754" w:name="_Toc22469"/>
      <w:r>
        <w:rPr>
          <w:rFonts w:ascii="宋体" w:eastAsia="宋体" w:hAnsi="宋体" w:hint="eastAsia"/>
          <w:sz w:val="24"/>
          <w:szCs w:val="24"/>
        </w:rPr>
        <w:t xml:space="preserve">12.5 </w:t>
      </w:r>
      <w:r>
        <w:rPr>
          <w:rFonts w:ascii="宋体" w:eastAsia="宋体" w:hAnsi="宋体" w:hint="eastAsia"/>
          <w:sz w:val="24"/>
          <w:szCs w:val="24"/>
        </w:rPr>
        <w:t>保险</w:t>
      </w:r>
      <w:bookmarkEnd w:id="744"/>
      <w:bookmarkEnd w:id="745"/>
      <w:bookmarkEnd w:id="746"/>
      <w:bookmarkEnd w:id="747"/>
      <w:bookmarkEnd w:id="748"/>
      <w:bookmarkEnd w:id="749"/>
      <w:bookmarkEnd w:id="750"/>
      <w:bookmarkEnd w:id="751"/>
      <w:bookmarkEnd w:id="752"/>
      <w:bookmarkEnd w:id="753"/>
      <w:bookmarkEnd w:id="754"/>
    </w:p>
    <w:p w:rsidR="00E92920" w:rsidRDefault="00B54FBC">
      <w:pPr>
        <w:spacing w:line="360" w:lineRule="auto"/>
        <w:ind w:firstLineChars="200" w:firstLine="480"/>
        <w:rPr>
          <w:sz w:val="24"/>
        </w:rPr>
      </w:pPr>
      <w:r>
        <w:rPr>
          <w:rFonts w:hint="eastAsia"/>
          <w:sz w:val="24"/>
        </w:rPr>
        <w:t>由于不可抗力造成垃圾处</w:t>
      </w:r>
      <w:r>
        <w:rPr>
          <w:rFonts w:hint="eastAsia"/>
          <w:sz w:val="24"/>
        </w:rPr>
        <w:t>理设施破坏，致使本合同终止情况下，乙方有权得到垃圾处理设施保单项下的付款。</w:t>
      </w:r>
    </w:p>
    <w:p w:rsidR="00E92920" w:rsidRDefault="00E92920">
      <w:pPr>
        <w:spacing w:line="360" w:lineRule="auto"/>
        <w:jc w:val="center"/>
        <w:rPr>
          <w:b/>
          <w:bCs/>
        </w:rPr>
        <w:sectPr w:rsidR="00E92920">
          <w:pgSz w:w="11906" w:h="16838"/>
          <w:pgMar w:top="1701" w:right="1531" w:bottom="1418" w:left="1531" w:header="851" w:footer="851" w:gutter="0"/>
          <w:cols w:space="720"/>
          <w:docGrid w:linePitch="435"/>
        </w:sectPr>
      </w:pPr>
    </w:p>
    <w:p w:rsidR="00E92920" w:rsidRDefault="00B54FBC">
      <w:pPr>
        <w:tabs>
          <w:tab w:val="left" w:pos="0"/>
        </w:tabs>
        <w:spacing w:line="360" w:lineRule="auto"/>
        <w:jc w:val="center"/>
        <w:outlineLvl w:val="0"/>
        <w:rPr>
          <w:b/>
          <w:bCs/>
          <w:sz w:val="28"/>
          <w:szCs w:val="28"/>
        </w:rPr>
      </w:pPr>
      <w:bookmarkStart w:id="755" w:name="_Toc16287"/>
      <w:bookmarkStart w:id="756" w:name="_Toc274302601"/>
      <w:bookmarkStart w:id="757" w:name="_Toc3346"/>
      <w:bookmarkStart w:id="758" w:name="_Toc175930195"/>
      <w:bookmarkStart w:id="759" w:name="_Toc31097"/>
      <w:bookmarkStart w:id="760" w:name="_Toc32214"/>
      <w:bookmarkStart w:id="761" w:name="_Toc27234"/>
      <w:bookmarkStart w:id="762" w:name="_Toc30165"/>
      <w:bookmarkStart w:id="763" w:name="_Toc13460"/>
      <w:bookmarkStart w:id="764" w:name="_Toc19566"/>
      <w:bookmarkStart w:id="765" w:name="_Toc18431591"/>
      <w:bookmarkStart w:id="766" w:name="_Toc5288"/>
      <w:bookmarkStart w:id="767" w:name="_Toc216851824"/>
      <w:bookmarkStart w:id="768" w:name="_Toc175930215"/>
      <w:bookmarkStart w:id="769" w:name="_Toc14035"/>
      <w:r>
        <w:rPr>
          <w:rFonts w:hint="eastAsia"/>
          <w:b/>
          <w:bCs/>
          <w:sz w:val="28"/>
          <w:szCs w:val="28"/>
        </w:rPr>
        <w:lastRenderedPageBreak/>
        <w:t>第十三章</w:t>
      </w:r>
      <w:r>
        <w:rPr>
          <w:rFonts w:hint="eastAsia"/>
          <w:b/>
          <w:bCs/>
          <w:sz w:val="28"/>
          <w:szCs w:val="28"/>
        </w:rPr>
        <w:t xml:space="preserve"> </w:t>
      </w:r>
      <w:bookmarkEnd w:id="755"/>
      <w:bookmarkEnd w:id="756"/>
      <w:bookmarkEnd w:id="757"/>
      <w:bookmarkEnd w:id="758"/>
      <w:bookmarkEnd w:id="759"/>
      <w:r>
        <w:rPr>
          <w:rFonts w:hint="eastAsia"/>
          <w:b/>
          <w:bCs/>
          <w:sz w:val="28"/>
          <w:szCs w:val="28"/>
        </w:rPr>
        <w:t>履约</w:t>
      </w:r>
      <w:bookmarkEnd w:id="760"/>
      <w:bookmarkEnd w:id="761"/>
      <w:bookmarkEnd w:id="762"/>
      <w:bookmarkEnd w:id="763"/>
      <w:bookmarkEnd w:id="764"/>
      <w:r>
        <w:rPr>
          <w:rFonts w:hint="eastAsia"/>
          <w:b/>
          <w:bCs/>
          <w:sz w:val="28"/>
          <w:szCs w:val="28"/>
        </w:rPr>
        <w:t>保函及保险</w:t>
      </w:r>
      <w:bookmarkEnd w:id="765"/>
      <w:bookmarkEnd w:id="766"/>
    </w:p>
    <w:p w:rsidR="00E92920" w:rsidRDefault="00B54FBC">
      <w:pPr>
        <w:pStyle w:val="20"/>
        <w:spacing w:before="0" w:after="0" w:line="360" w:lineRule="auto"/>
        <w:ind w:firstLineChars="200" w:firstLine="482"/>
        <w:rPr>
          <w:rFonts w:ascii="宋体" w:eastAsia="宋体" w:hAnsi="宋体"/>
          <w:sz w:val="24"/>
          <w:szCs w:val="24"/>
        </w:rPr>
      </w:pPr>
      <w:bookmarkStart w:id="770" w:name="_Toc18431592"/>
      <w:bookmarkStart w:id="771" w:name="_Toc18778"/>
      <w:bookmarkStart w:id="772" w:name="_Toc14457"/>
      <w:r>
        <w:rPr>
          <w:rFonts w:ascii="宋体" w:eastAsia="宋体" w:hAnsi="宋体" w:hint="eastAsia"/>
          <w:sz w:val="24"/>
          <w:szCs w:val="24"/>
        </w:rPr>
        <w:t>13.</w:t>
      </w:r>
      <w:r>
        <w:rPr>
          <w:rFonts w:ascii="宋体" w:eastAsia="宋体" w:hAnsi="宋体"/>
          <w:sz w:val="24"/>
          <w:szCs w:val="24"/>
        </w:rPr>
        <w:t>1</w:t>
      </w:r>
      <w:r>
        <w:rPr>
          <w:rFonts w:ascii="宋体" w:eastAsia="宋体" w:hAnsi="宋体" w:hint="eastAsia"/>
          <w:sz w:val="24"/>
          <w:szCs w:val="24"/>
        </w:rPr>
        <w:t xml:space="preserve"> </w:t>
      </w:r>
      <w:r>
        <w:rPr>
          <w:rFonts w:ascii="宋体" w:eastAsia="宋体" w:hAnsi="宋体" w:hint="eastAsia"/>
          <w:sz w:val="24"/>
          <w:szCs w:val="24"/>
        </w:rPr>
        <w:t>履约保函的提交</w:t>
      </w:r>
      <w:bookmarkEnd w:id="770"/>
      <w:bookmarkEnd w:id="771"/>
      <w:bookmarkEnd w:id="772"/>
    </w:p>
    <w:p w:rsidR="00E92920" w:rsidRDefault="00B54FBC">
      <w:pPr>
        <w:shd w:val="solid" w:color="FFFFFF" w:fill="auto"/>
        <w:tabs>
          <w:tab w:val="left" w:pos="0"/>
        </w:tabs>
        <w:autoSpaceDN w:val="0"/>
        <w:spacing w:line="360" w:lineRule="auto"/>
        <w:ind w:firstLineChars="200" w:firstLine="480"/>
        <w:jc w:val="left"/>
        <w:rPr>
          <w:sz w:val="24"/>
        </w:rPr>
      </w:pPr>
      <w:r>
        <w:rPr>
          <w:rFonts w:hint="eastAsia"/>
          <w:sz w:val="24"/>
        </w:rPr>
        <w:t>履约保函分三个阶段，分别为建设期、运营期、移交期，由丙方（如果丙方为联合体，则由丙方</w:t>
      </w:r>
      <w:r>
        <w:rPr>
          <w:rFonts w:hint="eastAsia"/>
          <w:sz w:val="24"/>
        </w:rPr>
        <w:t>1</w:t>
      </w:r>
      <w:r>
        <w:rPr>
          <w:rFonts w:hint="eastAsia"/>
          <w:sz w:val="24"/>
        </w:rPr>
        <w:t>提交履约保函）以银行保函的形式向甲方提交，作为乙方和丙方履行本合同的担保，并确保在特许经营期内和移交期内保持银行保函持续有效。</w:t>
      </w:r>
    </w:p>
    <w:p w:rsidR="00E92920" w:rsidRDefault="00B54FBC">
      <w:pPr>
        <w:pStyle w:val="20"/>
        <w:spacing w:before="0" w:after="0" w:line="360" w:lineRule="auto"/>
        <w:ind w:firstLineChars="200" w:firstLine="482"/>
        <w:rPr>
          <w:rFonts w:ascii="宋体" w:eastAsia="宋体" w:hAnsi="宋体"/>
          <w:sz w:val="24"/>
          <w:szCs w:val="24"/>
        </w:rPr>
      </w:pPr>
      <w:bookmarkStart w:id="773" w:name="_Toc18431593"/>
      <w:bookmarkStart w:id="774" w:name="_Toc14982"/>
      <w:bookmarkStart w:id="775" w:name="_Toc4563"/>
      <w:r>
        <w:rPr>
          <w:rFonts w:ascii="宋体" w:eastAsia="宋体" w:hAnsi="宋体" w:hint="eastAsia"/>
          <w:sz w:val="24"/>
          <w:szCs w:val="24"/>
        </w:rPr>
        <w:t>13.</w:t>
      </w:r>
      <w:r>
        <w:rPr>
          <w:rFonts w:ascii="宋体" w:eastAsia="宋体" w:hAnsi="宋体"/>
          <w:sz w:val="24"/>
          <w:szCs w:val="24"/>
        </w:rPr>
        <w:t>2</w:t>
      </w:r>
      <w:r>
        <w:rPr>
          <w:rFonts w:ascii="宋体" w:eastAsia="宋体" w:hAnsi="宋体" w:hint="eastAsia"/>
          <w:sz w:val="24"/>
          <w:szCs w:val="24"/>
        </w:rPr>
        <w:t xml:space="preserve"> </w:t>
      </w:r>
      <w:r>
        <w:rPr>
          <w:rFonts w:ascii="宋体" w:eastAsia="宋体" w:hAnsi="宋体" w:hint="eastAsia"/>
          <w:sz w:val="24"/>
          <w:szCs w:val="24"/>
        </w:rPr>
        <w:t>履约保函的金额</w:t>
      </w:r>
      <w:bookmarkEnd w:id="773"/>
      <w:bookmarkEnd w:id="774"/>
    </w:p>
    <w:bookmarkEnd w:id="775"/>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sz w:val="24"/>
          <w:szCs w:val="24"/>
        </w:rPr>
        <w:t>13.2.1</w:t>
      </w:r>
      <w:r>
        <w:rPr>
          <w:rFonts w:ascii="Arial Narrow" w:hAnsi="Arial Narrow" w:hint="eastAsia"/>
          <w:sz w:val="24"/>
          <w:szCs w:val="24"/>
        </w:rPr>
        <w:t>建设期履约保函：建设期内履约保函的金额为人民币</w:t>
      </w:r>
      <w:r>
        <w:rPr>
          <w:rFonts w:ascii="Arial Narrow" w:hAnsi="Arial Narrow" w:hint="eastAsia"/>
          <w:b/>
          <w:sz w:val="24"/>
          <w:szCs w:val="24"/>
        </w:rPr>
        <w:t>伍仟万元</w:t>
      </w:r>
      <w:r>
        <w:rPr>
          <w:rFonts w:ascii="Arial Narrow" w:hAnsi="Arial Narrow" w:hint="eastAsia"/>
          <w:sz w:val="24"/>
          <w:szCs w:val="24"/>
        </w:rPr>
        <w:t>，丙方应在《</w:t>
      </w:r>
      <w:r>
        <w:rPr>
          <w:rFonts w:ascii="Arial Narrow" w:hAnsi="Arial Narrow" w:hint="eastAsia"/>
          <w:sz w:val="24"/>
          <w:szCs w:val="24"/>
        </w:rPr>
        <w:t>P</w:t>
      </w:r>
      <w:r>
        <w:rPr>
          <w:rFonts w:ascii="Arial Narrow" w:hAnsi="Arial Narrow"/>
          <w:sz w:val="24"/>
          <w:szCs w:val="24"/>
        </w:rPr>
        <w:t>PP</w:t>
      </w:r>
      <w:r>
        <w:rPr>
          <w:rFonts w:ascii="Arial Narrow" w:hAnsi="Arial Narrow"/>
          <w:sz w:val="24"/>
          <w:szCs w:val="24"/>
        </w:rPr>
        <w:t>项目合同</w:t>
      </w:r>
      <w:r>
        <w:rPr>
          <w:rFonts w:ascii="Arial Narrow" w:hAnsi="Arial Narrow" w:hint="eastAsia"/>
          <w:sz w:val="24"/>
          <w:szCs w:val="24"/>
        </w:rPr>
        <w:t>》签署前提交，保函形式为甲方认可的大型商业银行出具的不可撤销、见索即付保函。</w:t>
      </w:r>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sz w:val="24"/>
          <w:szCs w:val="24"/>
        </w:rPr>
        <w:t>13.2.2</w:t>
      </w:r>
      <w:r>
        <w:rPr>
          <w:rFonts w:ascii="Arial Narrow" w:hAnsi="Arial Narrow" w:hint="eastAsia"/>
          <w:sz w:val="24"/>
          <w:szCs w:val="24"/>
        </w:rPr>
        <w:t>运营期履约保函：运营期履约保函的金额为人民币壹仟万元；保函形式为本项目甲方认可的大型商业银行出具的不可撤销、见索即付保函。丙方应在</w:t>
      </w:r>
      <w:r>
        <w:rPr>
          <w:rFonts w:ascii="宋体" w:hAnsi="宋体" w:cs="宋体" w:hint="eastAsia"/>
          <w:spacing w:val="-3"/>
          <w:sz w:val="24"/>
        </w:rPr>
        <w:t>项目运营期开始前一（</w:t>
      </w:r>
      <w:r>
        <w:rPr>
          <w:rFonts w:ascii="宋体" w:hAnsi="宋体" w:cs="宋体" w:hint="eastAsia"/>
          <w:spacing w:val="-3"/>
          <w:sz w:val="24"/>
        </w:rPr>
        <w:t>1</w:t>
      </w:r>
      <w:r>
        <w:rPr>
          <w:rFonts w:ascii="宋体" w:hAnsi="宋体" w:cs="宋体" w:hint="eastAsia"/>
          <w:spacing w:val="-3"/>
          <w:sz w:val="24"/>
        </w:rPr>
        <w:t>）</w:t>
      </w:r>
      <w:proofErr w:type="gramStart"/>
      <w:r>
        <w:rPr>
          <w:rFonts w:ascii="宋体" w:hAnsi="宋体" w:cs="宋体" w:hint="eastAsia"/>
          <w:spacing w:val="-3"/>
          <w:sz w:val="24"/>
        </w:rPr>
        <w:t>个</w:t>
      </w:r>
      <w:proofErr w:type="gramEnd"/>
      <w:r>
        <w:rPr>
          <w:rFonts w:ascii="宋体" w:hAnsi="宋体" w:cs="宋体" w:hint="eastAsia"/>
          <w:spacing w:val="-3"/>
          <w:sz w:val="24"/>
        </w:rPr>
        <w:t>月内提交，作为</w:t>
      </w:r>
      <w:r>
        <w:rPr>
          <w:rFonts w:ascii="Arial Narrow" w:hAnsi="Arial Narrow" w:hint="eastAsia"/>
          <w:sz w:val="24"/>
          <w:szCs w:val="24"/>
        </w:rPr>
        <w:t>乙方和</w:t>
      </w:r>
      <w:r>
        <w:rPr>
          <w:rFonts w:ascii="Arial Narrow" w:hAnsi="Arial Narrow" w:hint="eastAsia"/>
          <w:sz w:val="24"/>
          <w:szCs w:val="24"/>
        </w:rPr>
        <w:t>/</w:t>
      </w:r>
      <w:r>
        <w:rPr>
          <w:rFonts w:ascii="Arial Narrow" w:hAnsi="Arial Narrow" w:hint="eastAsia"/>
          <w:sz w:val="24"/>
          <w:szCs w:val="24"/>
        </w:rPr>
        <w:t>或丙方</w:t>
      </w:r>
      <w:r>
        <w:rPr>
          <w:rFonts w:ascii="宋体" w:hAnsi="宋体" w:cs="宋体" w:hint="eastAsia"/>
          <w:spacing w:val="-3"/>
          <w:sz w:val="24"/>
        </w:rPr>
        <w:t>履行运营</w:t>
      </w:r>
      <w:proofErr w:type="gramStart"/>
      <w:r>
        <w:rPr>
          <w:rFonts w:ascii="宋体" w:hAnsi="宋体" w:cs="宋体" w:hint="eastAsia"/>
          <w:spacing w:val="-3"/>
          <w:sz w:val="24"/>
        </w:rPr>
        <w:t>期义务</w:t>
      </w:r>
      <w:proofErr w:type="gramEnd"/>
      <w:r>
        <w:rPr>
          <w:rFonts w:ascii="宋体" w:hAnsi="宋体" w:cs="宋体" w:hint="eastAsia"/>
          <w:spacing w:val="-3"/>
          <w:sz w:val="24"/>
        </w:rPr>
        <w:t>的保证</w:t>
      </w:r>
      <w:r>
        <w:rPr>
          <w:rFonts w:ascii="Arial Narrow" w:hAnsi="Arial Narrow" w:hint="eastAsia"/>
          <w:sz w:val="24"/>
          <w:szCs w:val="24"/>
        </w:rPr>
        <w:t>。</w:t>
      </w:r>
    </w:p>
    <w:p w:rsidR="00E92920" w:rsidRDefault="00B54FBC">
      <w:pPr>
        <w:kinsoku w:val="0"/>
        <w:overflowPunct w:val="0"/>
        <w:spacing w:line="360" w:lineRule="auto"/>
        <w:ind w:firstLineChars="200" w:firstLine="480"/>
        <w:rPr>
          <w:rFonts w:ascii="宋体" w:hAnsi="宋体" w:cs="宋体"/>
          <w:spacing w:val="-3"/>
          <w:sz w:val="24"/>
        </w:rPr>
      </w:pPr>
      <w:r>
        <w:rPr>
          <w:rFonts w:ascii="Arial Narrow" w:hAnsi="Arial Narrow"/>
          <w:sz w:val="24"/>
          <w:szCs w:val="24"/>
        </w:rPr>
        <w:t>13.2.3</w:t>
      </w:r>
      <w:r>
        <w:rPr>
          <w:rFonts w:ascii="Arial Narrow" w:hAnsi="Arial Narrow" w:hint="eastAsia"/>
          <w:sz w:val="24"/>
          <w:szCs w:val="24"/>
        </w:rPr>
        <w:t>移交履约保函：</w:t>
      </w:r>
      <w:r>
        <w:rPr>
          <w:rFonts w:ascii="宋体" w:hAnsi="宋体" w:cs="宋体" w:hint="eastAsia"/>
          <w:spacing w:val="-3"/>
          <w:sz w:val="24"/>
        </w:rPr>
        <w:t>丙方应在本项目移交前一（</w:t>
      </w:r>
      <w:r>
        <w:rPr>
          <w:rFonts w:ascii="宋体" w:hAnsi="宋体" w:cs="宋体" w:hint="eastAsia"/>
          <w:spacing w:val="-3"/>
          <w:sz w:val="24"/>
        </w:rPr>
        <w:t>1</w:t>
      </w:r>
      <w:r>
        <w:rPr>
          <w:rFonts w:ascii="宋体" w:hAnsi="宋体" w:cs="宋体" w:hint="eastAsia"/>
          <w:spacing w:val="-3"/>
          <w:sz w:val="24"/>
        </w:rPr>
        <w:t>）</w:t>
      </w:r>
      <w:proofErr w:type="gramStart"/>
      <w:r>
        <w:rPr>
          <w:rFonts w:ascii="宋体" w:hAnsi="宋体" w:cs="宋体" w:hint="eastAsia"/>
          <w:spacing w:val="-3"/>
          <w:sz w:val="24"/>
        </w:rPr>
        <w:t>个</w:t>
      </w:r>
      <w:proofErr w:type="gramEnd"/>
      <w:r>
        <w:rPr>
          <w:rFonts w:ascii="宋体" w:hAnsi="宋体" w:cs="宋体" w:hint="eastAsia"/>
          <w:spacing w:val="-3"/>
          <w:sz w:val="24"/>
        </w:rPr>
        <w:t>月内向甲方出具移交履约保函，</w:t>
      </w:r>
      <w:r>
        <w:rPr>
          <w:rFonts w:ascii="Arial Narrow" w:hAnsi="Arial Narrow" w:hint="eastAsia"/>
          <w:sz w:val="24"/>
          <w:szCs w:val="24"/>
        </w:rPr>
        <w:t>移交履约保函金额为人民币</w:t>
      </w:r>
      <w:r>
        <w:rPr>
          <w:rFonts w:ascii="Arial Narrow" w:hAnsi="Arial Narrow" w:hint="eastAsia"/>
          <w:b/>
          <w:sz w:val="24"/>
          <w:szCs w:val="24"/>
        </w:rPr>
        <w:t>伍仟万</w:t>
      </w:r>
      <w:r>
        <w:rPr>
          <w:rFonts w:ascii="Arial Narrow" w:hAnsi="Arial Narrow" w:hint="eastAsia"/>
          <w:sz w:val="24"/>
          <w:szCs w:val="24"/>
        </w:rPr>
        <w:t>元。主要用于项目在移交前恢复</w:t>
      </w:r>
      <w:proofErr w:type="gramStart"/>
      <w:r>
        <w:rPr>
          <w:rFonts w:ascii="Arial Narrow" w:hAnsi="Arial Narrow" w:hint="eastAsia"/>
          <w:sz w:val="24"/>
          <w:szCs w:val="24"/>
        </w:rPr>
        <w:t>性维养</w:t>
      </w:r>
      <w:proofErr w:type="gramEnd"/>
      <w:r>
        <w:rPr>
          <w:rFonts w:ascii="Arial Narrow" w:hAnsi="Arial Narrow" w:hint="eastAsia"/>
          <w:sz w:val="24"/>
          <w:szCs w:val="24"/>
        </w:rPr>
        <w:t>、该保函主要用于设施设备移交标准、全套项目文档及知识产权移交、人员培训、项目设施存在隐蔽性缺陷、经证明由于乙方和</w:t>
      </w:r>
      <w:r>
        <w:rPr>
          <w:rFonts w:ascii="Arial Narrow" w:hAnsi="Arial Narrow" w:hint="eastAsia"/>
          <w:sz w:val="24"/>
          <w:szCs w:val="24"/>
        </w:rPr>
        <w:t>/</w:t>
      </w:r>
      <w:r>
        <w:rPr>
          <w:rFonts w:ascii="Arial Narrow" w:hAnsi="Arial Narrow" w:hint="eastAsia"/>
          <w:sz w:val="24"/>
          <w:szCs w:val="24"/>
        </w:rPr>
        <w:t>或丙方合作期内对设施的运营不善所造成的瑕疵等的担保。</w:t>
      </w:r>
    </w:p>
    <w:p w:rsidR="00E92920" w:rsidRDefault="00B54FBC">
      <w:pPr>
        <w:pStyle w:val="20"/>
        <w:spacing w:before="0" w:after="0" w:line="360" w:lineRule="auto"/>
        <w:ind w:firstLineChars="200" w:firstLine="482"/>
        <w:rPr>
          <w:rFonts w:ascii="宋体" w:eastAsia="宋体" w:hAnsi="宋体"/>
          <w:sz w:val="24"/>
          <w:szCs w:val="24"/>
        </w:rPr>
      </w:pPr>
      <w:bookmarkStart w:id="776" w:name="_Toc18431594"/>
      <w:bookmarkStart w:id="777" w:name="_Toc13583"/>
      <w:r>
        <w:rPr>
          <w:rFonts w:ascii="宋体" w:eastAsia="宋体" w:hAnsi="宋体" w:hint="eastAsia"/>
          <w:sz w:val="24"/>
          <w:szCs w:val="24"/>
        </w:rPr>
        <w:t>13.</w:t>
      </w:r>
      <w:r>
        <w:rPr>
          <w:rFonts w:ascii="宋体" w:eastAsia="宋体" w:hAnsi="宋体"/>
          <w:sz w:val="24"/>
          <w:szCs w:val="24"/>
        </w:rPr>
        <w:t>3</w:t>
      </w:r>
      <w:r>
        <w:rPr>
          <w:rFonts w:ascii="宋体" w:eastAsia="宋体" w:hAnsi="宋体" w:hint="eastAsia"/>
          <w:sz w:val="24"/>
          <w:szCs w:val="24"/>
        </w:rPr>
        <w:t xml:space="preserve"> </w:t>
      </w:r>
      <w:r>
        <w:rPr>
          <w:rFonts w:ascii="宋体" w:eastAsia="宋体" w:hAnsi="宋体" w:hint="eastAsia"/>
          <w:sz w:val="24"/>
          <w:szCs w:val="24"/>
        </w:rPr>
        <w:t>履约保函的提取</w:t>
      </w:r>
      <w:bookmarkEnd w:id="776"/>
      <w:bookmarkEnd w:id="777"/>
    </w:p>
    <w:p w:rsidR="00E92920" w:rsidRDefault="00B54FBC">
      <w:pPr>
        <w:shd w:val="solid" w:color="FFFFFF" w:fill="auto"/>
        <w:tabs>
          <w:tab w:val="left" w:pos="0"/>
        </w:tabs>
        <w:autoSpaceDN w:val="0"/>
        <w:spacing w:line="360" w:lineRule="auto"/>
        <w:ind w:firstLineChars="200" w:firstLine="480"/>
        <w:jc w:val="left"/>
        <w:rPr>
          <w:sz w:val="24"/>
        </w:rPr>
      </w:pPr>
      <w:r>
        <w:rPr>
          <w:rFonts w:ascii="Arial Narrow" w:hAnsi="Arial Narrow"/>
          <w:sz w:val="24"/>
          <w:szCs w:val="24"/>
        </w:rPr>
        <w:t xml:space="preserve">13.3.1 </w:t>
      </w:r>
      <w:r>
        <w:rPr>
          <w:rFonts w:hint="eastAsia"/>
          <w:sz w:val="24"/>
        </w:rPr>
        <w:t>如果发生本合同乙方和</w:t>
      </w:r>
      <w:r>
        <w:rPr>
          <w:rFonts w:hint="eastAsia"/>
          <w:sz w:val="24"/>
        </w:rPr>
        <w:t>/</w:t>
      </w:r>
      <w:r>
        <w:rPr>
          <w:rFonts w:hint="eastAsia"/>
          <w:sz w:val="24"/>
        </w:rPr>
        <w:t>或丙方未全部或部分履行其在本合同项下的义务，且在甲方要求的期限内未予补正，或乙方和</w:t>
      </w:r>
      <w:r>
        <w:rPr>
          <w:rFonts w:hint="eastAsia"/>
          <w:sz w:val="24"/>
        </w:rPr>
        <w:t>/</w:t>
      </w:r>
      <w:r>
        <w:rPr>
          <w:rFonts w:hint="eastAsia"/>
          <w:sz w:val="24"/>
        </w:rPr>
        <w:t>或丙方未按本合同的约定承担违约责任，甲方有权提取履约保函项下的全部金额；其中：</w:t>
      </w:r>
    </w:p>
    <w:p w:rsidR="00E92920" w:rsidRDefault="00B54FBC">
      <w:pPr>
        <w:shd w:val="solid" w:color="FFFFFF" w:fill="auto"/>
        <w:tabs>
          <w:tab w:val="left" w:pos="0"/>
        </w:tabs>
        <w:autoSpaceDN w:val="0"/>
        <w:spacing w:line="360" w:lineRule="auto"/>
        <w:ind w:firstLineChars="200" w:firstLine="480"/>
        <w:jc w:val="left"/>
        <w:rPr>
          <w:sz w:val="24"/>
        </w:rPr>
      </w:pPr>
      <w:r>
        <w:rPr>
          <w:rFonts w:hint="eastAsia"/>
          <w:sz w:val="24"/>
        </w:rPr>
        <w:t>（一）丙方如在在中标通知书发出之日起四十五（</w:t>
      </w:r>
      <w:r>
        <w:rPr>
          <w:rFonts w:hint="eastAsia"/>
          <w:sz w:val="24"/>
        </w:rPr>
        <w:t>45</w:t>
      </w:r>
      <w:r>
        <w:rPr>
          <w:rFonts w:hint="eastAsia"/>
          <w:sz w:val="24"/>
        </w:rPr>
        <w:t>）日内无故不成立项目公司，甲方有权取</w:t>
      </w:r>
      <w:r>
        <w:rPr>
          <w:rFonts w:hint="eastAsia"/>
          <w:sz w:val="24"/>
        </w:rPr>
        <w:t>消丙方的中标资格，并提取建设期履约保函的全部金额。</w:t>
      </w:r>
    </w:p>
    <w:p w:rsidR="00E92920" w:rsidRDefault="00B54FBC">
      <w:pPr>
        <w:shd w:val="solid" w:color="FFFFFF" w:fill="auto"/>
        <w:tabs>
          <w:tab w:val="left" w:pos="0"/>
        </w:tabs>
        <w:autoSpaceDN w:val="0"/>
        <w:spacing w:line="360" w:lineRule="auto"/>
        <w:ind w:firstLineChars="200" w:firstLine="480"/>
        <w:jc w:val="left"/>
        <w:rPr>
          <w:sz w:val="24"/>
        </w:rPr>
      </w:pPr>
      <w:bookmarkStart w:id="778" w:name="融资交割"/>
      <w:bookmarkEnd w:id="778"/>
      <w:r>
        <w:rPr>
          <w:rFonts w:hint="eastAsia"/>
          <w:sz w:val="24"/>
        </w:rPr>
        <w:t>（二）乙方未在规定时间内完成融资交割、资本金到位计划的，则视为乙方违约，则每延迟一日，甲方有权要求乙方支付违约金，违约金为应缴未缴到位金额的万分之五。若乙方未向甲方按期支付违约金，则甲方有权从履约保函项下提取相应的金额，若延迟超过六（</w:t>
      </w:r>
      <w:r>
        <w:rPr>
          <w:rFonts w:hint="eastAsia"/>
          <w:sz w:val="24"/>
        </w:rPr>
        <w:t>6</w:t>
      </w:r>
      <w:r>
        <w:rPr>
          <w:rFonts w:hint="eastAsia"/>
          <w:sz w:val="24"/>
        </w:rPr>
        <w:t>）</w:t>
      </w:r>
      <w:proofErr w:type="gramStart"/>
      <w:r>
        <w:rPr>
          <w:rFonts w:hint="eastAsia"/>
          <w:sz w:val="24"/>
        </w:rPr>
        <w:t>个</w:t>
      </w:r>
      <w:proofErr w:type="gramEnd"/>
      <w:r>
        <w:rPr>
          <w:rFonts w:hint="eastAsia"/>
          <w:sz w:val="24"/>
        </w:rPr>
        <w:t>月的，甲方除提取相应履约保函金额外，有权解除《</w:t>
      </w:r>
      <w:r>
        <w:rPr>
          <w:rFonts w:hint="eastAsia"/>
          <w:sz w:val="24"/>
        </w:rPr>
        <w:t>PPP</w:t>
      </w:r>
      <w:r>
        <w:rPr>
          <w:rFonts w:hint="eastAsia"/>
          <w:sz w:val="24"/>
        </w:rPr>
        <w:t>项目合同》。</w:t>
      </w:r>
    </w:p>
    <w:p w:rsidR="00E92920" w:rsidRDefault="00B54FBC">
      <w:pPr>
        <w:shd w:val="solid" w:color="FFFFFF" w:fill="auto"/>
        <w:tabs>
          <w:tab w:val="left" w:pos="0"/>
        </w:tabs>
        <w:autoSpaceDN w:val="0"/>
        <w:spacing w:line="360" w:lineRule="auto"/>
        <w:ind w:firstLineChars="200" w:firstLine="480"/>
        <w:jc w:val="left"/>
        <w:rPr>
          <w:sz w:val="24"/>
        </w:rPr>
      </w:pPr>
      <w:r>
        <w:rPr>
          <w:rFonts w:ascii="Arial Narrow" w:hAnsi="Arial Narrow"/>
          <w:sz w:val="24"/>
          <w:szCs w:val="24"/>
        </w:rPr>
        <w:t xml:space="preserve">13.3.2 </w:t>
      </w:r>
      <w:r>
        <w:rPr>
          <w:rFonts w:hint="eastAsia"/>
          <w:sz w:val="24"/>
        </w:rPr>
        <w:t>如果乙方未按照第</w:t>
      </w:r>
      <w:r>
        <w:rPr>
          <w:rFonts w:hint="eastAsia"/>
          <w:sz w:val="24"/>
        </w:rPr>
        <w:t>13.7</w:t>
      </w:r>
      <w:r>
        <w:rPr>
          <w:rFonts w:hint="eastAsia"/>
          <w:sz w:val="24"/>
        </w:rPr>
        <w:t>条的约定按时补足履约保函的金额，甲方有权提取</w:t>
      </w:r>
      <w:r>
        <w:rPr>
          <w:rFonts w:hint="eastAsia"/>
          <w:sz w:val="24"/>
        </w:rPr>
        <w:lastRenderedPageBreak/>
        <w:t>履约保函届时所剩余的全部金额；</w:t>
      </w:r>
    </w:p>
    <w:p w:rsidR="00E92920" w:rsidRDefault="00B54FBC">
      <w:pPr>
        <w:shd w:val="solid" w:color="FFFFFF" w:fill="auto"/>
        <w:tabs>
          <w:tab w:val="left" w:pos="0"/>
        </w:tabs>
        <w:autoSpaceDN w:val="0"/>
        <w:spacing w:line="360" w:lineRule="auto"/>
        <w:ind w:firstLineChars="200" w:firstLine="480"/>
        <w:jc w:val="left"/>
        <w:rPr>
          <w:sz w:val="24"/>
        </w:rPr>
      </w:pPr>
      <w:r>
        <w:rPr>
          <w:rFonts w:ascii="Arial Narrow" w:hAnsi="Arial Narrow"/>
          <w:sz w:val="24"/>
          <w:szCs w:val="24"/>
        </w:rPr>
        <w:t xml:space="preserve">13.3.3 </w:t>
      </w:r>
      <w:r>
        <w:rPr>
          <w:rFonts w:ascii="Arial Narrow" w:hAnsi="Arial Narrow" w:hint="eastAsia"/>
          <w:sz w:val="24"/>
          <w:szCs w:val="24"/>
        </w:rPr>
        <w:t>乙方</w:t>
      </w:r>
      <w:r>
        <w:rPr>
          <w:rFonts w:hint="eastAsia"/>
          <w:sz w:val="24"/>
        </w:rPr>
        <w:t>未向甲方按期支付根据本</w:t>
      </w:r>
      <w:r>
        <w:rPr>
          <w:rFonts w:hint="eastAsia"/>
          <w:sz w:val="24"/>
        </w:rPr>
        <w:t>合同约定到期应付的违约赔偿和违约金，则甲方有权从履约保函中提取相应金额，延迟日超过六（</w:t>
      </w:r>
      <w:r>
        <w:rPr>
          <w:rFonts w:hint="eastAsia"/>
          <w:sz w:val="24"/>
        </w:rPr>
        <w:t>6</w:t>
      </w:r>
      <w:r>
        <w:rPr>
          <w:rFonts w:hint="eastAsia"/>
          <w:sz w:val="24"/>
        </w:rPr>
        <w:t>）</w:t>
      </w:r>
      <w:proofErr w:type="gramStart"/>
      <w:r>
        <w:rPr>
          <w:rFonts w:hint="eastAsia"/>
          <w:sz w:val="24"/>
        </w:rPr>
        <w:t>个</w:t>
      </w:r>
      <w:proofErr w:type="gramEnd"/>
      <w:r>
        <w:rPr>
          <w:rFonts w:hint="eastAsia"/>
          <w:sz w:val="24"/>
        </w:rPr>
        <w:t>月的，甲方有权解除《</w:t>
      </w:r>
      <w:r>
        <w:rPr>
          <w:rFonts w:hint="eastAsia"/>
          <w:sz w:val="24"/>
        </w:rPr>
        <w:t>PPP</w:t>
      </w:r>
      <w:r>
        <w:rPr>
          <w:rFonts w:hint="eastAsia"/>
          <w:sz w:val="24"/>
        </w:rPr>
        <w:t>项目合同》。</w:t>
      </w:r>
    </w:p>
    <w:p w:rsidR="00E92920" w:rsidRDefault="00B54FBC">
      <w:pPr>
        <w:spacing w:line="360" w:lineRule="auto"/>
        <w:ind w:firstLineChars="200" w:firstLine="480"/>
        <w:rPr>
          <w:sz w:val="24"/>
        </w:rPr>
      </w:pPr>
      <w:r>
        <w:rPr>
          <w:rFonts w:ascii="Arial Narrow" w:hAnsi="Arial Narrow"/>
          <w:sz w:val="24"/>
          <w:szCs w:val="24"/>
        </w:rPr>
        <w:t>13.3.4</w:t>
      </w:r>
      <w:r>
        <w:rPr>
          <w:rFonts w:ascii="Arial Narrow" w:hAnsi="Arial Narrow" w:hint="eastAsia"/>
          <w:sz w:val="24"/>
          <w:szCs w:val="24"/>
        </w:rPr>
        <w:t>甲</w:t>
      </w:r>
      <w:r>
        <w:rPr>
          <w:rFonts w:hint="eastAsia"/>
          <w:sz w:val="24"/>
        </w:rPr>
        <w:t>方在根据本条款提取相应的履约保函中的相应金额之前，应向提交履约保函方发出书面通知，并告知对方其提取的理由和</w:t>
      </w:r>
      <w:proofErr w:type="gramStart"/>
      <w:r>
        <w:rPr>
          <w:rFonts w:hint="eastAsia"/>
          <w:sz w:val="24"/>
        </w:rPr>
        <w:t>拟提取</w:t>
      </w:r>
      <w:proofErr w:type="gramEnd"/>
      <w:r>
        <w:rPr>
          <w:rFonts w:hint="eastAsia"/>
          <w:sz w:val="24"/>
        </w:rPr>
        <w:t>的金额。</w:t>
      </w:r>
    </w:p>
    <w:p w:rsidR="00E92920" w:rsidRDefault="00B54FBC">
      <w:pPr>
        <w:spacing w:line="360" w:lineRule="auto"/>
        <w:ind w:firstLineChars="200" w:firstLine="480"/>
        <w:rPr>
          <w:sz w:val="24"/>
        </w:rPr>
      </w:pPr>
      <w:r>
        <w:rPr>
          <w:rFonts w:hint="eastAsia"/>
          <w:sz w:val="24"/>
        </w:rPr>
        <w:t>13.</w:t>
      </w:r>
      <w:r>
        <w:rPr>
          <w:sz w:val="24"/>
        </w:rPr>
        <w:t>3</w:t>
      </w:r>
      <w:r>
        <w:rPr>
          <w:rFonts w:hint="eastAsia"/>
          <w:sz w:val="24"/>
        </w:rPr>
        <w:t>.</w:t>
      </w:r>
      <w:r>
        <w:rPr>
          <w:sz w:val="24"/>
        </w:rPr>
        <w:t>5</w:t>
      </w:r>
      <w:r>
        <w:rPr>
          <w:sz w:val="24"/>
        </w:rPr>
        <w:t>甲</w:t>
      </w:r>
      <w:r>
        <w:rPr>
          <w:rFonts w:hint="eastAsia"/>
          <w:sz w:val="24"/>
        </w:rPr>
        <w:t>方提取履约保函的权利不损害甲方在本合同项下的其他权利，并且</w:t>
      </w:r>
      <w:proofErr w:type="gramStart"/>
      <w:r>
        <w:rPr>
          <w:rFonts w:hint="eastAsia"/>
          <w:sz w:val="24"/>
        </w:rPr>
        <w:t>不</w:t>
      </w:r>
      <w:proofErr w:type="gramEnd"/>
      <w:r>
        <w:rPr>
          <w:rFonts w:hint="eastAsia"/>
          <w:sz w:val="24"/>
        </w:rPr>
        <w:t>免除、</w:t>
      </w:r>
      <w:r>
        <w:rPr>
          <w:sz w:val="24"/>
        </w:rPr>
        <w:t>不减轻</w:t>
      </w:r>
      <w:r>
        <w:rPr>
          <w:rFonts w:hint="eastAsia"/>
          <w:sz w:val="24"/>
        </w:rPr>
        <w:t>乙方和</w:t>
      </w:r>
      <w:r>
        <w:rPr>
          <w:rFonts w:hint="eastAsia"/>
          <w:sz w:val="24"/>
        </w:rPr>
        <w:t>/</w:t>
      </w:r>
      <w:r>
        <w:rPr>
          <w:rFonts w:hint="eastAsia"/>
          <w:sz w:val="24"/>
        </w:rPr>
        <w:t>或丙方履行本合同项下的义务及</w:t>
      </w:r>
      <w:r>
        <w:rPr>
          <w:sz w:val="24"/>
        </w:rPr>
        <w:t>责任</w:t>
      </w:r>
      <w:r>
        <w:rPr>
          <w:rFonts w:hint="eastAsia"/>
          <w:sz w:val="24"/>
        </w:rPr>
        <w:t>。当可甲方提取履约保函项下的金额不足以覆盖甲方的损失时，甲方可继续向丙方主张赔偿责任。</w:t>
      </w:r>
    </w:p>
    <w:p w:rsidR="00E92920" w:rsidRDefault="00B54FBC">
      <w:pPr>
        <w:pStyle w:val="20"/>
        <w:numPr>
          <w:ilvl w:val="255"/>
          <w:numId w:val="0"/>
        </w:numPr>
        <w:spacing w:beforeLines="50" w:before="120" w:after="0" w:line="360" w:lineRule="auto"/>
        <w:ind w:firstLineChars="200" w:firstLine="482"/>
        <w:rPr>
          <w:rFonts w:ascii="宋体" w:eastAsia="宋体" w:hAnsi="宋体"/>
          <w:sz w:val="24"/>
          <w:szCs w:val="24"/>
        </w:rPr>
      </w:pPr>
      <w:bookmarkStart w:id="779" w:name="_Toc10199"/>
      <w:r>
        <w:rPr>
          <w:rFonts w:ascii="宋体" w:eastAsia="宋体" w:hAnsi="宋体" w:hint="eastAsia"/>
          <w:sz w:val="24"/>
          <w:szCs w:val="24"/>
        </w:rPr>
        <w:t xml:space="preserve">13.4 </w:t>
      </w:r>
      <w:r>
        <w:rPr>
          <w:rFonts w:ascii="宋体" w:eastAsia="宋体" w:hAnsi="宋体" w:hint="eastAsia"/>
          <w:sz w:val="24"/>
          <w:szCs w:val="24"/>
        </w:rPr>
        <w:t>保函的退还</w:t>
      </w:r>
      <w:bookmarkEnd w:id="779"/>
    </w:p>
    <w:p w:rsidR="00E92920" w:rsidRDefault="00B54FBC">
      <w:pPr>
        <w:numPr>
          <w:ilvl w:val="255"/>
          <w:numId w:val="0"/>
        </w:numPr>
        <w:tabs>
          <w:tab w:val="left" w:pos="553"/>
        </w:tabs>
        <w:spacing w:line="360" w:lineRule="auto"/>
        <w:ind w:firstLineChars="200" w:firstLine="480"/>
        <w:rPr>
          <w:rFonts w:ascii="Arial Narrow" w:hAnsi="Arial Narrow"/>
          <w:sz w:val="24"/>
          <w:szCs w:val="24"/>
        </w:rPr>
      </w:pPr>
      <w:r>
        <w:rPr>
          <w:rFonts w:ascii="Arial Narrow" w:hAnsi="Arial Narrow"/>
          <w:sz w:val="24"/>
          <w:szCs w:val="24"/>
        </w:rPr>
        <w:t xml:space="preserve">13.4.1 </w:t>
      </w:r>
      <w:r>
        <w:rPr>
          <w:rFonts w:ascii="Arial Narrow" w:hAnsi="Arial Narrow" w:hint="eastAsia"/>
          <w:sz w:val="24"/>
          <w:szCs w:val="24"/>
        </w:rPr>
        <w:t>建设期履约保函：在本项目竣工验收完成（</w:t>
      </w:r>
      <w:r>
        <w:rPr>
          <w:rFonts w:ascii="Arial Narrow" w:hAnsi="Arial Narrow" w:hint="eastAsia"/>
          <w:sz w:val="24"/>
          <w:szCs w:val="24"/>
        </w:rPr>
        <w:t xml:space="preserve"> </w:t>
      </w:r>
      <w:r>
        <w:rPr>
          <w:rFonts w:ascii="Arial Narrow" w:hAnsi="Arial Narrow" w:hint="eastAsia"/>
          <w:sz w:val="24"/>
          <w:szCs w:val="24"/>
        </w:rPr>
        <w:t>包含所有子项目竣工验收完成）且丙方提交运营履约保函之日起，甲方应在五（</w:t>
      </w:r>
      <w:r>
        <w:rPr>
          <w:rFonts w:ascii="Arial Narrow" w:hAnsi="Arial Narrow" w:hint="eastAsia"/>
          <w:sz w:val="24"/>
          <w:szCs w:val="24"/>
        </w:rPr>
        <w:t>5</w:t>
      </w:r>
      <w:r>
        <w:rPr>
          <w:rFonts w:ascii="Arial Narrow" w:hAnsi="Arial Narrow" w:hint="eastAsia"/>
          <w:sz w:val="24"/>
          <w:szCs w:val="24"/>
        </w:rPr>
        <w:t>）</w:t>
      </w:r>
      <w:proofErr w:type="gramStart"/>
      <w:r>
        <w:rPr>
          <w:rFonts w:ascii="Arial Narrow" w:hAnsi="Arial Narrow" w:hint="eastAsia"/>
          <w:sz w:val="24"/>
          <w:szCs w:val="24"/>
        </w:rPr>
        <w:t>个</w:t>
      </w:r>
      <w:proofErr w:type="gramEnd"/>
      <w:r>
        <w:rPr>
          <w:rFonts w:ascii="Arial Narrow" w:hAnsi="Arial Narrow" w:hint="eastAsia"/>
          <w:sz w:val="24"/>
          <w:szCs w:val="24"/>
        </w:rPr>
        <w:t>工作日内退还建设期履约保函；</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ascii="Arial Narrow" w:hAnsi="Arial Narrow"/>
          <w:sz w:val="24"/>
          <w:szCs w:val="24"/>
        </w:rPr>
        <w:t xml:space="preserve">13.4.2 </w:t>
      </w:r>
      <w:r>
        <w:rPr>
          <w:rFonts w:ascii="Arial Narrow" w:hAnsi="Arial Narrow" w:hint="eastAsia"/>
          <w:sz w:val="24"/>
          <w:szCs w:val="24"/>
        </w:rPr>
        <w:t>运营期履约保函：甲方在特许经营期结束后，且丙方提交移交履约保函之日后，甲方应在五（</w:t>
      </w:r>
      <w:r>
        <w:rPr>
          <w:rFonts w:ascii="Arial Narrow" w:hAnsi="Arial Narrow" w:hint="eastAsia"/>
          <w:sz w:val="24"/>
          <w:szCs w:val="24"/>
        </w:rPr>
        <w:t>5</w:t>
      </w:r>
      <w:r>
        <w:rPr>
          <w:rFonts w:ascii="Arial Narrow" w:hAnsi="Arial Narrow" w:hint="eastAsia"/>
          <w:sz w:val="24"/>
          <w:szCs w:val="24"/>
        </w:rPr>
        <w:t>）</w:t>
      </w:r>
      <w:proofErr w:type="gramStart"/>
      <w:r>
        <w:rPr>
          <w:rFonts w:ascii="Arial Narrow" w:hAnsi="Arial Narrow" w:hint="eastAsia"/>
          <w:sz w:val="24"/>
          <w:szCs w:val="24"/>
        </w:rPr>
        <w:t>个</w:t>
      </w:r>
      <w:proofErr w:type="gramEnd"/>
      <w:r>
        <w:rPr>
          <w:rFonts w:ascii="Arial Narrow" w:hAnsi="Arial Narrow" w:hint="eastAsia"/>
          <w:sz w:val="24"/>
          <w:szCs w:val="24"/>
        </w:rPr>
        <w:t>工作日内退还运营期履约保函给乙方。</w:t>
      </w:r>
    </w:p>
    <w:p w:rsidR="00E92920" w:rsidRDefault="00B54FBC">
      <w:pPr>
        <w:kinsoku w:val="0"/>
        <w:overflowPunct w:val="0"/>
        <w:spacing w:line="360" w:lineRule="auto"/>
        <w:ind w:firstLineChars="200" w:firstLine="480"/>
        <w:rPr>
          <w:rFonts w:ascii="宋体" w:hAnsi="宋体" w:cs="宋体"/>
          <w:spacing w:val="-3"/>
          <w:sz w:val="24"/>
        </w:rPr>
      </w:pPr>
      <w:r>
        <w:rPr>
          <w:rFonts w:ascii="Arial Narrow" w:hAnsi="Arial Narrow"/>
          <w:sz w:val="24"/>
          <w:szCs w:val="24"/>
        </w:rPr>
        <w:t xml:space="preserve">13.4.3 </w:t>
      </w:r>
      <w:r>
        <w:rPr>
          <w:rFonts w:ascii="Arial Narrow" w:hAnsi="Arial Narrow" w:hint="eastAsia"/>
          <w:sz w:val="24"/>
          <w:szCs w:val="24"/>
        </w:rPr>
        <w:t>移交履约保函：甲方</w:t>
      </w:r>
      <w:r>
        <w:rPr>
          <w:rFonts w:ascii="宋体" w:hAnsi="宋体" w:cs="宋体" w:hint="eastAsia"/>
          <w:spacing w:val="-3"/>
          <w:sz w:val="24"/>
        </w:rPr>
        <w:t>待项目全部移交完毕、质量保证期</w:t>
      </w:r>
      <w:r>
        <w:rPr>
          <w:rFonts w:ascii="宋体" w:hAnsi="宋体" w:cs="宋体" w:hint="eastAsia"/>
          <w:spacing w:val="-3"/>
          <w:sz w:val="24"/>
        </w:rPr>
        <w:t>1</w:t>
      </w:r>
      <w:r>
        <w:rPr>
          <w:rFonts w:ascii="宋体" w:hAnsi="宋体" w:cs="宋体" w:hint="eastAsia"/>
          <w:spacing w:val="-3"/>
          <w:sz w:val="24"/>
        </w:rPr>
        <w:t>年</w:t>
      </w:r>
      <w:r>
        <w:rPr>
          <w:rFonts w:ascii="宋体" w:hAnsi="宋体" w:cs="宋体" w:hint="eastAsia"/>
          <w:spacing w:val="-3"/>
          <w:sz w:val="24"/>
        </w:rPr>
        <w:t>届</w:t>
      </w:r>
      <w:r>
        <w:rPr>
          <w:rFonts w:ascii="宋体" w:hAnsi="宋体" w:cs="宋体" w:hint="eastAsia"/>
          <w:spacing w:val="-3"/>
          <w:sz w:val="24"/>
        </w:rPr>
        <w:t>满后，返还给丙方。</w:t>
      </w:r>
    </w:p>
    <w:p w:rsidR="00E92920" w:rsidRDefault="00B54FBC">
      <w:pPr>
        <w:pStyle w:val="20"/>
        <w:numPr>
          <w:ilvl w:val="255"/>
          <w:numId w:val="0"/>
        </w:numPr>
        <w:spacing w:beforeLines="50" w:before="120" w:after="0" w:line="360" w:lineRule="auto"/>
        <w:ind w:firstLineChars="200" w:firstLine="482"/>
      </w:pPr>
      <w:bookmarkStart w:id="780" w:name="_Toc15104"/>
      <w:r>
        <w:rPr>
          <w:rFonts w:ascii="宋体" w:eastAsia="宋体" w:hAnsi="宋体" w:hint="eastAsia"/>
          <w:sz w:val="24"/>
          <w:szCs w:val="24"/>
        </w:rPr>
        <w:t xml:space="preserve">13.5 </w:t>
      </w:r>
      <w:r>
        <w:rPr>
          <w:rFonts w:ascii="宋体" w:eastAsia="宋体" w:hAnsi="宋体" w:hint="eastAsia"/>
          <w:sz w:val="24"/>
          <w:szCs w:val="24"/>
        </w:rPr>
        <w:t>本合同中要求的履约保函均应当为“见索即付”的银行保函。</w:t>
      </w:r>
      <w:bookmarkEnd w:id="780"/>
    </w:p>
    <w:p w:rsidR="00E92920" w:rsidRDefault="00B54FBC">
      <w:pPr>
        <w:pStyle w:val="20"/>
        <w:spacing w:before="0" w:after="0" w:line="360" w:lineRule="auto"/>
        <w:ind w:firstLineChars="200" w:firstLine="482"/>
        <w:rPr>
          <w:rFonts w:ascii="宋体" w:eastAsia="宋体" w:hAnsi="宋体"/>
          <w:sz w:val="24"/>
          <w:szCs w:val="24"/>
        </w:rPr>
      </w:pPr>
      <w:bookmarkStart w:id="781" w:name="_Toc32185"/>
      <w:bookmarkStart w:id="782" w:name="_Toc18162"/>
      <w:r>
        <w:rPr>
          <w:rFonts w:ascii="宋体" w:eastAsia="宋体" w:hAnsi="宋体" w:hint="eastAsia"/>
          <w:sz w:val="24"/>
          <w:szCs w:val="24"/>
        </w:rPr>
        <w:t xml:space="preserve">13.6 </w:t>
      </w:r>
      <w:r>
        <w:rPr>
          <w:rFonts w:ascii="宋体" w:eastAsia="宋体" w:hAnsi="宋体" w:hint="eastAsia"/>
          <w:sz w:val="24"/>
          <w:szCs w:val="24"/>
        </w:rPr>
        <w:t>履约保函的</w:t>
      </w:r>
      <w:bookmarkEnd w:id="781"/>
      <w:r>
        <w:rPr>
          <w:rFonts w:ascii="宋体" w:eastAsia="宋体" w:hAnsi="宋体" w:hint="eastAsia"/>
          <w:sz w:val="24"/>
          <w:szCs w:val="24"/>
        </w:rPr>
        <w:t>担保范围</w:t>
      </w:r>
      <w:bookmarkStart w:id="783" w:name="_Toc483568743"/>
      <w:bookmarkStart w:id="784" w:name="_Toc476309250"/>
      <w:bookmarkStart w:id="785" w:name="_Toc483568919"/>
      <w:bookmarkStart w:id="786" w:name="_Toc483568569"/>
      <w:bookmarkStart w:id="787" w:name="_Toc476465895"/>
      <w:bookmarkStart w:id="788" w:name="_Toc483567783"/>
      <w:bookmarkStart w:id="789" w:name="_Toc483568395"/>
      <w:bookmarkEnd w:id="782"/>
    </w:p>
    <w:p w:rsidR="00E92920" w:rsidRDefault="00B54FBC">
      <w:pPr>
        <w:shd w:val="solid" w:color="FFFFFF" w:fill="auto"/>
        <w:tabs>
          <w:tab w:val="left" w:pos="0"/>
        </w:tabs>
        <w:autoSpaceDN w:val="0"/>
        <w:spacing w:line="360" w:lineRule="auto"/>
        <w:ind w:firstLineChars="200" w:firstLine="480"/>
        <w:jc w:val="left"/>
        <w:rPr>
          <w:sz w:val="24"/>
        </w:rPr>
      </w:pPr>
      <w:r>
        <w:rPr>
          <w:rFonts w:hint="eastAsia"/>
          <w:sz w:val="24"/>
        </w:rPr>
        <w:t>丙方</w:t>
      </w:r>
      <w:r>
        <w:rPr>
          <w:sz w:val="24"/>
        </w:rPr>
        <w:t>向甲方</w:t>
      </w:r>
      <w:r>
        <w:rPr>
          <w:rFonts w:hint="eastAsia"/>
          <w:sz w:val="24"/>
        </w:rPr>
        <w:t>提交</w:t>
      </w:r>
      <w:r>
        <w:rPr>
          <w:sz w:val="24"/>
        </w:rPr>
        <w:t>的</w:t>
      </w:r>
      <w:r>
        <w:rPr>
          <w:rFonts w:hint="eastAsia"/>
          <w:sz w:val="24"/>
        </w:rPr>
        <w:t>履约保函</w:t>
      </w:r>
      <w:r>
        <w:rPr>
          <w:sz w:val="24"/>
        </w:rPr>
        <w:t>用以担</w:t>
      </w:r>
      <w:r>
        <w:rPr>
          <w:sz w:val="24"/>
        </w:rPr>
        <w:t>保：</w:t>
      </w:r>
      <w:r>
        <w:rPr>
          <w:rFonts w:hint="eastAsia"/>
          <w:sz w:val="24"/>
        </w:rPr>
        <w:t>丙方</w:t>
      </w:r>
      <w:r>
        <w:rPr>
          <w:sz w:val="24"/>
        </w:rPr>
        <w:t>成立项目公司并出资，</w:t>
      </w:r>
      <w:r>
        <w:rPr>
          <w:rFonts w:hint="eastAsia"/>
          <w:sz w:val="24"/>
        </w:rPr>
        <w:t>丙方</w:t>
      </w:r>
      <w:r>
        <w:rPr>
          <w:sz w:val="24"/>
        </w:rPr>
        <w:t>按时与甲方</w:t>
      </w:r>
      <w:r>
        <w:rPr>
          <w:rFonts w:hint="eastAsia"/>
          <w:sz w:val="24"/>
        </w:rPr>
        <w:t>签署《</w:t>
      </w:r>
      <w:r>
        <w:rPr>
          <w:rFonts w:hint="eastAsia"/>
          <w:sz w:val="24"/>
        </w:rPr>
        <w:t>P</w:t>
      </w:r>
      <w:r>
        <w:rPr>
          <w:sz w:val="24"/>
        </w:rPr>
        <w:t>PP</w:t>
      </w:r>
      <w:r>
        <w:rPr>
          <w:sz w:val="24"/>
        </w:rPr>
        <w:t>项目合同</w:t>
      </w:r>
      <w:r>
        <w:rPr>
          <w:rFonts w:hint="eastAsia"/>
          <w:sz w:val="24"/>
        </w:rPr>
        <w:t>》、乙方和</w:t>
      </w:r>
      <w:r>
        <w:rPr>
          <w:rFonts w:hint="eastAsia"/>
          <w:sz w:val="24"/>
        </w:rPr>
        <w:t>/</w:t>
      </w:r>
      <w:r>
        <w:rPr>
          <w:rFonts w:hint="eastAsia"/>
          <w:sz w:val="24"/>
        </w:rPr>
        <w:t>或丙方</w:t>
      </w:r>
      <w:r>
        <w:rPr>
          <w:sz w:val="24"/>
        </w:rPr>
        <w:t>承担本项目在投融资、建设、运营维护和移交全过程中的义务和责任。</w:t>
      </w:r>
      <w:bookmarkEnd w:id="783"/>
      <w:bookmarkEnd w:id="784"/>
      <w:bookmarkEnd w:id="785"/>
      <w:bookmarkEnd w:id="786"/>
      <w:bookmarkEnd w:id="787"/>
      <w:bookmarkEnd w:id="788"/>
      <w:bookmarkEnd w:id="789"/>
    </w:p>
    <w:p w:rsidR="00E92920" w:rsidRDefault="00B54FBC">
      <w:pPr>
        <w:pStyle w:val="20"/>
        <w:shd w:val="solid" w:color="FFFFFF" w:fill="auto"/>
        <w:autoSpaceDN w:val="0"/>
        <w:spacing w:before="0" w:after="0" w:line="360" w:lineRule="auto"/>
        <w:ind w:firstLineChars="200" w:firstLine="482"/>
        <w:jc w:val="left"/>
        <w:rPr>
          <w:rFonts w:ascii="宋体" w:eastAsia="宋体" w:hAnsi="宋体"/>
          <w:sz w:val="24"/>
          <w:szCs w:val="24"/>
        </w:rPr>
      </w:pPr>
      <w:bookmarkStart w:id="790" w:name="_Toc31497"/>
      <w:r>
        <w:rPr>
          <w:rFonts w:ascii="宋体" w:eastAsia="宋体" w:hAnsi="宋体" w:hint="eastAsia"/>
          <w:sz w:val="24"/>
          <w:szCs w:val="24"/>
        </w:rPr>
        <w:t xml:space="preserve">13.7 </w:t>
      </w:r>
      <w:r>
        <w:rPr>
          <w:rFonts w:ascii="宋体" w:eastAsia="宋体" w:hAnsi="宋体" w:hint="eastAsia"/>
          <w:sz w:val="24"/>
          <w:szCs w:val="24"/>
        </w:rPr>
        <w:t>恢复履约保函数额</w:t>
      </w:r>
      <w:bookmarkEnd w:id="790"/>
    </w:p>
    <w:p w:rsidR="00E92920" w:rsidRDefault="00B54FBC">
      <w:pPr>
        <w:shd w:val="solid" w:color="FFFFFF" w:fill="auto"/>
        <w:tabs>
          <w:tab w:val="left" w:pos="0"/>
        </w:tabs>
        <w:autoSpaceDN w:val="0"/>
        <w:spacing w:line="360" w:lineRule="auto"/>
        <w:ind w:firstLineChars="200" w:firstLine="480"/>
        <w:jc w:val="left"/>
        <w:rPr>
          <w:sz w:val="24"/>
        </w:rPr>
      </w:pPr>
      <w:r>
        <w:rPr>
          <w:rFonts w:hint="eastAsia"/>
          <w:sz w:val="24"/>
        </w:rPr>
        <w:t>如果甲方根据本合同的有关约定提取履约保函项下的款项，丙方应确保在甲方提取后的二十（</w:t>
      </w:r>
      <w:r>
        <w:rPr>
          <w:rFonts w:hint="eastAsia"/>
          <w:sz w:val="24"/>
        </w:rPr>
        <w:t>2</w:t>
      </w:r>
      <w:r>
        <w:rPr>
          <w:sz w:val="24"/>
        </w:rPr>
        <w:t>0</w:t>
      </w:r>
      <w:r>
        <w:rPr>
          <w:rFonts w:hint="eastAsia"/>
          <w:sz w:val="24"/>
        </w:rPr>
        <w:t>）</w:t>
      </w:r>
      <w:proofErr w:type="gramStart"/>
      <w:r>
        <w:rPr>
          <w:rFonts w:hint="eastAsia"/>
          <w:sz w:val="24"/>
        </w:rPr>
        <w:t>个</w:t>
      </w:r>
      <w:proofErr w:type="gramEnd"/>
      <w:r>
        <w:rPr>
          <w:rFonts w:hint="eastAsia"/>
          <w:sz w:val="24"/>
        </w:rPr>
        <w:t>工作日内，将履约保函的数额恢复到本合同前款约定的数额，且应向甲方提供履约保函已足额恢复的证据。甲方提取履约保函的权利不影响甲方在本合同项下的其他权利，并且不应解除乙方不履行维护本项目义务而对甲方所负的任何进一步的责任和义务。</w:t>
      </w:r>
    </w:p>
    <w:p w:rsidR="00E92920" w:rsidRDefault="00B54FBC">
      <w:pPr>
        <w:shd w:val="solid" w:color="FFFFFF" w:fill="auto"/>
        <w:tabs>
          <w:tab w:val="left" w:pos="0"/>
        </w:tabs>
        <w:autoSpaceDN w:val="0"/>
        <w:spacing w:line="360" w:lineRule="auto"/>
        <w:ind w:firstLineChars="200" w:firstLine="480"/>
        <w:jc w:val="left"/>
        <w:rPr>
          <w:sz w:val="24"/>
        </w:rPr>
      </w:pPr>
      <w:r>
        <w:rPr>
          <w:rFonts w:hint="eastAsia"/>
          <w:sz w:val="24"/>
        </w:rPr>
        <w:t>丙方未在前述期限内补足或恢复履约保函相应金额的，甲方有权发出催告，丙方</w:t>
      </w:r>
      <w:r>
        <w:rPr>
          <w:rFonts w:hint="eastAsia"/>
          <w:sz w:val="24"/>
        </w:rPr>
        <w:lastRenderedPageBreak/>
        <w:t>应在三十（</w:t>
      </w:r>
      <w:r>
        <w:rPr>
          <w:rFonts w:hint="eastAsia"/>
          <w:sz w:val="24"/>
        </w:rPr>
        <w:t>30</w:t>
      </w:r>
      <w:r>
        <w:rPr>
          <w:rFonts w:hint="eastAsia"/>
          <w:sz w:val="24"/>
        </w:rPr>
        <w:t>）日内予以补足；丙方在前述期限内仍未补足的，则甲方有权提取履约保函项下的余额，余额不足抵扣的，则应扣取垃圾处理服务费相应数额，如丙方未提交履约保函或三十（</w:t>
      </w:r>
      <w:r>
        <w:rPr>
          <w:rFonts w:hint="eastAsia"/>
          <w:sz w:val="24"/>
        </w:rPr>
        <w:t>30</w:t>
      </w:r>
      <w:r>
        <w:rPr>
          <w:rFonts w:hint="eastAsia"/>
          <w:sz w:val="24"/>
        </w:rPr>
        <w:t>）</w:t>
      </w:r>
      <w:r>
        <w:rPr>
          <w:sz w:val="24"/>
        </w:rPr>
        <w:t>日</w:t>
      </w:r>
      <w:r>
        <w:rPr>
          <w:rFonts w:hint="eastAsia"/>
          <w:sz w:val="24"/>
        </w:rPr>
        <w:t>内仍未补足或恢复履约保函项下的相应金额，则甲方有权解除本合同。</w:t>
      </w:r>
    </w:p>
    <w:p w:rsidR="00E92920" w:rsidRDefault="00B54FBC">
      <w:pPr>
        <w:pStyle w:val="20"/>
        <w:spacing w:before="0" w:after="0" w:line="360" w:lineRule="auto"/>
        <w:ind w:firstLineChars="200" w:firstLine="482"/>
        <w:rPr>
          <w:rFonts w:ascii="宋体" w:eastAsia="宋体" w:hAnsi="宋体"/>
          <w:sz w:val="24"/>
          <w:szCs w:val="24"/>
        </w:rPr>
      </w:pPr>
      <w:bookmarkStart w:id="791" w:name="_Toc18431595"/>
      <w:bookmarkStart w:id="792" w:name="_Toc7795"/>
      <w:r>
        <w:rPr>
          <w:rFonts w:ascii="宋体" w:eastAsia="宋体" w:hAnsi="宋体" w:hint="eastAsia"/>
          <w:sz w:val="24"/>
          <w:szCs w:val="24"/>
        </w:rPr>
        <w:t xml:space="preserve">13.8 </w:t>
      </w:r>
      <w:r>
        <w:rPr>
          <w:rFonts w:ascii="宋体" w:eastAsia="宋体" w:hAnsi="宋体" w:hint="eastAsia"/>
          <w:sz w:val="24"/>
          <w:szCs w:val="24"/>
        </w:rPr>
        <w:t>保险</w:t>
      </w:r>
      <w:bookmarkEnd w:id="791"/>
      <w:bookmarkEnd w:id="792"/>
    </w:p>
    <w:p w:rsidR="00E92920" w:rsidRDefault="00B54FBC">
      <w:pPr>
        <w:spacing w:line="360" w:lineRule="auto"/>
        <w:ind w:firstLineChars="200" w:firstLine="480"/>
        <w:rPr>
          <w:sz w:val="24"/>
        </w:rPr>
      </w:pPr>
      <w:r>
        <w:rPr>
          <w:sz w:val="24"/>
        </w:rPr>
        <w:t>13.</w:t>
      </w:r>
      <w:r>
        <w:rPr>
          <w:rFonts w:hint="eastAsia"/>
          <w:sz w:val="24"/>
        </w:rPr>
        <w:t>8</w:t>
      </w:r>
      <w:r>
        <w:rPr>
          <w:sz w:val="24"/>
        </w:rPr>
        <w:t>.1</w:t>
      </w:r>
      <w:r>
        <w:rPr>
          <w:sz w:val="24"/>
        </w:rPr>
        <w:t>保险内容特许经营期内，</w:t>
      </w:r>
      <w:r>
        <w:rPr>
          <w:rFonts w:hint="eastAsia"/>
          <w:sz w:val="24"/>
        </w:rPr>
        <w:t>乙方</w:t>
      </w:r>
      <w:r>
        <w:rPr>
          <w:sz w:val="24"/>
        </w:rPr>
        <w:t>应根据适用法律和谨慎运营维护惯例，购买和维持相关保险。</w:t>
      </w:r>
    </w:p>
    <w:p w:rsidR="00E92920" w:rsidRDefault="00B54FBC">
      <w:pPr>
        <w:spacing w:line="360" w:lineRule="auto"/>
        <w:ind w:firstLineChars="200" w:firstLine="480"/>
        <w:rPr>
          <w:rFonts w:ascii="宋体" w:hAnsi="宋体"/>
          <w:sz w:val="24"/>
          <w:szCs w:val="24"/>
        </w:rPr>
      </w:pPr>
      <w:r>
        <w:rPr>
          <w:sz w:val="24"/>
        </w:rPr>
        <w:t>1</w:t>
      </w:r>
      <w:r>
        <w:rPr>
          <w:rFonts w:hint="eastAsia"/>
          <w:sz w:val="24"/>
        </w:rPr>
        <w:t>3</w:t>
      </w:r>
      <w:r>
        <w:rPr>
          <w:sz w:val="24"/>
        </w:rPr>
        <w:t>.</w:t>
      </w:r>
      <w:r>
        <w:rPr>
          <w:rFonts w:hint="eastAsia"/>
          <w:sz w:val="24"/>
        </w:rPr>
        <w:t>8.2</w:t>
      </w:r>
      <w:r>
        <w:rPr>
          <w:rFonts w:ascii="宋体" w:hAnsi="宋体"/>
          <w:sz w:val="24"/>
          <w:szCs w:val="24"/>
        </w:rPr>
        <w:t>总体要求</w:t>
      </w:r>
    </w:p>
    <w:p w:rsidR="00E92920" w:rsidRDefault="00B54FBC">
      <w:pPr>
        <w:autoSpaceDN w:val="0"/>
        <w:spacing w:line="360" w:lineRule="auto"/>
        <w:ind w:firstLineChars="200" w:firstLine="480"/>
        <w:jc w:val="left"/>
        <w:rPr>
          <w:sz w:val="24"/>
        </w:rPr>
      </w:pPr>
      <w:r>
        <w:rPr>
          <w:rFonts w:hint="eastAsia"/>
          <w:sz w:val="24"/>
        </w:rPr>
        <w:t>（一）乙方应</w:t>
      </w:r>
      <w:r>
        <w:rPr>
          <w:sz w:val="24"/>
        </w:rPr>
        <w:t>促使其保险公司或代理人向甲方提供保险证明，以证实其已获得保险单据及批单。</w:t>
      </w:r>
    </w:p>
    <w:p w:rsidR="00E92920" w:rsidRDefault="00B54FBC">
      <w:pPr>
        <w:autoSpaceDN w:val="0"/>
        <w:spacing w:line="360" w:lineRule="auto"/>
        <w:ind w:firstLineChars="200" w:firstLine="480"/>
        <w:jc w:val="left"/>
        <w:rPr>
          <w:sz w:val="24"/>
        </w:rPr>
      </w:pPr>
      <w:r>
        <w:rPr>
          <w:rFonts w:hint="eastAsia"/>
          <w:sz w:val="24"/>
        </w:rPr>
        <w:t>（二）乙方应</w:t>
      </w:r>
      <w:r>
        <w:rPr>
          <w:sz w:val="24"/>
        </w:rPr>
        <w:t>使所有保险单均注明保险</w:t>
      </w:r>
      <w:r>
        <w:rPr>
          <w:rFonts w:hint="eastAsia"/>
          <w:sz w:val="24"/>
        </w:rPr>
        <w:t>公司</w:t>
      </w:r>
      <w:r>
        <w:rPr>
          <w:sz w:val="24"/>
        </w:rPr>
        <w:t>在取消保险或对之进行重大改变之前至少三十（</w:t>
      </w:r>
      <w:r>
        <w:rPr>
          <w:sz w:val="24"/>
        </w:rPr>
        <w:t>30</w:t>
      </w:r>
      <w:r>
        <w:rPr>
          <w:sz w:val="24"/>
        </w:rPr>
        <w:t>）日书面通知甲方。</w:t>
      </w:r>
    </w:p>
    <w:p w:rsidR="00E92920" w:rsidRDefault="00B54FBC">
      <w:pPr>
        <w:autoSpaceDN w:val="0"/>
        <w:spacing w:line="360" w:lineRule="auto"/>
        <w:ind w:firstLineChars="200" w:firstLine="480"/>
        <w:jc w:val="left"/>
        <w:rPr>
          <w:sz w:val="24"/>
        </w:rPr>
      </w:pPr>
      <w:r>
        <w:rPr>
          <w:rFonts w:hint="eastAsia"/>
          <w:sz w:val="24"/>
        </w:rPr>
        <w:t>（三）</w:t>
      </w:r>
      <w:r>
        <w:rPr>
          <w:sz w:val="24"/>
        </w:rPr>
        <w:t>未经甲方书面同意，</w:t>
      </w:r>
      <w:r>
        <w:rPr>
          <w:rFonts w:hint="eastAsia"/>
          <w:sz w:val="24"/>
        </w:rPr>
        <w:t>乙方</w:t>
      </w:r>
      <w:r>
        <w:rPr>
          <w:sz w:val="24"/>
        </w:rPr>
        <w:t>不得变更该等保险单据。</w:t>
      </w:r>
    </w:p>
    <w:p w:rsidR="00E92920" w:rsidRDefault="00B54FBC">
      <w:pPr>
        <w:autoSpaceDN w:val="0"/>
        <w:spacing w:line="360" w:lineRule="auto"/>
        <w:ind w:firstLineChars="200" w:firstLine="480"/>
        <w:jc w:val="left"/>
        <w:rPr>
          <w:sz w:val="24"/>
        </w:rPr>
      </w:pPr>
      <w:r>
        <w:rPr>
          <w:rFonts w:ascii="微软雅黑" w:eastAsia="微软雅黑" w:hAnsi="微软雅黑" w:cs="微软雅黑" w:hint="eastAsia"/>
          <w:sz w:val="24"/>
        </w:rPr>
        <w:t>（四）</w:t>
      </w:r>
      <w:r>
        <w:rPr>
          <w:rFonts w:hint="eastAsia"/>
          <w:sz w:val="24"/>
        </w:rPr>
        <w:t>乙方</w:t>
      </w:r>
      <w:r>
        <w:rPr>
          <w:sz w:val="24"/>
        </w:rPr>
        <w:t>应使甲方成为上述提及所有适当的保险项下的联名被保险人，且</w:t>
      </w:r>
      <w:r>
        <w:rPr>
          <w:rFonts w:hint="eastAsia"/>
          <w:sz w:val="24"/>
        </w:rPr>
        <w:t>乙方</w:t>
      </w:r>
      <w:r>
        <w:rPr>
          <w:sz w:val="24"/>
        </w:rPr>
        <w:t>应促使保险公司对甲方享有在上述保险项下的代位追偿权。</w:t>
      </w:r>
    </w:p>
    <w:p w:rsidR="00E92920" w:rsidRDefault="00B54FBC">
      <w:pPr>
        <w:spacing w:line="360" w:lineRule="auto"/>
        <w:ind w:firstLineChars="200" w:firstLine="480"/>
        <w:rPr>
          <w:rFonts w:ascii="宋体" w:hAnsi="宋体"/>
          <w:sz w:val="24"/>
          <w:szCs w:val="24"/>
        </w:rPr>
      </w:pPr>
      <w:r>
        <w:rPr>
          <w:sz w:val="24"/>
        </w:rPr>
        <w:t>13.</w:t>
      </w:r>
      <w:r>
        <w:rPr>
          <w:rFonts w:hint="eastAsia"/>
          <w:sz w:val="24"/>
        </w:rPr>
        <w:t>8</w:t>
      </w:r>
      <w:r>
        <w:rPr>
          <w:sz w:val="24"/>
        </w:rPr>
        <w:t>.3</w:t>
      </w:r>
      <w:r>
        <w:rPr>
          <w:rFonts w:ascii="宋体" w:hAnsi="宋体"/>
          <w:sz w:val="24"/>
          <w:szCs w:val="24"/>
        </w:rPr>
        <w:t>主要保险类型</w:t>
      </w:r>
    </w:p>
    <w:p w:rsidR="00E92920" w:rsidRDefault="00B54FBC">
      <w:pPr>
        <w:autoSpaceDN w:val="0"/>
        <w:spacing w:line="360" w:lineRule="auto"/>
        <w:ind w:firstLineChars="200" w:firstLine="480"/>
        <w:jc w:val="left"/>
        <w:rPr>
          <w:sz w:val="24"/>
        </w:rPr>
      </w:pPr>
      <w:r>
        <w:rPr>
          <w:rFonts w:hint="eastAsia"/>
          <w:sz w:val="24"/>
        </w:rPr>
        <w:t>乙方购买的</w:t>
      </w:r>
      <w:r>
        <w:rPr>
          <w:sz w:val="24"/>
        </w:rPr>
        <w:t>保险类型包括</w:t>
      </w:r>
      <w:r>
        <w:rPr>
          <w:rFonts w:hint="eastAsia"/>
          <w:sz w:val="24"/>
        </w:rPr>
        <w:t>社会保险和</w:t>
      </w:r>
      <w:r>
        <w:rPr>
          <w:sz w:val="24"/>
        </w:rPr>
        <w:t>工程保险，</w:t>
      </w:r>
      <w:r>
        <w:rPr>
          <w:rFonts w:hint="eastAsia"/>
          <w:sz w:val="24"/>
        </w:rPr>
        <w:t>包括但不限于</w:t>
      </w:r>
      <w:r>
        <w:rPr>
          <w:sz w:val="24"/>
        </w:rPr>
        <w:t>建筑工程一切险或安装工程一切险</w:t>
      </w:r>
      <w:r>
        <w:rPr>
          <w:rFonts w:hint="eastAsia"/>
          <w:sz w:val="24"/>
        </w:rPr>
        <w:t>、</w:t>
      </w:r>
      <w:r>
        <w:rPr>
          <w:sz w:val="24"/>
        </w:rPr>
        <w:t>工伤保险</w:t>
      </w:r>
      <w:r>
        <w:rPr>
          <w:rFonts w:hint="eastAsia"/>
          <w:sz w:val="24"/>
        </w:rPr>
        <w:t>、</w:t>
      </w:r>
      <w:r>
        <w:rPr>
          <w:sz w:val="24"/>
        </w:rPr>
        <w:t>财产一切险、环境责任险、</w:t>
      </w:r>
      <w:r>
        <w:rPr>
          <w:rFonts w:hint="eastAsia"/>
          <w:sz w:val="24"/>
        </w:rPr>
        <w:t>第</w:t>
      </w:r>
      <w:r>
        <w:rPr>
          <w:sz w:val="24"/>
        </w:rPr>
        <w:t>三者责任险</w:t>
      </w:r>
      <w:r>
        <w:rPr>
          <w:rFonts w:hint="eastAsia"/>
          <w:sz w:val="24"/>
        </w:rPr>
        <w:t>、业务中断险、机器故障损坏险；乙方</w:t>
      </w:r>
      <w:r>
        <w:rPr>
          <w:sz w:val="24"/>
        </w:rPr>
        <w:t>和承包人可以为其施工现场的全部人员购买意外伤害保险，承包人应为其施工设备等办理财产保险</w:t>
      </w:r>
      <w:r>
        <w:rPr>
          <w:rFonts w:hint="eastAsia"/>
          <w:sz w:val="24"/>
        </w:rPr>
        <w:t>等。</w:t>
      </w:r>
    </w:p>
    <w:p w:rsidR="00E92920" w:rsidRDefault="00B54FBC">
      <w:pPr>
        <w:spacing w:line="360" w:lineRule="auto"/>
        <w:ind w:firstLineChars="200" w:firstLine="480"/>
        <w:rPr>
          <w:sz w:val="24"/>
        </w:rPr>
      </w:pPr>
      <w:r>
        <w:rPr>
          <w:sz w:val="24"/>
        </w:rPr>
        <w:t>13.</w:t>
      </w:r>
      <w:r>
        <w:rPr>
          <w:rFonts w:hint="eastAsia"/>
          <w:sz w:val="24"/>
        </w:rPr>
        <w:t>8</w:t>
      </w:r>
      <w:r>
        <w:rPr>
          <w:sz w:val="24"/>
        </w:rPr>
        <w:t>.4</w:t>
      </w:r>
      <w:proofErr w:type="gramStart"/>
      <w:r>
        <w:rPr>
          <w:sz w:val="24"/>
        </w:rPr>
        <w:t>未维持</w:t>
      </w:r>
      <w:proofErr w:type="gramEnd"/>
      <w:r>
        <w:rPr>
          <w:sz w:val="24"/>
        </w:rPr>
        <w:t>保险</w:t>
      </w:r>
    </w:p>
    <w:p w:rsidR="00E92920" w:rsidRDefault="00B54FBC">
      <w:pPr>
        <w:autoSpaceDN w:val="0"/>
        <w:spacing w:line="360" w:lineRule="auto"/>
        <w:ind w:firstLineChars="200" w:firstLine="480"/>
        <w:jc w:val="left"/>
        <w:rPr>
          <w:sz w:val="24"/>
        </w:rPr>
        <w:sectPr w:rsidR="00E92920">
          <w:pgSz w:w="11906" w:h="16838"/>
          <w:pgMar w:top="1701" w:right="1531" w:bottom="1418" w:left="1531" w:header="851" w:footer="851" w:gutter="0"/>
          <w:cols w:space="720"/>
          <w:docGrid w:linePitch="435"/>
        </w:sectPr>
      </w:pPr>
      <w:r>
        <w:rPr>
          <w:rFonts w:hint="eastAsia"/>
          <w:sz w:val="24"/>
        </w:rPr>
        <w:t>乙方</w:t>
      </w:r>
      <w:r>
        <w:rPr>
          <w:sz w:val="24"/>
        </w:rPr>
        <w:t>未能按第</w:t>
      </w:r>
      <w:r>
        <w:rPr>
          <w:sz w:val="24"/>
        </w:rPr>
        <w:t>13.2.1</w:t>
      </w:r>
      <w:r>
        <w:rPr>
          <w:sz w:val="24"/>
        </w:rPr>
        <w:t>条款和第</w:t>
      </w:r>
      <w:r>
        <w:rPr>
          <w:sz w:val="24"/>
        </w:rPr>
        <w:t>13.2.2</w:t>
      </w:r>
      <w:r>
        <w:rPr>
          <w:sz w:val="24"/>
        </w:rPr>
        <w:t>条款的要求投保，不得减轻</w:t>
      </w:r>
      <w:r>
        <w:rPr>
          <w:rFonts w:hint="eastAsia"/>
          <w:sz w:val="24"/>
        </w:rPr>
        <w:t>乙方</w:t>
      </w:r>
      <w:r>
        <w:rPr>
          <w:sz w:val="24"/>
        </w:rPr>
        <w:t>的义务和责任。如果</w:t>
      </w:r>
      <w:r>
        <w:rPr>
          <w:rFonts w:hint="eastAsia"/>
          <w:sz w:val="24"/>
        </w:rPr>
        <w:t>乙方</w:t>
      </w:r>
      <w:r>
        <w:rPr>
          <w:sz w:val="24"/>
        </w:rPr>
        <w:t>不购买或维持第</w:t>
      </w:r>
      <w:r>
        <w:rPr>
          <w:sz w:val="24"/>
        </w:rPr>
        <w:t>13.2.1</w:t>
      </w:r>
      <w:r>
        <w:rPr>
          <w:sz w:val="24"/>
        </w:rPr>
        <w:t>条款所要求的保险，甲方首先应书面要求</w:t>
      </w:r>
      <w:r>
        <w:rPr>
          <w:rFonts w:hint="eastAsia"/>
          <w:sz w:val="24"/>
        </w:rPr>
        <w:t>乙方</w:t>
      </w:r>
      <w:r>
        <w:rPr>
          <w:sz w:val="24"/>
        </w:rPr>
        <w:t>购买上述保险，在</w:t>
      </w:r>
      <w:r>
        <w:rPr>
          <w:rFonts w:hint="eastAsia"/>
          <w:sz w:val="24"/>
        </w:rPr>
        <w:t>乙方</w:t>
      </w:r>
      <w:r>
        <w:rPr>
          <w:sz w:val="24"/>
        </w:rPr>
        <w:t>接到上述书面通知三十（</w:t>
      </w:r>
      <w:r>
        <w:rPr>
          <w:sz w:val="24"/>
        </w:rPr>
        <w:t>30</w:t>
      </w:r>
      <w:r>
        <w:rPr>
          <w:sz w:val="24"/>
        </w:rPr>
        <w:t>）日内仍未购买该保险，则甲方有权根据本合同自行购买上述保险，并有权</w:t>
      </w:r>
      <w:r>
        <w:rPr>
          <w:rFonts w:hint="eastAsia"/>
          <w:sz w:val="24"/>
        </w:rPr>
        <w:t>提取</w:t>
      </w:r>
      <w:r>
        <w:rPr>
          <w:sz w:val="24"/>
        </w:rPr>
        <w:t>履约</w:t>
      </w:r>
      <w:r>
        <w:rPr>
          <w:rFonts w:hint="eastAsia"/>
          <w:sz w:val="24"/>
        </w:rPr>
        <w:t>保函项下的相应金额</w:t>
      </w:r>
      <w:r>
        <w:rPr>
          <w:sz w:val="24"/>
        </w:rPr>
        <w:t>以支付保险费用。</w:t>
      </w:r>
    </w:p>
    <w:p w:rsidR="00E92920" w:rsidRDefault="00B54FBC">
      <w:pPr>
        <w:tabs>
          <w:tab w:val="left" w:pos="0"/>
        </w:tabs>
        <w:spacing w:line="360" w:lineRule="auto"/>
        <w:jc w:val="center"/>
        <w:outlineLvl w:val="0"/>
        <w:rPr>
          <w:b/>
          <w:bCs/>
          <w:sz w:val="28"/>
          <w:szCs w:val="28"/>
          <w:shd w:val="clear" w:color="FFFFFF" w:fill="D9D9D9"/>
        </w:rPr>
      </w:pPr>
      <w:bookmarkStart w:id="793" w:name="_Toc3623"/>
      <w:bookmarkStart w:id="794" w:name="_Toc15472"/>
      <w:bookmarkStart w:id="795" w:name="_Toc13591"/>
      <w:bookmarkStart w:id="796" w:name="_Toc27419"/>
      <w:bookmarkStart w:id="797" w:name="_Toc18431596"/>
      <w:bookmarkStart w:id="798" w:name="_Toc29699"/>
      <w:bookmarkStart w:id="799" w:name="_Toc15691"/>
      <w:bookmarkStart w:id="800" w:name="_Toc9397"/>
      <w:bookmarkStart w:id="801" w:name="_Toc3812"/>
      <w:bookmarkStart w:id="802" w:name="_Toc24281"/>
      <w:r>
        <w:rPr>
          <w:rFonts w:hint="eastAsia"/>
          <w:b/>
          <w:bCs/>
          <w:sz w:val="28"/>
          <w:szCs w:val="28"/>
          <w:shd w:val="clear" w:color="FFFFFF" w:fill="D9D9D9"/>
        </w:rPr>
        <w:lastRenderedPageBreak/>
        <w:t>第十四章</w:t>
      </w:r>
      <w:r>
        <w:rPr>
          <w:rFonts w:hint="eastAsia"/>
          <w:b/>
          <w:bCs/>
          <w:sz w:val="28"/>
          <w:szCs w:val="28"/>
          <w:shd w:val="clear" w:color="FFFFFF" w:fill="D9D9D9"/>
        </w:rPr>
        <w:t xml:space="preserve">  </w:t>
      </w:r>
      <w:r>
        <w:rPr>
          <w:rFonts w:hint="eastAsia"/>
          <w:b/>
          <w:bCs/>
          <w:sz w:val="28"/>
          <w:szCs w:val="28"/>
          <w:shd w:val="clear" w:color="FFFFFF" w:fill="D9D9D9"/>
        </w:rPr>
        <w:t>违约</w:t>
      </w:r>
      <w:bookmarkEnd w:id="767"/>
      <w:bookmarkEnd w:id="768"/>
      <w:r>
        <w:rPr>
          <w:rFonts w:hint="eastAsia"/>
          <w:b/>
          <w:bCs/>
          <w:sz w:val="28"/>
          <w:szCs w:val="28"/>
          <w:shd w:val="clear" w:color="FFFFFF" w:fill="D9D9D9"/>
        </w:rPr>
        <w:t>责任</w:t>
      </w:r>
      <w:bookmarkEnd w:id="769"/>
      <w:bookmarkEnd w:id="793"/>
      <w:bookmarkEnd w:id="794"/>
      <w:bookmarkEnd w:id="795"/>
      <w:bookmarkEnd w:id="796"/>
      <w:bookmarkEnd w:id="797"/>
      <w:bookmarkEnd w:id="798"/>
      <w:bookmarkEnd w:id="799"/>
      <w:bookmarkEnd w:id="800"/>
      <w:bookmarkEnd w:id="801"/>
      <w:bookmarkEnd w:id="802"/>
    </w:p>
    <w:p w:rsidR="00E92920" w:rsidRDefault="00B54FBC">
      <w:pPr>
        <w:pStyle w:val="20"/>
        <w:spacing w:before="0" w:after="0" w:line="360" w:lineRule="auto"/>
        <w:ind w:firstLineChars="200" w:firstLine="482"/>
        <w:rPr>
          <w:rFonts w:ascii="宋体" w:eastAsia="宋体" w:hAnsi="宋体"/>
          <w:sz w:val="24"/>
          <w:szCs w:val="24"/>
        </w:rPr>
      </w:pPr>
      <w:bookmarkStart w:id="803" w:name="_Toc8037"/>
      <w:bookmarkStart w:id="804" w:name="_Toc175930213"/>
      <w:bookmarkStart w:id="805" w:name="_Toc25585"/>
      <w:bookmarkStart w:id="806" w:name="_Toc2867"/>
      <w:bookmarkStart w:id="807" w:name="_Toc11348"/>
      <w:bookmarkStart w:id="808" w:name="_Toc15868"/>
      <w:bookmarkStart w:id="809" w:name="_Toc17997"/>
      <w:bookmarkStart w:id="810" w:name="_Toc216851822"/>
      <w:bookmarkStart w:id="811" w:name="_Toc6143"/>
      <w:bookmarkStart w:id="812" w:name="_Toc11360"/>
      <w:bookmarkStart w:id="813" w:name="_Toc18431597"/>
      <w:bookmarkStart w:id="814" w:name="_Toc8363"/>
      <w:r>
        <w:rPr>
          <w:rFonts w:ascii="宋体" w:eastAsia="宋体" w:hAnsi="宋体" w:hint="eastAsia"/>
          <w:sz w:val="24"/>
          <w:szCs w:val="24"/>
        </w:rPr>
        <w:t xml:space="preserve">14.1 </w:t>
      </w:r>
      <w:r>
        <w:rPr>
          <w:rFonts w:ascii="宋体" w:eastAsia="宋体" w:hAnsi="宋体" w:hint="eastAsia"/>
          <w:sz w:val="24"/>
          <w:szCs w:val="24"/>
        </w:rPr>
        <w:t>违约赔偿</w:t>
      </w:r>
      <w:bookmarkEnd w:id="803"/>
      <w:bookmarkEnd w:id="804"/>
      <w:bookmarkEnd w:id="805"/>
      <w:bookmarkEnd w:id="806"/>
      <w:bookmarkEnd w:id="807"/>
      <w:bookmarkEnd w:id="808"/>
      <w:bookmarkEnd w:id="809"/>
      <w:bookmarkEnd w:id="810"/>
      <w:bookmarkEnd w:id="811"/>
      <w:bookmarkEnd w:id="812"/>
      <w:bookmarkEnd w:id="813"/>
      <w:bookmarkEnd w:id="814"/>
    </w:p>
    <w:p w:rsidR="00E92920" w:rsidRDefault="00B54FBC">
      <w:pPr>
        <w:spacing w:line="360" w:lineRule="auto"/>
        <w:ind w:firstLineChars="200" w:firstLine="480"/>
        <w:rPr>
          <w:sz w:val="24"/>
        </w:rPr>
      </w:pPr>
      <w:r>
        <w:rPr>
          <w:rFonts w:hint="eastAsia"/>
          <w:sz w:val="24"/>
        </w:rPr>
        <w:t>14.1.1</w:t>
      </w:r>
      <w:r>
        <w:rPr>
          <w:rFonts w:hint="eastAsia"/>
          <w:sz w:val="24"/>
        </w:rPr>
        <w:t>赔偿</w:t>
      </w:r>
    </w:p>
    <w:p w:rsidR="00E92920" w:rsidRDefault="00B54FBC">
      <w:pPr>
        <w:spacing w:line="360" w:lineRule="auto"/>
        <w:ind w:firstLineChars="200" w:firstLine="480"/>
        <w:rPr>
          <w:sz w:val="24"/>
        </w:rPr>
      </w:pPr>
      <w:r>
        <w:rPr>
          <w:rFonts w:hint="eastAsia"/>
          <w:sz w:val="24"/>
        </w:rPr>
        <w:t>受限于本合同的约定，甲方、乙方、丙方每一方应有权获得因违约方违约而使该方遭受的任何损失、支出和费用的赔偿，该项赔偿由违约方支付。该项赔偿不应超过违约方在签署本合同时预见到或者应当预见到的因违反合同可能造成的损失。</w:t>
      </w:r>
    </w:p>
    <w:p w:rsidR="00E92920" w:rsidRDefault="00B54FBC">
      <w:pPr>
        <w:spacing w:line="360" w:lineRule="auto"/>
        <w:ind w:firstLineChars="200" w:firstLine="480"/>
        <w:rPr>
          <w:sz w:val="24"/>
        </w:rPr>
      </w:pPr>
      <w:r>
        <w:rPr>
          <w:rFonts w:hint="eastAsia"/>
          <w:sz w:val="24"/>
        </w:rPr>
        <w:t>14.1.2</w:t>
      </w:r>
      <w:r>
        <w:rPr>
          <w:rFonts w:hint="eastAsia"/>
          <w:sz w:val="24"/>
        </w:rPr>
        <w:t>免责</w:t>
      </w:r>
    </w:p>
    <w:p w:rsidR="00E92920" w:rsidRDefault="00B54FBC">
      <w:pPr>
        <w:spacing w:line="360" w:lineRule="auto"/>
        <w:ind w:firstLineChars="200" w:firstLine="480"/>
        <w:rPr>
          <w:sz w:val="24"/>
        </w:rPr>
      </w:pPr>
      <w:r>
        <w:rPr>
          <w:rFonts w:hint="eastAsia"/>
          <w:sz w:val="24"/>
        </w:rPr>
        <w:t>如果一方证明其未履行义务是由于第</w:t>
      </w:r>
      <w:r>
        <w:rPr>
          <w:rFonts w:hint="eastAsia"/>
          <w:sz w:val="24"/>
        </w:rPr>
        <w:t>10.1</w:t>
      </w:r>
      <w:r>
        <w:rPr>
          <w:rFonts w:hint="eastAsia"/>
          <w:sz w:val="24"/>
        </w:rPr>
        <w:t>条约定的不可抗力造成的，则该方可根据相关条款免责。</w:t>
      </w:r>
    </w:p>
    <w:p w:rsidR="00E92920" w:rsidRDefault="00B54FBC">
      <w:pPr>
        <w:spacing w:line="360" w:lineRule="auto"/>
        <w:ind w:firstLineChars="200" w:firstLine="480"/>
        <w:rPr>
          <w:sz w:val="24"/>
        </w:rPr>
      </w:pPr>
      <w:r>
        <w:rPr>
          <w:rFonts w:hint="eastAsia"/>
          <w:sz w:val="24"/>
        </w:rPr>
        <w:t>14.1.3</w:t>
      </w:r>
      <w:r>
        <w:rPr>
          <w:rFonts w:hint="eastAsia"/>
          <w:sz w:val="24"/>
        </w:rPr>
        <w:t>减轻损失的措施</w:t>
      </w:r>
    </w:p>
    <w:p w:rsidR="00E92920" w:rsidRDefault="00B54FBC">
      <w:pPr>
        <w:numPr>
          <w:ilvl w:val="0"/>
          <w:numId w:val="49"/>
        </w:numPr>
        <w:spacing w:line="360" w:lineRule="auto"/>
        <w:ind w:firstLineChars="200" w:firstLine="480"/>
        <w:rPr>
          <w:sz w:val="24"/>
        </w:rPr>
      </w:pPr>
      <w:r>
        <w:rPr>
          <w:rFonts w:hint="eastAsia"/>
          <w:sz w:val="24"/>
        </w:rPr>
        <w:t>由于甲方或乙方和</w:t>
      </w:r>
      <w:r>
        <w:rPr>
          <w:rFonts w:hint="eastAsia"/>
          <w:sz w:val="24"/>
        </w:rPr>
        <w:t>/</w:t>
      </w:r>
      <w:r>
        <w:rPr>
          <w:rFonts w:hint="eastAsia"/>
          <w:sz w:val="24"/>
        </w:rPr>
        <w:t>或丙方违约而遭受损失或可能会遭受损失的一方应采取合理行动减轻或最大程度地减少相对方违约引起</w:t>
      </w:r>
      <w:r>
        <w:rPr>
          <w:rFonts w:hint="eastAsia"/>
          <w:sz w:val="24"/>
        </w:rPr>
        <w:t>的损失。</w:t>
      </w:r>
    </w:p>
    <w:p w:rsidR="00E92920" w:rsidRDefault="00B54FBC">
      <w:pPr>
        <w:numPr>
          <w:ilvl w:val="0"/>
          <w:numId w:val="49"/>
        </w:numPr>
        <w:spacing w:line="360" w:lineRule="auto"/>
        <w:ind w:firstLineChars="200" w:firstLine="480"/>
        <w:rPr>
          <w:sz w:val="24"/>
        </w:rPr>
      </w:pPr>
      <w:r>
        <w:rPr>
          <w:rFonts w:hint="eastAsia"/>
          <w:sz w:val="24"/>
        </w:rPr>
        <w:t>如果一方未能采取此类措施，违约方可以请求从赔偿金额中扣除应能够减轻或减少的损失金额。</w:t>
      </w:r>
    </w:p>
    <w:p w:rsidR="00E92920" w:rsidRDefault="00B54FBC">
      <w:pPr>
        <w:numPr>
          <w:ilvl w:val="0"/>
          <w:numId w:val="49"/>
        </w:numPr>
        <w:spacing w:line="360" w:lineRule="auto"/>
        <w:ind w:firstLineChars="200" w:firstLine="480"/>
        <w:rPr>
          <w:sz w:val="24"/>
        </w:rPr>
      </w:pPr>
      <w:r>
        <w:rPr>
          <w:rFonts w:hint="eastAsia"/>
          <w:sz w:val="24"/>
        </w:rPr>
        <w:t>受损害的一方应有权从相对方获得因试图减轻和减少损失而合理发生的相关费用。</w:t>
      </w:r>
    </w:p>
    <w:p w:rsidR="00E92920" w:rsidRDefault="00B54FBC">
      <w:pPr>
        <w:spacing w:line="360" w:lineRule="auto"/>
        <w:ind w:firstLineChars="200" w:firstLine="480"/>
        <w:rPr>
          <w:sz w:val="24"/>
        </w:rPr>
      </w:pPr>
      <w:r>
        <w:rPr>
          <w:rFonts w:hint="eastAsia"/>
          <w:sz w:val="24"/>
        </w:rPr>
        <w:t>14.1.4</w:t>
      </w:r>
      <w:r>
        <w:rPr>
          <w:rFonts w:hint="eastAsia"/>
          <w:sz w:val="24"/>
        </w:rPr>
        <w:t>部分由于受损害方造成的损失</w:t>
      </w:r>
    </w:p>
    <w:p w:rsidR="00E92920" w:rsidRDefault="00B54FBC">
      <w:pPr>
        <w:spacing w:line="360" w:lineRule="auto"/>
        <w:ind w:firstLineChars="200" w:firstLine="480"/>
        <w:rPr>
          <w:sz w:val="24"/>
        </w:rPr>
      </w:pPr>
      <w:r>
        <w:rPr>
          <w:rFonts w:hint="eastAsia"/>
          <w:sz w:val="24"/>
        </w:rPr>
        <w:t>如果损失部分是由于受损害方的作为或不作为造成的，或部分产生于应由受损害方承担风险的另一事件，赔偿的数额应扣除这些因素造成的损失。</w:t>
      </w:r>
    </w:p>
    <w:p w:rsidR="00E92920" w:rsidRDefault="00B54FBC">
      <w:pPr>
        <w:spacing w:line="360" w:lineRule="auto"/>
        <w:ind w:firstLineChars="200" w:firstLine="480"/>
        <w:rPr>
          <w:sz w:val="24"/>
        </w:rPr>
      </w:pPr>
      <w:r>
        <w:rPr>
          <w:rFonts w:hint="eastAsia"/>
          <w:sz w:val="24"/>
        </w:rPr>
        <w:t>14.1.5</w:t>
      </w:r>
      <w:r>
        <w:rPr>
          <w:rFonts w:hint="eastAsia"/>
          <w:sz w:val="24"/>
        </w:rPr>
        <w:t>对间接损失不负责任</w:t>
      </w:r>
    </w:p>
    <w:p w:rsidR="00E92920" w:rsidRDefault="00B54FBC">
      <w:pPr>
        <w:spacing w:line="360" w:lineRule="auto"/>
        <w:ind w:firstLineChars="200" w:firstLine="480"/>
        <w:rPr>
          <w:sz w:val="24"/>
        </w:rPr>
      </w:pPr>
      <w:r>
        <w:rPr>
          <w:rFonts w:hint="eastAsia"/>
          <w:sz w:val="24"/>
        </w:rPr>
        <w:t>除非本合同另有约定，各方均不应对由于或根据本合同产生的或与其相关的任何索赔为对方的任何间接、特殊或附带损失或惩罚损害赔偿负责。</w:t>
      </w:r>
    </w:p>
    <w:p w:rsidR="00E92920" w:rsidRDefault="00B54FBC">
      <w:pPr>
        <w:pStyle w:val="20"/>
        <w:spacing w:before="0" w:after="0" w:line="360" w:lineRule="auto"/>
        <w:ind w:firstLineChars="200" w:firstLine="482"/>
        <w:rPr>
          <w:rFonts w:ascii="宋体" w:eastAsia="宋体" w:hAnsi="宋体"/>
          <w:sz w:val="24"/>
          <w:szCs w:val="24"/>
        </w:rPr>
      </w:pPr>
      <w:bookmarkStart w:id="815" w:name="_Toc10584"/>
      <w:bookmarkStart w:id="816" w:name="_Toc11767"/>
      <w:bookmarkStart w:id="817" w:name="_Toc175930214"/>
      <w:bookmarkStart w:id="818" w:name="_Toc24334"/>
      <w:bookmarkStart w:id="819" w:name="_Toc20528"/>
      <w:bookmarkStart w:id="820" w:name="_Toc5378"/>
      <w:bookmarkStart w:id="821" w:name="_Toc17550"/>
      <w:bookmarkStart w:id="822" w:name="_Toc5252"/>
      <w:bookmarkStart w:id="823" w:name="_Toc18431598"/>
      <w:bookmarkStart w:id="824" w:name="_Toc4338"/>
      <w:bookmarkStart w:id="825" w:name="_Toc216851823"/>
      <w:bookmarkStart w:id="826" w:name="_Toc2392"/>
      <w:r>
        <w:rPr>
          <w:rFonts w:ascii="宋体" w:eastAsia="宋体" w:hAnsi="宋体" w:hint="eastAsia"/>
          <w:sz w:val="24"/>
          <w:szCs w:val="24"/>
        </w:rPr>
        <w:t xml:space="preserve">14.2 </w:t>
      </w:r>
      <w:r>
        <w:rPr>
          <w:rFonts w:ascii="宋体" w:eastAsia="宋体" w:hAnsi="宋体" w:hint="eastAsia"/>
          <w:sz w:val="24"/>
          <w:szCs w:val="24"/>
        </w:rPr>
        <w:t>补救限额</w:t>
      </w:r>
      <w:bookmarkEnd w:id="815"/>
      <w:bookmarkEnd w:id="816"/>
      <w:bookmarkEnd w:id="817"/>
      <w:bookmarkEnd w:id="818"/>
      <w:bookmarkEnd w:id="819"/>
      <w:bookmarkEnd w:id="820"/>
      <w:bookmarkEnd w:id="821"/>
      <w:bookmarkEnd w:id="822"/>
      <w:bookmarkEnd w:id="823"/>
      <w:bookmarkEnd w:id="824"/>
      <w:bookmarkEnd w:id="825"/>
      <w:bookmarkEnd w:id="826"/>
    </w:p>
    <w:p w:rsidR="00E92920" w:rsidRDefault="00B54FBC">
      <w:pPr>
        <w:spacing w:line="360" w:lineRule="auto"/>
        <w:ind w:firstLineChars="200" w:firstLine="480"/>
        <w:rPr>
          <w:sz w:val="24"/>
        </w:rPr>
      </w:pPr>
      <w:r>
        <w:rPr>
          <w:rFonts w:hint="eastAsia"/>
          <w:sz w:val="24"/>
        </w:rPr>
        <w:t>第</w:t>
      </w:r>
      <w:r>
        <w:rPr>
          <w:rFonts w:hint="eastAsia"/>
          <w:sz w:val="24"/>
        </w:rPr>
        <w:t>14.1</w:t>
      </w:r>
      <w:r>
        <w:rPr>
          <w:rFonts w:hint="eastAsia"/>
          <w:sz w:val="24"/>
        </w:rPr>
        <w:t>条的约定不得阻止任何一方行使本合同或适用法律提供的任何其他补救措施。一方因多项补救措施所获得的利益，不得高于其实际受到的损失。</w:t>
      </w:r>
    </w:p>
    <w:p w:rsidR="00E92920" w:rsidRDefault="00B54FBC">
      <w:pPr>
        <w:pStyle w:val="20"/>
        <w:spacing w:before="0" w:after="0" w:line="360" w:lineRule="auto"/>
        <w:ind w:firstLineChars="200" w:firstLine="482"/>
        <w:rPr>
          <w:rFonts w:ascii="宋体" w:eastAsia="宋体" w:hAnsi="宋体"/>
          <w:sz w:val="24"/>
          <w:szCs w:val="24"/>
        </w:rPr>
      </w:pPr>
      <w:bookmarkStart w:id="827" w:name="_Toc19440"/>
      <w:bookmarkStart w:id="828" w:name="_Toc216851825"/>
      <w:bookmarkStart w:id="829" w:name="_Toc12165"/>
      <w:bookmarkStart w:id="830" w:name="_Toc5852"/>
      <w:bookmarkStart w:id="831" w:name="_Toc27242"/>
      <w:bookmarkStart w:id="832" w:name="_Toc25710"/>
      <w:bookmarkStart w:id="833" w:name="_Toc30196"/>
      <w:bookmarkStart w:id="834" w:name="_Toc1196"/>
      <w:bookmarkStart w:id="835" w:name="_Toc18431599"/>
      <w:bookmarkStart w:id="836" w:name="_Toc175930216"/>
      <w:bookmarkStart w:id="837" w:name="_Toc23877"/>
      <w:bookmarkStart w:id="838" w:name="_Toc12566"/>
      <w:bookmarkStart w:id="839" w:name="_Toc24404"/>
      <w:r>
        <w:rPr>
          <w:rFonts w:ascii="宋体" w:eastAsia="宋体" w:hAnsi="宋体" w:hint="eastAsia"/>
          <w:sz w:val="24"/>
          <w:szCs w:val="24"/>
        </w:rPr>
        <w:t xml:space="preserve">14.3 </w:t>
      </w:r>
      <w:r>
        <w:rPr>
          <w:rFonts w:ascii="宋体" w:eastAsia="宋体" w:hAnsi="宋体" w:hint="eastAsia"/>
          <w:sz w:val="24"/>
          <w:szCs w:val="24"/>
        </w:rPr>
        <w:t>乙方和</w:t>
      </w:r>
      <w:r>
        <w:rPr>
          <w:rFonts w:ascii="宋体" w:eastAsia="宋体" w:hAnsi="宋体" w:hint="eastAsia"/>
          <w:sz w:val="24"/>
          <w:szCs w:val="24"/>
        </w:rPr>
        <w:t>/</w:t>
      </w:r>
      <w:r>
        <w:rPr>
          <w:rFonts w:ascii="宋体" w:eastAsia="宋体" w:hAnsi="宋体" w:hint="eastAsia"/>
          <w:sz w:val="24"/>
          <w:szCs w:val="24"/>
        </w:rPr>
        <w:t>或丙方的违约</w:t>
      </w:r>
      <w:bookmarkEnd w:id="827"/>
      <w:bookmarkEnd w:id="828"/>
      <w:bookmarkEnd w:id="829"/>
      <w:bookmarkEnd w:id="830"/>
      <w:bookmarkEnd w:id="831"/>
      <w:bookmarkEnd w:id="832"/>
      <w:bookmarkEnd w:id="833"/>
      <w:bookmarkEnd w:id="834"/>
      <w:bookmarkEnd w:id="835"/>
      <w:bookmarkEnd w:id="836"/>
      <w:bookmarkEnd w:id="837"/>
      <w:bookmarkEnd w:id="838"/>
      <w:bookmarkEnd w:id="839"/>
    </w:p>
    <w:p w:rsidR="00E92920" w:rsidRDefault="00B54FBC">
      <w:pPr>
        <w:spacing w:line="360" w:lineRule="auto"/>
        <w:ind w:firstLineChars="200" w:firstLine="480"/>
        <w:rPr>
          <w:sz w:val="24"/>
        </w:rPr>
      </w:pPr>
      <w:r>
        <w:rPr>
          <w:rFonts w:hint="eastAsia"/>
          <w:sz w:val="24"/>
        </w:rPr>
        <w:t xml:space="preserve">14.3.1 </w:t>
      </w:r>
      <w:r>
        <w:rPr>
          <w:rFonts w:hint="eastAsia"/>
          <w:sz w:val="24"/>
        </w:rPr>
        <w:t>乙方和</w:t>
      </w:r>
      <w:r>
        <w:rPr>
          <w:rFonts w:hint="eastAsia"/>
          <w:sz w:val="24"/>
        </w:rPr>
        <w:t>/</w:t>
      </w:r>
      <w:r>
        <w:rPr>
          <w:rFonts w:hint="eastAsia"/>
          <w:sz w:val="24"/>
        </w:rPr>
        <w:t>或丙方的违约情形包括：本合同第</w:t>
      </w:r>
      <w:r>
        <w:rPr>
          <w:rFonts w:hint="eastAsia"/>
          <w:sz w:val="24"/>
        </w:rPr>
        <w:t>12.1.1</w:t>
      </w:r>
      <w:r>
        <w:rPr>
          <w:rFonts w:hint="eastAsia"/>
          <w:sz w:val="24"/>
        </w:rPr>
        <w:t>条约定情形及乙方和</w:t>
      </w:r>
      <w:r>
        <w:rPr>
          <w:rFonts w:hint="eastAsia"/>
          <w:sz w:val="24"/>
        </w:rPr>
        <w:t>/</w:t>
      </w:r>
      <w:r>
        <w:rPr>
          <w:rFonts w:hint="eastAsia"/>
          <w:sz w:val="24"/>
        </w:rPr>
        <w:t>或丙方未履行本合同约定义务的其他情形。</w:t>
      </w:r>
    </w:p>
    <w:p w:rsidR="00E92920" w:rsidRDefault="00B54FBC">
      <w:pPr>
        <w:spacing w:line="360" w:lineRule="auto"/>
        <w:ind w:firstLineChars="200" w:firstLine="480"/>
        <w:rPr>
          <w:sz w:val="24"/>
        </w:rPr>
      </w:pPr>
      <w:r>
        <w:rPr>
          <w:rFonts w:hint="eastAsia"/>
          <w:sz w:val="24"/>
        </w:rPr>
        <w:t>14.3.2</w:t>
      </w:r>
      <w:r>
        <w:rPr>
          <w:rFonts w:ascii="Arial Narrow" w:hAnsi="Arial Narrow" w:hint="eastAsia"/>
          <w:sz w:val="24"/>
          <w:szCs w:val="24"/>
        </w:rPr>
        <w:t>乙方和</w:t>
      </w:r>
      <w:r>
        <w:rPr>
          <w:rFonts w:ascii="Arial Narrow" w:hAnsi="Arial Narrow" w:hint="eastAsia"/>
          <w:sz w:val="24"/>
          <w:szCs w:val="24"/>
        </w:rPr>
        <w:t>/</w:t>
      </w:r>
      <w:r>
        <w:rPr>
          <w:rFonts w:ascii="Arial Narrow" w:hAnsi="Arial Narrow" w:hint="eastAsia"/>
          <w:sz w:val="24"/>
          <w:szCs w:val="24"/>
        </w:rPr>
        <w:t>或丙方</w:t>
      </w:r>
      <w:r>
        <w:rPr>
          <w:rFonts w:hint="eastAsia"/>
          <w:sz w:val="24"/>
        </w:rPr>
        <w:t>延误的违约金</w:t>
      </w:r>
    </w:p>
    <w:p w:rsidR="00E92920" w:rsidRDefault="00B54FBC">
      <w:pPr>
        <w:numPr>
          <w:ilvl w:val="0"/>
          <w:numId w:val="50"/>
        </w:numPr>
        <w:spacing w:line="360" w:lineRule="auto"/>
        <w:ind w:firstLineChars="200" w:firstLine="480"/>
        <w:rPr>
          <w:sz w:val="24"/>
        </w:rPr>
      </w:pPr>
      <w:r>
        <w:rPr>
          <w:rFonts w:hint="eastAsia"/>
          <w:sz w:val="24"/>
        </w:rPr>
        <w:lastRenderedPageBreak/>
        <w:t>乙方未能在约定的开工日后</w:t>
      </w:r>
      <w:r>
        <w:rPr>
          <w:rFonts w:hint="eastAsia"/>
          <w:sz w:val="24"/>
        </w:rPr>
        <w:t>30</w:t>
      </w:r>
      <w:r>
        <w:rPr>
          <w:rFonts w:hint="eastAsia"/>
          <w:sz w:val="24"/>
        </w:rPr>
        <w:t>日内开始焚烧发电厂工程建设和</w:t>
      </w:r>
      <w:r>
        <w:rPr>
          <w:rFonts w:hint="eastAsia"/>
          <w:sz w:val="24"/>
        </w:rPr>
        <w:t>/</w:t>
      </w:r>
      <w:r>
        <w:rPr>
          <w:rFonts w:hint="eastAsia"/>
          <w:sz w:val="24"/>
        </w:rPr>
        <w:t>或由于乙方和</w:t>
      </w:r>
      <w:r>
        <w:rPr>
          <w:rFonts w:hint="eastAsia"/>
          <w:sz w:val="24"/>
        </w:rPr>
        <w:t>/</w:t>
      </w:r>
      <w:r>
        <w:rPr>
          <w:rFonts w:hint="eastAsia"/>
          <w:sz w:val="24"/>
        </w:rPr>
        <w:t>或丙方的原因导致正式运营开始日延误，乙方应逐日向甲方支付按照以下标准约定的违约金（本合同另有约定的除外）：</w:t>
      </w:r>
    </w:p>
    <w:p w:rsidR="00E92920" w:rsidRDefault="00B54FBC">
      <w:pPr>
        <w:spacing w:line="360" w:lineRule="auto"/>
        <w:ind w:firstLineChars="200" w:firstLine="480"/>
        <w:rPr>
          <w:sz w:val="24"/>
        </w:rPr>
      </w:pPr>
      <w:r>
        <w:rPr>
          <w:rFonts w:hint="eastAsia"/>
          <w:sz w:val="24"/>
        </w:rPr>
        <w:t>1.</w:t>
      </w:r>
      <w:r>
        <w:rPr>
          <w:rFonts w:hint="eastAsia"/>
          <w:sz w:val="24"/>
        </w:rPr>
        <w:t>第一个延误三十（</w:t>
      </w:r>
      <w:r>
        <w:rPr>
          <w:rFonts w:hint="eastAsia"/>
          <w:sz w:val="24"/>
        </w:rPr>
        <w:t>30</w:t>
      </w:r>
      <w:r>
        <w:rPr>
          <w:rFonts w:hint="eastAsia"/>
          <w:sz w:val="24"/>
        </w:rPr>
        <w:t>）日内，每日支付</w:t>
      </w:r>
      <w:r>
        <w:rPr>
          <w:rFonts w:hint="eastAsia"/>
          <w:sz w:val="24"/>
        </w:rPr>
        <w:t>1</w:t>
      </w:r>
      <w:r>
        <w:rPr>
          <w:rFonts w:hint="eastAsia"/>
          <w:sz w:val="24"/>
        </w:rPr>
        <w:t>万元：</w:t>
      </w:r>
    </w:p>
    <w:p w:rsidR="00E92920" w:rsidRDefault="00B54FBC">
      <w:pPr>
        <w:spacing w:line="360" w:lineRule="auto"/>
        <w:ind w:firstLineChars="200" w:firstLine="480"/>
        <w:rPr>
          <w:sz w:val="24"/>
        </w:rPr>
      </w:pPr>
      <w:r>
        <w:rPr>
          <w:rFonts w:hint="eastAsia"/>
          <w:sz w:val="24"/>
        </w:rPr>
        <w:t>2.</w:t>
      </w:r>
      <w:r>
        <w:rPr>
          <w:rFonts w:hint="eastAsia"/>
          <w:sz w:val="24"/>
        </w:rPr>
        <w:t>第二个延误三十（</w:t>
      </w:r>
      <w:r>
        <w:rPr>
          <w:rFonts w:hint="eastAsia"/>
          <w:sz w:val="24"/>
        </w:rPr>
        <w:t>30</w:t>
      </w:r>
      <w:r>
        <w:rPr>
          <w:rFonts w:hint="eastAsia"/>
          <w:sz w:val="24"/>
        </w:rPr>
        <w:t>）日内，每日支付</w:t>
      </w:r>
      <w:r>
        <w:rPr>
          <w:rFonts w:hint="eastAsia"/>
          <w:sz w:val="24"/>
        </w:rPr>
        <w:t>2</w:t>
      </w:r>
      <w:r>
        <w:rPr>
          <w:rFonts w:hint="eastAsia"/>
          <w:sz w:val="24"/>
        </w:rPr>
        <w:t>万元；</w:t>
      </w:r>
    </w:p>
    <w:p w:rsidR="00E92920" w:rsidRDefault="00B54FBC">
      <w:pPr>
        <w:spacing w:line="360" w:lineRule="auto"/>
        <w:ind w:firstLineChars="200" w:firstLine="480"/>
        <w:rPr>
          <w:sz w:val="24"/>
        </w:rPr>
      </w:pPr>
      <w:r>
        <w:rPr>
          <w:rFonts w:hint="eastAsia"/>
          <w:sz w:val="24"/>
        </w:rPr>
        <w:t>3.</w:t>
      </w:r>
      <w:r>
        <w:rPr>
          <w:rFonts w:ascii="Arial Narrow" w:hAnsi="Arial Narrow" w:hint="eastAsia"/>
          <w:sz w:val="24"/>
          <w:szCs w:val="24"/>
        </w:rPr>
        <w:t>第三个延误三十</w:t>
      </w:r>
      <w:r>
        <w:rPr>
          <w:rFonts w:hint="eastAsia"/>
          <w:sz w:val="24"/>
        </w:rPr>
        <w:t>（</w:t>
      </w:r>
      <w:r>
        <w:rPr>
          <w:rFonts w:hint="eastAsia"/>
          <w:sz w:val="24"/>
        </w:rPr>
        <w:t>30</w:t>
      </w:r>
      <w:r>
        <w:rPr>
          <w:rFonts w:hint="eastAsia"/>
          <w:sz w:val="24"/>
        </w:rPr>
        <w:t>）</w:t>
      </w:r>
      <w:r>
        <w:rPr>
          <w:rFonts w:ascii="Arial Narrow" w:hAnsi="Arial Narrow" w:hint="eastAsia"/>
          <w:sz w:val="24"/>
          <w:szCs w:val="24"/>
        </w:rPr>
        <w:t>日内，每日支付</w:t>
      </w:r>
      <w:r>
        <w:rPr>
          <w:rFonts w:ascii="Arial Narrow" w:hAnsi="Arial Narrow"/>
          <w:sz w:val="24"/>
          <w:szCs w:val="24"/>
        </w:rPr>
        <w:t>3</w:t>
      </w:r>
      <w:r>
        <w:rPr>
          <w:rFonts w:ascii="Arial Narrow" w:hAnsi="Arial Narrow" w:hint="eastAsia"/>
          <w:sz w:val="24"/>
          <w:szCs w:val="24"/>
        </w:rPr>
        <w:t>万元</w:t>
      </w:r>
      <w:r>
        <w:rPr>
          <w:rFonts w:hint="eastAsia"/>
          <w:sz w:val="24"/>
        </w:rPr>
        <w:t>。</w:t>
      </w:r>
    </w:p>
    <w:p w:rsidR="00E92920" w:rsidRDefault="00B54FBC">
      <w:pPr>
        <w:numPr>
          <w:ilvl w:val="0"/>
          <w:numId w:val="50"/>
        </w:numPr>
        <w:spacing w:line="360" w:lineRule="auto"/>
        <w:ind w:firstLineChars="200" w:firstLine="480"/>
        <w:rPr>
          <w:sz w:val="24"/>
        </w:rPr>
      </w:pPr>
      <w:r>
        <w:rPr>
          <w:rFonts w:hint="eastAsia"/>
          <w:sz w:val="24"/>
        </w:rPr>
        <w:t>乙方和</w:t>
      </w:r>
      <w:r>
        <w:rPr>
          <w:rFonts w:hint="eastAsia"/>
          <w:sz w:val="24"/>
        </w:rPr>
        <w:t>/</w:t>
      </w:r>
      <w:r>
        <w:rPr>
          <w:rFonts w:hint="eastAsia"/>
          <w:sz w:val="24"/>
        </w:rPr>
        <w:t>或丙方若对违约金的数额和支付方式没有异议的，应在通知中明确的期间内向甲方指定账户支付上述违约金，若乙方未按时支付，甲方可以从建设期履约保函中提取该违约金，直至建设期履约保函相</w:t>
      </w:r>
      <w:r>
        <w:rPr>
          <w:rFonts w:hint="eastAsia"/>
          <w:sz w:val="24"/>
        </w:rPr>
        <w:t>应的金额全部提取完。如延误时间超过</w:t>
      </w:r>
      <w:r>
        <w:rPr>
          <w:rFonts w:ascii="Arial Narrow" w:hAnsi="Arial Narrow" w:hint="eastAsia"/>
          <w:sz w:val="24"/>
          <w:szCs w:val="24"/>
        </w:rPr>
        <w:t>六（</w:t>
      </w:r>
      <w:r>
        <w:rPr>
          <w:rFonts w:ascii="Arial Narrow" w:hAnsi="Arial Narrow" w:hint="eastAsia"/>
          <w:sz w:val="24"/>
          <w:szCs w:val="24"/>
        </w:rPr>
        <w:t>6</w:t>
      </w:r>
      <w:r>
        <w:rPr>
          <w:rFonts w:ascii="Arial Narrow" w:hAnsi="Arial Narrow" w:hint="eastAsia"/>
          <w:sz w:val="24"/>
          <w:szCs w:val="24"/>
        </w:rPr>
        <w:t>）</w:t>
      </w:r>
      <w:proofErr w:type="gramStart"/>
      <w:r>
        <w:rPr>
          <w:rFonts w:hint="eastAsia"/>
          <w:sz w:val="24"/>
        </w:rPr>
        <w:t>个</w:t>
      </w:r>
      <w:proofErr w:type="gramEnd"/>
      <w:r>
        <w:rPr>
          <w:rFonts w:hint="eastAsia"/>
          <w:sz w:val="24"/>
        </w:rPr>
        <w:t>月，则甲方有权提前终止本合同（本合同另有约定的除外）。若乙方和</w:t>
      </w:r>
      <w:r>
        <w:rPr>
          <w:rFonts w:hint="eastAsia"/>
          <w:sz w:val="24"/>
        </w:rPr>
        <w:t>/</w:t>
      </w:r>
      <w:r>
        <w:rPr>
          <w:rFonts w:hint="eastAsia"/>
          <w:sz w:val="24"/>
        </w:rPr>
        <w:t>或丙方对违约金的数额及支付方式有异议的，双方应按照本合同第</w:t>
      </w:r>
      <w:r>
        <w:rPr>
          <w:rFonts w:hint="eastAsia"/>
          <w:sz w:val="24"/>
        </w:rPr>
        <w:t>16</w:t>
      </w:r>
      <w:r>
        <w:rPr>
          <w:rFonts w:hint="eastAsia"/>
          <w:sz w:val="24"/>
        </w:rPr>
        <w:t>章的约定解决争议。</w:t>
      </w:r>
    </w:p>
    <w:p w:rsidR="00E92920" w:rsidRDefault="00B54FBC">
      <w:pPr>
        <w:numPr>
          <w:ilvl w:val="0"/>
          <w:numId w:val="50"/>
        </w:numPr>
        <w:spacing w:line="360" w:lineRule="auto"/>
        <w:ind w:firstLineChars="200" w:firstLine="480"/>
        <w:rPr>
          <w:sz w:val="24"/>
        </w:rPr>
      </w:pPr>
      <w:r>
        <w:rPr>
          <w:rFonts w:hint="eastAsia"/>
          <w:sz w:val="24"/>
        </w:rPr>
        <w:t>甲方获得本合同第</w:t>
      </w:r>
      <w:r>
        <w:rPr>
          <w:rFonts w:hint="eastAsia"/>
          <w:sz w:val="24"/>
        </w:rPr>
        <w:t>14.1</w:t>
      </w:r>
      <w:r>
        <w:rPr>
          <w:rFonts w:hint="eastAsia"/>
          <w:sz w:val="24"/>
        </w:rPr>
        <w:t>款规定的违约金的权利不应影响其在第</w:t>
      </w:r>
      <w:r>
        <w:rPr>
          <w:rFonts w:hint="eastAsia"/>
          <w:sz w:val="24"/>
        </w:rPr>
        <w:t>12</w:t>
      </w:r>
      <w:r>
        <w:rPr>
          <w:rFonts w:hint="eastAsia"/>
          <w:sz w:val="24"/>
        </w:rPr>
        <w:t>章下终止本合同的权利。</w:t>
      </w:r>
    </w:p>
    <w:p w:rsidR="00E92920" w:rsidRDefault="00B54FBC">
      <w:pPr>
        <w:spacing w:line="360" w:lineRule="auto"/>
        <w:ind w:firstLineChars="200" w:firstLine="480"/>
        <w:rPr>
          <w:sz w:val="24"/>
        </w:rPr>
      </w:pPr>
      <w:r>
        <w:rPr>
          <w:rFonts w:hint="eastAsia"/>
          <w:sz w:val="24"/>
        </w:rPr>
        <w:t>14.3.3</w:t>
      </w:r>
      <w:r>
        <w:rPr>
          <w:rFonts w:hint="eastAsia"/>
          <w:sz w:val="24"/>
        </w:rPr>
        <w:t>乙方和</w:t>
      </w:r>
      <w:r>
        <w:rPr>
          <w:rFonts w:hint="eastAsia"/>
          <w:sz w:val="24"/>
        </w:rPr>
        <w:t>/</w:t>
      </w:r>
      <w:r>
        <w:rPr>
          <w:rFonts w:hint="eastAsia"/>
          <w:sz w:val="24"/>
        </w:rPr>
        <w:t>或丙方放弃项目或建设失败的违约金</w:t>
      </w:r>
    </w:p>
    <w:p w:rsidR="00E92920" w:rsidRDefault="00B54FBC">
      <w:pPr>
        <w:spacing w:line="360" w:lineRule="auto"/>
        <w:ind w:firstLineChars="200" w:firstLine="480"/>
        <w:rPr>
          <w:sz w:val="24"/>
        </w:rPr>
      </w:pPr>
      <w:r>
        <w:rPr>
          <w:rFonts w:hint="eastAsia"/>
          <w:sz w:val="24"/>
        </w:rPr>
        <w:t>（一）乙方和</w:t>
      </w:r>
      <w:r>
        <w:rPr>
          <w:rFonts w:hint="eastAsia"/>
          <w:sz w:val="24"/>
        </w:rPr>
        <w:t>/</w:t>
      </w:r>
      <w:r>
        <w:rPr>
          <w:rFonts w:hint="eastAsia"/>
          <w:sz w:val="24"/>
        </w:rPr>
        <w:t>或丙方按本合同约定放弃或被视为放弃项目的建设，甲方有权提取乙方提交的建设期履约保函的全部金额。</w:t>
      </w:r>
    </w:p>
    <w:p w:rsidR="00E92920" w:rsidRDefault="00B54FBC">
      <w:pPr>
        <w:spacing w:line="360" w:lineRule="auto"/>
        <w:ind w:firstLineChars="200" w:firstLine="480"/>
        <w:rPr>
          <w:sz w:val="24"/>
        </w:rPr>
      </w:pPr>
      <w:r>
        <w:rPr>
          <w:rFonts w:hint="eastAsia"/>
          <w:sz w:val="24"/>
        </w:rPr>
        <w:t>（二）甲方获得本合同约定的违约金的权利不影响其在约定情形下终止本合同的权</w:t>
      </w:r>
      <w:r>
        <w:rPr>
          <w:rFonts w:hint="eastAsia"/>
          <w:sz w:val="24"/>
        </w:rPr>
        <w:t>利。</w:t>
      </w:r>
    </w:p>
    <w:p w:rsidR="00E92920" w:rsidRDefault="00B54FBC">
      <w:pPr>
        <w:spacing w:line="360" w:lineRule="auto"/>
        <w:ind w:firstLineChars="200" w:firstLine="480"/>
        <w:rPr>
          <w:sz w:val="24"/>
        </w:rPr>
      </w:pPr>
      <w:r>
        <w:rPr>
          <w:rFonts w:hint="eastAsia"/>
          <w:sz w:val="24"/>
        </w:rPr>
        <w:t>14.3.</w:t>
      </w:r>
      <w:r>
        <w:rPr>
          <w:sz w:val="24"/>
        </w:rPr>
        <w:t>4</w:t>
      </w:r>
      <w:r>
        <w:rPr>
          <w:rFonts w:hint="eastAsia"/>
          <w:sz w:val="24"/>
        </w:rPr>
        <w:t>垃圾处理数量不足的违约金</w:t>
      </w:r>
    </w:p>
    <w:p w:rsidR="00E92920" w:rsidRDefault="00B54FBC">
      <w:pPr>
        <w:spacing w:line="360" w:lineRule="auto"/>
        <w:ind w:firstLineChars="200" w:firstLine="480"/>
        <w:rPr>
          <w:sz w:val="24"/>
        </w:rPr>
      </w:pPr>
      <w:r>
        <w:rPr>
          <w:rFonts w:hint="eastAsia"/>
          <w:sz w:val="24"/>
        </w:rPr>
        <w:t>在运营期内的任一运营季度内，由于乙方和</w:t>
      </w:r>
      <w:r>
        <w:rPr>
          <w:rFonts w:hint="eastAsia"/>
          <w:sz w:val="24"/>
        </w:rPr>
        <w:t>/</w:t>
      </w:r>
      <w:r>
        <w:rPr>
          <w:rFonts w:hint="eastAsia"/>
          <w:sz w:val="24"/>
        </w:rPr>
        <w:t>或丙方自身原因，导致不能全部处理甲方供应的垃圾数量，乙方应</w:t>
      </w:r>
      <w:proofErr w:type="gramStart"/>
      <w:r>
        <w:rPr>
          <w:rFonts w:hint="eastAsia"/>
          <w:sz w:val="24"/>
        </w:rPr>
        <w:t>按未能</w:t>
      </w:r>
      <w:proofErr w:type="gramEnd"/>
      <w:r>
        <w:rPr>
          <w:rFonts w:hint="eastAsia"/>
          <w:sz w:val="24"/>
        </w:rPr>
        <w:t>处理的垃圾数量乘以垃圾处理服务费单价向甲方支付违约金。</w:t>
      </w:r>
    </w:p>
    <w:p w:rsidR="00E92920" w:rsidRDefault="00B54FBC">
      <w:pPr>
        <w:spacing w:line="360" w:lineRule="auto"/>
        <w:ind w:firstLineChars="200" w:firstLine="480"/>
        <w:rPr>
          <w:sz w:val="24"/>
        </w:rPr>
      </w:pPr>
      <w:r>
        <w:rPr>
          <w:rFonts w:hint="eastAsia"/>
          <w:sz w:val="24"/>
        </w:rPr>
        <w:t>14.3.</w:t>
      </w:r>
      <w:r>
        <w:rPr>
          <w:sz w:val="24"/>
        </w:rPr>
        <w:t>5</w:t>
      </w:r>
      <w:r>
        <w:rPr>
          <w:rFonts w:hint="eastAsia"/>
          <w:sz w:val="24"/>
        </w:rPr>
        <w:t>违反垃圾处理质量标准的违约金</w:t>
      </w:r>
    </w:p>
    <w:p w:rsidR="00E92920" w:rsidRDefault="00B54FBC">
      <w:pPr>
        <w:spacing w:line="360" w:lineRule="auto"/>
        <w:ind w:firstLineChars="200" w:firstLine="480"/>
        <w:rPr>
          <w:sz w:val="24"/>
        </w:rPr>
      </w:pPr>
      <w:r>
        <w:rPr>
          <w:rFonts w:hint="eastAsia"/>
          <w:sz w:val="24"/>
        </w:rPr>
        <w:t>在运营期内的任一运营月内，如果某一运营日，由于乙方和</w:t>
      </w:r>
      <w:r>
        <w:rPr>
          <w:rFonts w:hint="eastAsia"/>
          <w:sz w:val="24"/>
        </w:rPr>
        <w:t>/</w:t>
      </w:r>
      <w:r>
        <w:rPr>
          <w:rFonts w:hint="eastAsia"/>
          <w:sz w:val="24"/>
        </w:rPr>
        <w:t>或自身原因，处理垃圾的质量出现以下不合格情形的，乙方应向甲方支付垃圾处理不合格的违约金：</w:t>
      </w:r>
    </w:p>
    <w:p w:rsidR="00E92920" w:rsidRDefault="00B54FBC">
      <w:pPr>
        <w:numPr>
          <w:ilvl w:val="0"/>
          <w:numId w:val="51"/>
        </w:numPr>
        <w:spacing w:line="360" w:lineRule="auto"/>
        <w:ind w:firstLineChars="200" w:firstLine="480"/>
        <w:rPr>
          <w:sz w:val="24"/>
        </w:rPr>
      </w:pPr>
      <w:r>
        <w:rPr>
          <w:rFonts w:hint="eastAsia"/>
          <w:sz w:val="24"/>
        </w:rPr>
        <w:t>炉渣热灼减率不合格的，按上月垃圾处理服务费的</w:t>
      </w:r>
      <w:r>
        <w:rPr>
          <w:rFonts w:hint="eastAsia"/>
          <w:sz w:val="24"/>
        </w:rPr>
        <w:t>0.5</w:t>
      </w:r>
      <w:r>
        <w:rPr>
          <w:rFonts w:hint="eastAsia"/>
          <w:sz w:val="24"/>
        </w:rPr>
        <w:t>％向甲方支付违约金。</w:t>
      </w:r>
    </w:p>
    <w:p w:rsidR="00E92920" w:rsidRDefault="00B54FBC">
      <w:pPr>
        <w:numPr>
          <w:ilvl w:val="0"/>
          <w:numId w:val="51"/>
        </w:numPr>
        <w:spacing w:line="360" w:lineRule="auto"/>
        <w:ind w:firstLineChars="200" w:firstLine="480"/>
        <w:rPr>
          <w:sz w:val="24"/>
        </w:rPr>
      </w:pPr>
      <w:r>
        <w:rPr>
          <w:rFonts w:hint="eastAsia"/>
          <w:sz w:val="24"/>
        </w:rPr>
        <w:t>烟气排放指标任何一项不符合环保排放要求的，按五（</w:t>
      </w:r>
      <w:r>
        <w:rPr>
          <w:rFonts w:hint="eastAsia"/>
          <w:sz w:val="24"/>
        </w:rPr>
        <w:t>5</w:t>
      </w:r>
      <w:r>
        <w:rPr>
          <w:rFonts w:hint="eastAsia"/>
          <w:sz w:val="24"/>
        </w:rPr>
        <w:t>）日的垃圾处理</w:t>
      </w:r>
      <w:r>
        <w:rPr>
          <w:rFonts w:hint="eastAsia"/>
          <w:sz w:val="24"/>
        </w:rPr>
        <w:lastRenderedPageBreak/>
        <w:t>服务费向甲方支付违约金。</w:t>
      </w:r>
    </w:p>
    <w:p w:rsidR="00E92920" w:rsidRDefault="00B54FBC">
      <w:pPr>
        <w:numPr>
          <w:ilvl w:val="0"/>
          <w:numId w:val="51"/>
        </w:numPr>
        <w:spacing w:line="360" w:lineRule="auto"/>
        <w:ind w:firstLineChars="200" w:firstLine="480"/>
        <w:rPr>
          <w:sz w:val="24"/>
        </w:rPr>
      </w:pPr>
      <w:r>
        <w:rPr>
          <w:rFonts w:hint="eastAsia"/>
          <w:sz w:val="24"/>
        </w:rPr>
        <w:t>其余情形按绩效考核办法执行并核定垃圾处理服务费。</w:t>
      </w:r>
    </w:p>
    <w:p w:rsidR="00E92920" w:rsidRDefault="00B54FBC">
      <w:pPr>
        <w:spacing w:line="360" w:lineRule="auto"/>
        <w:ind w:firstLineChars="200" w:firstLine="480"/>
        <w:rPr>
          <w:sz w:val="24"/>
        </w:rPr>
      </w:pPr>
      <w:r>
        <w:rPr>
          <w:rFonts w:hint="eastAsia"/>
          <w:sz w:val="24"/>
        </w:rPr>
        <w:t>14.3.6</w:t>
      </w:r>
      <w:r>
        <w:rPr>
          <w:rFonts w:ascii="Arial Narrow" w:hAnsi="Arial Narrow" w:hint="eastAsia"/>
          <w:sz w:val="24"/>
          <w:szCs w:val="24"/>
        </w:rPr>
        <w:t>乙方因乙方和</w:t>
      </w:r>
      <w:r>
        <w:rPr>
          <w:rFonts w:ascii="Arial Narrow" w:hAnsi="Arial Narrow" w:hint="eastAsia"/>
          <w:sz w:val="24"/>
          <w:szCs w:val="24"/>
        </w:rPr>
        <w:t>/</w:t>
      </w:r>
      <w:r>
        <w:rPr>
          <w:rFonts w:ascii="Arial Narrow" w:hAnsi="Arial Narrow" w:hint="eastAsia"/>
          <w:sz w:val="24"/>
          <w:szCs w:val="24"/>
        </w:rPr>
        <w:t>或丙方</w:t>
      </w:r>
      <w:r>
        <w:rPr>
          <w:rFonts w:hint="eastAsia"/>
          <w:sz w:val="24"/>
        </w:rPr>
        <w:t>而向甲方支付违约金后，不足以覆盖甲方损失的，还应向甲方赔偿损失；乙方承担违约责任并不免除、不减轻乙方和</w:t>
      </w:r>
      <w:r>
        <w:rPr>
          <w:rFonts w:hint="eastAsia"/>
          <w:sz w:val="24"/>
        </w:rPr>
        <w:t>/</w:t>
      </w:r>
      <w:r>
        <w:rPr>
          <w:rFonts w:hint="eastAsia"/>
          <w:sz w:val="24"/>
        </w:rPr>
        <w:t>或乙方接受相关监管部门处罚的责任。</w:t>
      </w:r>
    </w:p>
    <w:p w:rsidR="00E92920" w:rsidRDefault="00B54FBC">
      <w:pPr>
        <w:spacing w:line="360" w:lineRule="auto"/>
        <w:ind w:firstLineChars="200" w:firstLine="480"/>
        <w:rPr>
          <w:sz w:val="24"/>
        </w:rPr>
      </w:pPr>
      <w:r>
        <w:rPr>
          <w:rFonts w:hint="eastAsia"/>
          <w:sz w:val="24"/>
        </w:rPr>
        <w:t xml:space="preserve">14.3.7 </w:t>
      </w:r>
      <w:r>
        <w:rPr>
          <w:rFonts w:hint="eastAsia"/>
          <w:sz w:val="24"/>
        </w:rPr>
        <w:t>工程质量不合格</w:t>
      </w:r>
    </w:p>
    <w:p w:rsidR="00E92920" w:rsidRDefault="00B54FBC">
      <w:pPr>
        <w:spacing w:line="360" w:lineRule="auto"/>
        <w:ind w:firstLineChars="200" w:firstLine="480"/>
        <w:rPr>
          <w:sz w:val="24"/>
        </w:rPr>
      </w:pPr>
      <w:r>
        <w:rPr>
          <w:rFonts w:hint="eastAsia"/>
          <w:sz w:val="24"/>
        </w:rPr>
        <w:t>本项目未通过最终验收，应返工整改，经两次返工整改仍未达到最终验收标准，甲方有权终止本合同。</w:t>
      </w:r>
    </w:p>
    <w:p w:rsidR="00E92920" w:rsidRDefault="00B54FBC">
      <w:pPr>
        <w:spacing w:line="360" w:lineRule="auto"/>
        <w:ind w:firstLineChars="200" w:firstLine="480"/>
        <w:rPr>
          <w:sz w:val="24"/>
        </w:rPr>
      </w:pPr>
      <w:r>
        <w:rPr>
          <w:rFonts w:hint="eastAsia"/>
          <w:sz w:val="24"/>
        </w:rPr>
        <w:t>14.3.8</w:t>
      </w:r>
      <w:r>
        <w:rPr>
          <w:rFonts w:hint="eastAsia"/>
          <w:sz w:val="24"/>
        </w:rPr>
        <w:t>未经甲方书面同意，乙方擅自以项目资产设置权利负担或进行处置，甲方责令责任方在限期解除权利负担或收回被处置资产，同时乙方应一次性按照担保或处置资产价值的</w:t>
      </w:r>
      <w:r>
        <w:rPr>
          <w:rFonts w:hint="eastAsia"/>
          <w:sz w:val="24"/>
          <w:u w:val="single"/>
        </w:rPr>
        <w:t>10%</w:t>
      </w:r>
      <w:r>
        <w:rPr>
          <w:rFonts w:hint="eastAsia"/>
          <w:sz w:val="24"/>
        </w:rPr>
        <w:t>向甲方支付违约金；未按限定期限解除担保或收回被处置资产，每延迟</w:t>
      </w:r>
      <w:proofErr w:type="gramStart"/>
      <w:r>
        <w:rPr>
          <w:rFonts w:hint="eastAsia"/>
          <w:sz w:val="24"/>
        </w:rPr>
        <w:t>一</w:t>
      </w:r>
      <w:proofErr w:type="gramEnd"/>
      <w:r>
        <w:rPr>
          <w:rFonts w:hint="eastAsia"/>
          <w:sz w:val="24"/>
        </w:rPr>
        <w:t>（</w:t>
      </w:r>
      <w:r>
        <w:rPr>
          <w:rFonts w:hint="eastAsia"/>
          <w:sz w:val="24"/>
        </w:rPr>
        <w:t>1</w:t>
      </w:r>
      <w:r>
        <w:rPr>
          <w:rFonts w:hint="eastAsia"/>
          <w:sz w:val="24"/>
        </w:rPr>
        <w:t>）日，乙方应按照担保或处置资产价值的</w:t>
      </w:r>
      <w:r>
        <w:rPr>
          <w:rFonts w:hint="eastAsia"/>
          <w:sz w:val="24"/>
        </w:rPr>
        <w:t>1%</w:t>
      </w:r>
      <w:r>
        <w:rPr>
          <w:rFonts w:hint="eastAsia"/>
          <w:sz w:val="24"/>
        </w:rPr>
        <w:t>向甲方支付违约金。</w:t>
      </w:r>
    </w:p>
    <w:p w:rsidR="00E92920" w:rsidRDefault="00B54FBC">
      <w:pPr>
        <w:spacing w:line="360" w:lineRule="auto"/>
        <w:ind w:firstLineChars="200" w:firstLine="480"/>
        <w:rPr>
          <w:sz w:val="24"/>
        </w:rPr>
      </w:pPr>
      <w:r>
        <w:rPr>
          <w:rFonts w:hint="eastAsia"/>
          <w:sz w:val="24"/>
        </w:rPr>
        <w:t>14.3.9</w:t>
      </w:r>
      <w:r>
        <w:rPr>
          <w:rFonts w:hint="eastAsia"/>
          <w:sz w:val="24"/>
        </w:rPr>
        <w:t>本合同约定的其他应由乙方支付违约金的情形。</w:t>
      </w:r>
    </w:p>
    <w:p w:rsidR="00E92920" w:rsidRDefault="00B54FBC">
      <w:pPr>
        <w:pStyle w:val="20"/>
        <w:spacing w:before="0" w:after="0" w:line="360" w:lineRule="auto"/>
        <w:ind w:firstLineChars="200" w:firstLine="482"/>
        <w:rPr>
          <w:rFonts w:ascii="宋体" w:eastAsia="宋体" w:hAnsi="宋体"/>
          <w:sz w:val="24"/>
          <w:szCs w:val="24"/>
        </w:rPr>
      </w:pPr>
      <w:bookmarkStart w:id="840" w:name="_Toc216851826"/>
      <w:bookmarkStart w:id="841" w:name="_Toc325"/>
      <w:bookmarkStart w:id="842" w:name="_Toc29557"/>
      <w:bookmarkStart w:id="843" w:name="_Toc19279"/>
      <w:bookmarkStart w:id="844" w:name="_Toc23424"/>
      <w:bookmarkStart w:id="845" w:name="_Toc15044"/>
      <w:bookmarkStart w:id="846" w:name="_Toc175930217"/>
      <w:bookmarkStart w:id="847" w:name="_Toc7492"/>
      <w:bookmarkStart w:id="848" w:name="_Toc7651"/>
      <w:bookmarkStart w:id="849" w:name="_Toc18431600"/>
      <w:bookmarkStart w:id="850" w:name="_Toc1655"/>
      <w:bookmarkStart w:id="851" w:name="_Toc7683"/>
      <w:r>
        <w:rPr>
          <w:rFonts w:ascii="宋体" w:eastAsia="宋体" w:hAnsi="宋体" w:hint="eastAsia"/>
          <w:sz w:val="24"/>
          <w:szCs w:val="24"/>
        </w:rPr>
        <w:t xml:space="preserve">14.4 </w:t>
      </w:r>
      <w:r>
        <w:rPr>
          <w:rFonts w:ascii="宋体" w:eastAsia="宋体" w:hAnsi="宋体" w:hint="eastAsia"/>
          <w:sz w:val="24"/>
          <w:szCs w:val="24"/>
        </w:rPr>
        <w:t>甲方的违约</w:t>
      </w:r>
      <w:bookmarkEnd w:id="840"/>
      <w:bookmarkEnd w:id="841"/>
      <w:bookmarkEnd w:id="842"/>
      <w:bookmarkEnd w:id="843"/>
      <w:bookmarkEnd w:id="844"/>
      <w:bookmarkEnd w:id="845"/>
      <w:bookmarkEnd w:id="846"/>
      <w:bookmarkEnd w:id="847"/>
      <w:bookmarkEnd w:id="848"/>
      <w:bookmarkEnd w:id="849"/>
      <w:bookmarkEnd w:id="850"/>
      <w:bookmarkEnd w:id="851"/>
    </w:p>
    <w:p w:rsidR="00E92920" w:rsidRDefault="00B54FBC">
      <w:pPr>
        <w:spacing w:line="360" w:lineRule="auto"/>
        <w:ind w:firstLineChars="200" w:firstLine="480"/>
        <w:rPr>
          <w:sz w:val="24"/>
        </w:rPr>
      </w:pPr>
      <w:r>
        <w:rPr>
          <w:rFonts w:hint="eastAsia"/>
          <w:sz w:val="24"/>
        </w:rPr>
        <w:t>14.4.1</w:t>
      </w:r>
      <w:r>
        <w:rPr>
          <w:rFonts w:hint="eastAsia"/>
          <w:sz w:val="24"/>
        </w:rPr>
        <w:t>如果由于甲方的原因导致正式运营开始日发生延误，甲方应逐日向乙方支付以下标准的违约金。</w:t>
      </w:r>
    </w:p>
    <w:p w:rsidR="00E92920" w:rsidRDefault="00B54FBC">
      <w:pPr>
        <w:numPr>
          <w:ilvl w:val="0"/>
          <w:numId w:val="52"/>
        </w:numPr>
        <w:spacing w:line="360" w:lineRule="auto"/>
        <w:ind w:firstLineChars="200" w:firstLine="480"/>
        <w:rPr>
          <w:sz w:val="24"/>
        </w:rPr>
      </w:pPr>
      <w:r>
        <w:rPr>
          <w:rFonts w:hint="eastAsia"/>
          <w:sz w:val="24"/>
        </w:rPr>
        <w:t>第一个延误六十（</w:t>
      </w:r>
      <w:r>
        <w:rPr>
          <w:rFonts w:hint="eastAsia"/>
          <w:sz w:val="24"/>
        </w:rPr>
        <w:t>60</w:t>
      </w:r>
      <w:r>
        <w:rPr>
          <w:rFonts w:hint="eastAsia"/>
          <w:sz w:val="24"/>
        </w:rPr>
        <w:t>）日内，每日支付</w:t>
      </w:r>
      <w:r>
        <w:rPr>
          <w:rFonts w:hint="eastAsia"/>
          <w:sz w:val="24"/>
        </w:rPr>
        <w:t>1</w:t>
      </w:r>
      <w:r>
        <w:rPr>
          <w:rFonts w:hint="eastAsia"/>
          <w:sz w:val="24"/>
        </w:rPr>
        <w:t>万元；</w:t>
      </w:r>
    </w:p>
    <w:p w:rsidR="00E92920" w:rsidRDefault="00B54FBC">
      <w:pPr>
        <w:numPr>
          <w:ilvl w:val="0"/>
          <w:numId w:val="52"/>
        </w:numPr>
        <w:spacing w:line="360" w:lineRule="auto"/>
        <w:ind w:firstLineChars="200" w:firstLine="480"/>
        <w:rPr>
          <w:sz w:val="24"/>
        </w:rPr>
      </w:pPr>
      <w:r>
        <w:rPr>
          <w:rFonts w:hint="eastAsia"/>
          <w:sz w:val="24"/>
        </w:rPr>
        <w:t>第二个延误六十（</w:t>
      </w:r>
      <w:r>
        <w:rPr>
          <w:rFonts w:hint="eastAsia"/>
          <w:sz w:val="24"/>
        </w:rPr>
        <w:t>60</w:t>
      </w:r>
      <w:r>
        <w:rPr>
          <w:rFonts w:hint="eastAsia"/>
          <w:sz w:val="24"/>
        </w:rPr>
        <w:t>）日内，每日支付</w:t>
      </w:r>
      <w:r>
        <w:rPr>
          <w:rFonts w:hint="eastAsia"/>
          <w:sz w:val="24"/>
        </w:rPr>
        <w:t>2</w:t>
      </w:r>
      <w:r>
        <w:rPr>
          <w:rFonts w:hint="eastAsia"/>
          <w:sz w:val="24"/>
        </w:rPr>
        <w:t>万元；</w:t>
      </w:r>
    </w:p>
    <w:p w:rsidR="00E92920" w:rsidRDefault="00B54FBC">
      <w:pPr>
        <w:numPr>
          <w:ilvl w:val="0"/>
          <w:numId w:val="52"/>
        </w:numPr>
        <w:spacing w:line="360" w:lineRule="auto"/>
        <w:ind w:firstLineChars="200" w:firstLine="480"/>
        <w:rPr>
          <w:sz w:val="24"/>
        </w:rPr>
      </w:pPr>
      <w:r>
        <w:rPr>
          <w:rFonts w:hint="eastAsia"/>
          <w:sz w:val="24"/>
        </w:rPr>
        <w:t>第三个延误六十（</w:t>
      </w:r>
      <w:r>
        <w:rPr>
          <w:rFonts w:hint="eastAsia"/>
          <w:sz w:val="24"/>
        </w:rPr>
        <w:t>60</w:t>
      </w:r>
      <w:r>
        <w:rPr>
          <w:rFonts w:hint="eastAsia"/>
          <w:sz w:val="24"/>
        </w:rPr>
        <w:t>）日内，每日支付</w:t>
      </w:r>
      <w:r>
        <w:rPr>
          <w:rFonts w:hint="eastAsia"/>
          <w:sz w:val="24"/>
        </w:rPr>
        <w:t>3</w:t>
      </w:r>
      <w:r>
        <w:rPr>
          <w:rFonts w:hint="eastAsia"/>
          <w:sz w:val="24"/>
        </w:rPr>
        <w:t>万元。</w:t>
      </w:r>
    </w:p>
    <w:p w:rsidR="00E92920" w:rsidRDefault="00B54FBC">
      <w:pPr>
        <w:spacing w:line="360" w:lineRule="auto"/>
        <w:ind w:firstLineChars="200" w:firstLine="480"/>
        <w:rPr>
          <w:sz w:val="24"/>
        </w:rPr>
      </w:pPr>
      <w:r>
        <w:rPr>
          <w:rFonts w:hint="eastAsia"/>
          <w:sz w:val="24"/>
        </w:rPr>
        <w:t>如延误时间超过六（</w:t>
      </w:r>
      <w:r>
        <w:rPr>
          <w:rFonts w:hint="eastAsia"/>
          <w:sz w:val="24"/>
        </w:rPr>
        <w:t>6</w:t>
      </w:r>
      <w:r>
        <w:rPr>
          <w:rFonts w:hint="eastAsia"/>
          <w:sz w:val="24"/>
        </w:rPr>
        <w:t>）</w:t>
      </w:r>
      <w:proofErr w:type="gramStart"/>
      <w:r>
        <w:rPr>
          <w:rFonts w:hint="eastAsia"/>
          <w:sz w:val="24"/>
        </w:rPr>
        <w:t>个</w:t>
      </w:r>
      <w:proofErr w:type="gramEnd"/>
      <w:r>
        <w:rPr>
          <w:rFonts w:hint="eastAsia"/>
          <w:sz w:val="24"/>
        </w:rPr>
        <w:t>月，甲乙双方可协商解决。</w:t>
      </w:r>
    </w:p>
    <w:p w:rsidR="00E92920" w:rsidRDefault="00B54FBC">
      <w:pPr>
        <w:spacing w:line="360" w:lineRule="auto"/>
        <w:ind w:firstLineChars="200" w:firstLine="480"/>
        <w:rPr>
          <w:sz w:val="24"/>
        </w:rPr>
      </w:pPr>
      <w:r>
        <w:rPr>
          <w:rFonts w:hint="eastAsia"/>
          <w:sz w:val="24"/>
        </w:rPr>
        <w:t>14.4.</w:t>
      </w:r>
      <w:r>
        <w:rPr>
          <w:sz w:val="24"/>
        </w:rPr>
        <w:t>2</w:t>
      </w:r>
      <w:r>
        <w:rPr>
          <w:rFonts w:hint="eastAsia"/>
          <w:sz w:val="24"/>
        </w:rPr>
        <w:t>垃圾处理服务费支付的违约</w:t>
      </w:r>
    </w:p>
    <w:p w:rsidR="00E92920" w:rsidRDefault="00B54FBC">
      <w:pPr>
        <w:spacing w:line="360" w:lineRule="auto"/>
        <w:ind w:firstLineChars="200" w:firstLine="480"/>
        <w:rPr>
          <w:sz w:val="24"/>
        </w:rPr>
      </w:pPr>
      <w:r>
        <w:rPr>
          <w:rFonts w:hint="eastAsia"/>
          <w:sz w:val="24"/>
        </w:rPr>
        <w:t>甲方应按本合同要求按时向乙方</w:t>
      </w:r>
      <w:r>
        <w:rPr>
          <w:rFonts w:ascii="Arial Narrow" w:hAnsi="Arial Narrow" w:hint="eastAsia"/>
          <w:sz w:val="24"/>
          <w:szCs w:val="24"/>
        </w:rPr>
        <w:t>支付垃圾处理服务费</w:t>
      </w:r>
      <w:r>
        <w:rPr>
          <w:rFonts w:hint="eastAsia"/>
          <w:sz w:val="24"/>
        </w:rPr>
        <w:t>。非因乙方和</w:t>
      </w:r>
      <w:r>
        <w:rPr>
          <w:rFonts w:hint="eastAsia"/>
          <w:sz w:val="24"/>
        </w:rPr>
        <w:t>/</w:t>
      </w:r>
      <w:r>
        <w:rPr>
          <w:rFonts w:hint="eastAsia"/>
          <w:sz w:val="24"/>
        </w:rPr>
        <w:t>或丙方原因，甲方未按本合同要求向乙方支付应支付的垃圾处理服务费，将视为甲方违约，则乙方有权按照本合同约定向甲方收取</w:t>
      </w:r>
      <w:r>
        <w:rPr>
          <w:rFonts w:ascii="Arial Narrow" w:hAnsi="Arial Narrow" w:hint="eastAsia"/>
          <w:sz w:val="24"/>
          <w:szCs w:val="24"/>
        </w:rPr>
        <w:t>支付违约金</w:t>
      </w:r>
      <w:r>
        <w:rPr>
          <w:rFonts w:hint="eastAsia"/>
          <w:sz w:val="24"/>
        </w:rPr>
        <w:t>。</w:t>
      </w:r>
    </w:p>
    <w:p w:rsidR="00E92920" w:rsidRDefault="00B54FBC">
      <w:pPr>
        <w:spacing w:line="360" w:lineRule="auto"/>
        <w:ind w:firstLineChars="200" w:firstLine="480"/>
        <w:rPr>
          <w:sz w:val="24"/>
        </w:rPr>
      </w:pPr>
      <w:r>
        <w:rPr>
          <w:rFonts w:hint="eastAsia"/>
          <w:sz w:val="24"/>
        </w:rPr>
        <w:t>14.4.</w:t>
      </w:r>
      <w:r>
        <w:rPr>
          <w:sz w:val="24"/>
        </w:rPr>
        <w:t>3</w:t>
      </w:r>
      <w:r>
        <w:rPr>
          <w:rFonts w:hint="eastAsia"/>
          <w:sz w:val="24"/>
        </w:rPr>
        <w:t>垃圾供应数量的违约</w:t>
      </w:r>
    </w:p>
    <w:p w:rsidR="00E92920" w:rsidRDefault="00B54FBC">
      <w:pPr>
        <w:spacing w:line="360" w:lineRule="auto"/>
        <w:ind w:firstLineChars="200" w:firstLine="480"/>
        <w:rPr>
          <w:sz w:val="24"/>
        </w:rPr>
      </w:pPr>
      <w:r>
        <w:rPr>
          <w:rFonts w:hint="eastAsia"/>
          <w:sz w:val="24"/>
        </w:rPr>
        <w:t>甲方应按照本合同第</w:t>
      </w:r>
      <w:r>
        <w:rPr>
          <w:rFonts w:hint="eastAsia"/>
          <w:sz w:val="24"/>
        </w:rPr>
        <w:t>7.3.1</w:t>
      </w:r>
      <w:r>
        <w:rPr>
          <w:rFonts w:hint="eastAsia"/>
          <w:sz w:val="24"/>
        </w:rPr>
        <w:t>条的约定供应垃圾。对于设置最低需求量的</w:t>
      </w:r>
      <w:r>
        <w:rPr>
          <w:rFonts w:hint="eastAsia"/>
          <w:sz w:val="24"/>
        </w:rPr>
        <w:t>生活垃圾，如垃圾供应数量低于本合同约定，应按照垃圾处理最低需求量的数量支付垃圾处理服务费。</w:t>
      </w:r>
    </w:p>
    <w:p w:rsidR="00E92920" w:rsidRDefault="00B54FBC">
      <w:pPr>
        <w:spacing w:line="360" w:lineRule="auto"/>
        <w:ind w:firstLineChars="200" w:firstLine="480"/>
        <w:rPr>
          <w:sz w:val="24"/>
        </w:rPr>
      </w:pPr>
      <w:r>
        <w:rPr>
          <w:rFonts w:hint="eastAsia"/>
          <w:sz w:val="24"/>
        </w:rPr>
        <w:t>14.4.4</w:t>
      </w:r>
      <w:r>
        <w:rPr>
          <w:rFonts w:hint="eastAsia"/>
          <w:sz w:val="24"/>
        </w:rPr>
        <w:t>甲方若对违约金的数额和支付方式没有异议的，应在通知中明确的期间内</w:t>
      </w:r>
      <w:r>
        <w:rPr>
          <w:rFonts w:hint="eastAsia"/>
          <w:sz w:val="24"/>
        </w:rPr>
        <w:lastRenderedPageBreak/>
        <w:t>向乙方的指定账户支付上述违约金，若甲方对违约金的数额及支付方式有异议的，双方应按照本合同第</w:t>
      </w:r>
      <w:r>
        <w:rPr>
          <w:rFonts w:hint="eastAsia"/>
          <w:sz w:val="24"/>
        </w:rPr>
        <w:t>16</w:t>
      </w:r>
      <w:r>
        <w:rPr>
          <w:rFonts w:hint="eastAsia"/>
          <w:sz w:val="24"/>
        </w:rPr>
        <w:t>章的约定解决争议。</w:t>
      </w:r>
    </w:p>
    <w:p w:rsidR="00E92920" w:rsidRDefault="00B54FBC">
      <w:pPr>
        <w:pStyle w:val="20"/>
        <w:spacing w:before="0" w:after="0" w:line="360" w:lineRule="auto"/>
        <w:ind w:firstLineChars="200" w:firstLine="482"/>
        <w:rPr>
          <w:rFonts w:ascii="宋体" w:eastAsia="宋体" w:hAnsi="宋体"/>
          <w:sz w:val="24"/>
          <w:szCs w:val="24"/>
        </w:rPr>
      </w:pPr>
      <w:bookmarkStart w:id="852" w:name="_Toc11945"/>
      <w:bookmarkStart w:id="853" w:name="_Toc29457"/>
      <w:bookmarkStart w:id="854" w:name="_Toc5421"/>
      <w:bookmarkStart w:id="855" w:name="_Toc18431601"/>
      <w:bookmarkStart w:id="856" w:name="_Toc2017"/>
      <w:bookmarkStart w:id="857" w:name="_Toc7794"/>
      <w:bookmarkStart w:id="858" w:name="_Toc13221"/>
      <w:bookmarkStart w:id="859" w:name="_Toc216851827"/>
      <w:bookmarkStart w:id="860" w:name="_Toc175930218"/>
      <w:bookmarkStart w:id="861" w:name="_Toc24418"/>
      <w:bookmarkStart w:id="862" w:name="_Toc989"/>
      <w:bookmarkStart w:id="863" w:name="_Toc14421"/>
      <w:bookmarkStart w:id="864" w:name="_Toc3582"/>
      <w:r>
        <w:rPr>
          <w:rFonts w:ascii="宋体" w:eastAsia="宋体" w:hAnsi="宋体" w:hint="eastAsia"/>
          <w:sz w:val="24"/>
          <w:szCs w:val="24"/>
        </w:rPr>
        <w:t>14.5</w:t>
      </w:r>
      <w:r>
        <w:rPr>
          <w:rFonts w:ascii="宋体" w:eastAsia="宋体" w:hAnsi="宋体" w:hint="eastAsia"/>
          <w:sz w:val="24"/>
          <w:szCs w:val="24"/>
        </w:rPr>
        <w:t>运营期间违约金</w:t>
      </w:r>
      <w:bookmarkEnd w:id="852"/>
      <w:bookmarkEnd w:id="853"/>
      <w:bookmarkEnd w:id="854"/>
      <w:bookmarkEnd w:id="855"/>
      <w:bookmarkEnd w:id="856"/>
      <w:bookmarkEnd w:id="857"/>
      <w:bookmarkEnd w:id="858"/>
      <w:bookmarkEnd w:id="859"/>
      <w:bookmarkEnd w:id="860"/>
      <w:bookmarkEnd w:id="861"/>
      <w:bookmarkEnd w:id="862"/>
      <w:bookmarkEnd w:id="863"/>
      <w:bookmarkEnd w:id="864"/>
    </w:p>
    <w:p w:rsidR="00E92920" w:rsidRDefault="00B54FBC">
      <w:pPr>
        <w:spacing w:line="360" w:lineRule="auto"/>
        <w:ind w:firstLineChars="200" w:firstLine="480"/>
        <w:rPr>
          <w:sz w:val="24"/>
        </w:rPr>
      </w:pPr>
      <w:r>
        <w:rPr>
          <w:rFonts w:hint="eastAsia"/>
          <w:sz w:val="24"/>
        </w:rPr>
        <w:t>乙方应根据第</w:t>
      </w:r>
      <w:r>
        <w:rPr>
          <w:rFonts w:hint="eastAsia"/>
          <w:sz w:val="24"/>
        </w:rPr>
        <w:t>14.3</w:t>
      </w:r>
      <w:r>
        <w:rPr>
          <w:rFonts w:hint="eastAsia"/>
          <w:sz w:val="24"/>
        </w:rPr>
        <w:t>条计算向甲方支付的违约金金额，可以提取履约保函的金额，也可以在向甲方开具账单时将该金额从生活垃圾处理服务费总额中扣减。</w:t>
      </w:r>
    </w:p>
    <w:p w:rsidR="00E92920" w:rsidRDefault="00B54FBC">
      <w:pPr>
        <w:pStyle w:val="20"/>
        <w:spacing w:before="0" w:after="0" w:line="360" w:lineRule="auto"/>
        <w:ind w:firstLineChars="200" w:firstLine="482"/>
        <w:rPr>
          <w:rFonts w:ascii="宋体" w:eastAsia="宋体" w:hAnsi="宋体"/>
          <w:sz w:val="24"/>
          <w:szCs w:val="24"/>
        </w:rPr>
      </w:pPr>
      <w:bookmarkStart w:id="865" w:name="_Toc175930212"/>
      <w:bookmarkStart w:id="866" w:name="_Toc24786"/>
      <w:bookmarkStart w:id="867" w:name="_Toc24009"/>
      <w:bookmarkStart w:id="868" w:name="_Toc17465"/>
      <w:bookmarkStart w:id="869" w:name="_Toc17143"/>
      <w:bookmarkStart w:id="870" w:name="_Toc5740"/>
      <w:bookmarkStart w:id="871" w:name="_Toc25457"/>
      <w:bookmarkStart w:id="872" w:name="_Toc216851821"/>
      <w:bookmarkStart w:id="873" w:name="_Toc30214"/>
      <w:bookmarkStart w:id="874" w:name="_Toc3943"/>
      <w:bookmarkStart w:id="875" w:name="_Toc14057"/>
      <w:bookmarkStart w:id="876" w:name="_Toc18431602"/>
      <w:bookmarkStart w:id="877" w:name="_Toc12326"/>
      <w:r>
        <w:rPr>
          <w:rFonts w:ascii="宋体" w:eastAsia="宋体" w:hAnsi="宋体" w:hint="eastAsia"/>
          <w:sz w:val="24"/>
          <w:szCs w:val="24"/>
        </w:rPr>
        <w:t xml:space="preserve">14.6 </w:t>
      </w:r>
      <w:r>
        <w:rPr>
          <w:rFonts w:ascii="宋体" w:eastAsia="宋体" w:hAnsi="宋体" w:hint="eastAsia"/>
          <w:sz w:val="24"/>
          <w:szCs w:val="24"/>
        </w:rPr>
        <w:t>提前终止补偿金额的计算</w:t>
      </w:r>
      <w:bookmarkEnd w:id="865"/>
      <w:bookmarkEnd w:id="866"/>
      <w:bookmarkEnd w:id="867"/>
      <w:bookmarkEnd w:id="868"/>
      <w:bookmarkEnd w:id="869"/>
      <w:bookmarkEnd w:id="870"/>
      <w:bookmarkEnd w:id="871"/>
      <w:bookmarkEnd w:id="872"/>
      <w:bookmarkEnd w:id="873"/>
      <w:bookmarkEnd w:id="874"/>
      <w:bookmarkEnd w:id="875"/>
      <w:bookmarkEnd w:id="876"/>
      <w:bookmarkEnd w:id="877"/>
    </w:p>
    <w:p w:rsidR="00E92920" w:rsidRDefault="00B54FBC">
      <w:pPr>
        <w:spacing w:line="360" w:lineRule="auto"/>
        <w:ind w:firstLineChars="200" w:firstLine="480"/>
        <w:rPr>
          <w:sz w:val="24"/>
        </w:rPr>
      </w:pPr>
      <w:r>
        <w:rPr>
          <w:rFonts w:hint="eastAsia"/>
          <w:sz w:val="24"/>
        </w:rPr>
        <w:t>甲方、乙方和</w:t>
      </w:r>
      <w:r>
        <w:rPr>
          <w:rFonts w:hint="eastAsia"/>
          <w:sz w:val="24"/>
        </w:rPr>
        <w:t>/</w:t>
      </w:r>
      <w:r>
        <w:rPr>
          <w:rFonts w:hint="eastAsia"/>
          <w:sz w:val="24"/>
        </w:rPr>
        <w:t>或丙方发生违约或因</w:t>
      </w:r>
      <w:r>
        <w:rPr>
          <w:rFonts w:hint="eastAsia"/>
          <w:sz w:val="24"/>
        </w:rPr>
        <w:t>不可抗力或法律变更等事件发生，经协商后无法达成一致意见，或者采取措施后事件依然不能得到纠正，本合同可提前终止。依据发生终止原因不同，甲方应对乙方进行补偿，标准如下：</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1"/>
        <w:gridCol w:w="3553"/>
        <w:gridCol w:w="4536"/>
      </w:tblGrid>
      <w:tr w:rsidR="00E92920">
        <w:trPr>
          <w:trHeight w:val="363"/>
          <w:jc w:val="center"/>
        </w:trPr>
        <w:tc>
          <w:tcPr>
            <w:tcW w:w="991" w:type="dxa"/>
            <w:shd w:val="clear" w:color="auto" w:fill="auto"/>
            <w:vAlign w:val="center"/>
          </w:tcPr>
          <w:p w:rsidR="00E92920" w:rsidRDefault="00B54FBC">
            <w:pPr>
              <w:snapToGrid w:val="0"/>
              <w:jc w:val="center"/>
              <w:rPr>
                <w:rFonts w:ascii="宋体" w:hAnsi="宋体"/>
                <w:b/>
                <w:szCs w:val="21"/>
              </w:rPr>
            </w:pPr>
            <w:r>
              <w:rPr>
                <w:rFonts w:ascii="宋体" w:hAnsi="宋体" w:hint="eastAsia"/>
                <w:b/>
                <w:szCs w:val="21"/>
              </w:rPr>
              <w:t>序号</w:t>
            </w:r>
          </w:p>
        </w:tc>
        <w:tc>
          <w:tcPr>
            <w:tcW w:w="3553" w:type="dxa"/>
            <w:shd w:val="clear" w:color="auto" w:fill="auto"/>
            <w:vAlign w:val="center"/>
          </w:tcPr>
          <w:p w:rsidR="00E92920" w:rsidRDefault="00B54FBC">
            <w:pPr>
              <w:snapToGrid w:val="0"/>
              <w:jc w:val="center"/>
              <w:rPr>
                <w:rFonts w:ascii="宋体" w:hAnsi="宋体"/>
                <w:b/>
                <w:szCs w:val="21"/>
              </w:rPr>
            </w:pPr>
            <w:r>
              <w:rPr>
                <w:rFonts w:ascii="宋体" w:hAnsi="宋体" w:hint="eastAsia"/>
                <w:b/>
                <w:szCs w:val="21"/>
              </w:rPr>
              <w:t>协议提前终止之情形</w:t>
            </w:r>
          </w:p>
        </w:tc>
        <w:tc>
          <w:tcPr>
            <w:tcW w:w="4536" w:type="dxa"/>
            <w:shd w:val="clear" w:color="auto" w:fill="auto"/>
            <w:vAlign w:val="center"/>
          </w:tcPr>
          <w:p w:rsidR="00E92920" w:rsidRDefault="00B54FBC">
            <w:pPr>
              <w:snapToGrid w:val="0"/>
              <w:jc w:val="center"/>
              <w:rPr>
                <w:rFonts w:ascii="宋体" w:hAnsi="宋体"/>
                <w:b/>
                <w:szCs w:val="21"/>
              </w:rPr>
            </w:pPr>
            <w:r>
              <w:rPr>
                <w:rFonts w:ascii="宋体" w:hAnsi="宋体" w:hint="eastAsia"/>
                <w:b/>
                <w:szCs w:val="21"/>
              </w:rPr>
              <w:t>终止补偿金</w:t>
            </w:r>
          </w:p>
        </w:tc>
      </w:tr>
      <w:tr w:rsidR="00E92920">
        <w:trPr>
          <w:trHeight w:val="389"/>
          <w:jc w:val="center"/>
        </w:trPr>
        <w:tc>
          <w:tcPr>
            <w:tcW w:w="991" w:type="dxa"/>
            <w:vMerge w:val="restart"/>
            <w:vAlign w:val="center"/>
          </w:tcPr>
          <w:p w:rsidR="00E92920" w:rsidRDefault="00B54FBC">
            <w:pPr>
              <w:snapToGrid w:val="0"/>
              <w:jc w:val="center"/>
              <w:rPr>
                <w:rFonts w:ascii="宋体" w:hAnsi="宋体"/>
                <w:szCs w:val="21"/>
              </w:rPr>
            </w:pPr>
            <w:proofErr w:type="gramStart"/>
            <w:r>
              <w:rPr>
                <w:rFonts w:ascii="宋体" w:hAnsi="宋体" w:hint="eastAsia"/>
                <w:szCs w:val="21"/>
              </w:rPr>
              <w:t>一</w:t>
            </w:r>
            <w:proofErr w:type="gramEnd"/>
          </w:p>
        </w:tc>
        <w:tc>
          <w:tcPr>
            <w:tcW w:w="3553" w:type="dxa"/>
            <w:vMerge w:val="restart"/>
            <w:vAlign w:val="center"/>
          </w:tcPr>
          <w:p w:rsidR="00E92920" w:rsidRDefault="00B54FBC">
            <w:pPr>
              <w:snapToGrid w:val="0"/>
              <w:jc w:val="center"/>
              <w:rPr>
                <w:rFonts w:ascii="宋体" w:hAnsi="宋体"/>
                <w:szCs w:val="21"/>
              </w:rPr>
            </w:pPr>
            <w:r>
              <w:rPr>
                <w:rFonts w:ascii="宋体" w:hAnsi="宋体" w:hint="eastAsia"/>
                <w:szCs w:val="21"/>
              </w:rPr>
              <w:t>甲方违约行为导致的终止</w:t>
            </w:r>
          </w:p>
        </w:tc>
        <w:tc>
          <w:tcPr>
            <w:tcW w:w="4536" w:type="dxa"/>
            <w:vAlign w:val="center"/>
          </w:tcPr>
          <w:p w:rsidR="00E92920" w:rsidRDefault="00B54FBC">
            <w:pPr>
              <w:snapToGrid w:val="0"/>
              <w:jc w:val="center"/>
              <w:rPr>
                <w:rFonts w:ascii="宋体" w:hAnsi="宋体"/>
                <w:szCs w:val="21"/>
              </w:rPr>
            </w:pPr>
            <w:r>
              <w:rPr>
                <w:rFonts w:ascii="宋体" w:hAnsi="宋体" w:hint="eastAsia"/>
                <w:szCs w:val="21"/>
              </w:rPr>
              <w:t>建设期终止时，</w:t>
            </w:r>
            <w:r>
              <w:rPr>
                <w:rFonts w:ascii="宋体" w:hAnsi="宋体"/>
                <w:szCs w:val="21"/>
              </w:rPr>
              <w:t>A</w:t>
            </w:r>
            <w:proofErr w:type="gramStart"/>
            <w:r>
              <w:rPr>
                <w:rFonts w:ascii="宋体" w:hAnsi="宋体"/>
                <w:szCs w:val="21"/>
              </w:rPr>
              <w:t>’</w:t>
            </w:r>
            <w:proofErr w:type="gramEnd"/>
            <w:r>
              <w:rPr>
                <w:rFonts w:ascii="宋体" w:hAnsi="宋体"/>
                <w:szCs w:val="21"/>
              </w:rPr>
              <w:t>+B</w:t>
            </w:r>
          </w:p>
        </w:tc>
      </w:tr>
      <w:tr w:rsidR="00E92920">
        <w:trPr>
          <w:trHeight w:val="407"/>
          <w:jc w:val="center"/>
        </w:trPr>
        <w:tc>
          <w:tcPr>
            <w:tcW w:w="991" w:type="dxa"/>
            <w:vMerge/>
            <w:vAlign w:val="center"/>
          </w:tcPr>
          <w:p w:rsidR="00E92920" w:rsidRDefault="00E92920">
            <w:pPr>
              <w:snapToGrid w:val="0"/>
              <w:jc w:val="center"/>
              <w:rPr>
                <w:rFonts w:ascii="宋体" w:hAnsi="宋体"/>
                <w:szCs w:val="21"/>
              </w:rPr>
            </w:pPr>
          </w:p>
        </w:tc>
        <w:tc>
          <w:tcPr>
            <w:tcW w:w="3553" w:type="dxa"/>
            <w:vMerge/>
            <w:vAlign w:val="center"/>
          </w:tcPr>
          <w:p w:rsidR="00E92920" w:rsidRDefault="00E92920">
            <w:pPr>
              <w:snapToGrid w:val="0"/>
              <w:jc w:val="center"/>
              <w:rPr>
                <w:rFonts w:ascii="宋体" w:hAnsi="宋体"/>
                <w:szCs w:val="21"/>
              </w:rPr>
            </w:pPr>
          </w:p>
        </w:tc>
        <w:tc>
          <w:tcPr>
            <w:tcW w:w="4536" w:type="dxa"/>
            <w:vAlign w:val="center"/>
          </w:tcPr>
          <w:p w:rsidR="00E92920" w:rsidRDefault="00B54FBC">
            <w:pPr>
              <w:snapToGrid w:val="0"/>
              <w:jc w:val="center"/>
              <w:rPr>
                <w:rFonts w:ascii="宋体" w:hAnsi="宋体"/>
                <w:szCs w:val="21"/>
              </w:rPr>
            </w:pPr>
            <w:r>
              <w:rPr>
                <w:rFonts w:ascii="宋体" w:hAnsi="宋体" w:hint="eastAsia"/>
                <w:szCs w:val="21"/>
              </w:rPr>
              <w:t>运营期终止时，</w:t>
            </w:r>
            <w:r>
              <w:rPr>
                <w:rFonts w:ascii="宋体" w:hAnsi="宋体"/>
                <w:szCs w:val="21"/>
              </w:rPr>
              <w:t>A+B+E</w:t>
            </w:r>
          </w:p>
        </w:tc>
      </w:tr>
      <w:tr w:rsidR="00E92920">
        <w:trPr>
          <w:trHeight w:val="366"/>
          <w:jc w:val="center"/>
        </w:trPr>
        <w:tc>
          <w:tcPr>
            <w:tcW w:w="991" w:type="dxa"/>
            <w:vMerge w:val="restart"/>
            <w:vAlign w:val="center"/>
          </w:tcPr>
          <w:p w:rsidR="00E92920" w:rsidRDefault="00B54FBC">
            <w:pPr>
              <w:snapToGrid w:val="0"/>
              <w:jc w:val="center"/>
              <w:rPr>
                <w:rFonts w:ascii="宋体" w:hAnsi="宋体"/>
                <w:szCs w:val="21"/>
              </w:rPr>
            </w:pPr>
            <w:r>
              <w:rPr>
                <w:rFonts w:ascii="宋体" w:hAnsi="宋体" w:hint="eastAsia"/>
                <w:szCs w:val="21"/>
              </w:rPr>
              <w:t>二</w:t>
            </w:r>
          </w:p>
        </w:tc>
        <w:tc>
          <w:tcPr>
            <w:tcW w:w="3553" w:type="dxa"/>
            <w:vMerge w:val="restart"/>
            <w:vAlign w:val="center"/>
          </w:tcPr>
          <w:p w:rsidR="00E92920" w:rsidRDefault="00B54FBC">
            <w:pPr>
              <w:snapToGrid w:val="0"/>
              <w:jc w:val="center"/>
              <w:rPr>
                <w:rFonts w:ascii="宋体" w:hAnsi="宋体"/>
                <w:szCs w:val="21"/>
              </w:rPr>
            </w:pPr>
            <w:r>
              <w:rPr>
                <w:rFonts w:ascii="宋体" w:hAnsi="宋体" w:hint="eastAsia"/>
                <w:szCs w:val="21"/>
              </w:rPr>
              <w:t>乙方和</w:t>
            </w:r>
            <w:r>
              <w:rPr>
                <w:rFonts w:ascii="宋体" w:hAnsi="宋体" w:hint="eastAsia"/>
                <w:szCs w:val="21"/>
              </w:rPr>
              <w:t>/</w:t>
            </w:r>
            <w:r>
              <w:rPr>
                <w:rFonts w:ascii="宋体" w:hAnsi="宋体" w:hint="eastAsia"/>
                <w:szCs w:val="21"/>
              </w:rPr>
              <w:t>或丙方违约行为导致的终止</w:t>
            </w:r>
          </w:p>
        </w:tc>
        <w:tc>
          <w:tcPr>
            <w:tcW w:w="4536" w:type="dxa"/>
            <w:vAlign w:val="center"/>
          </w:tcPr>
          <w:p w:rsidR="00E92920" w:rsidRDefault="00B54FBC">
            <w:pPr>
              <w:snapToGrid w:val="0"/>
              <w:jc w:val="center"/>
              <w:rPr>
                <w:rFonts w:ascii="宋体" w:hAnsi="宋体"/>
                <w:szCs w:val="21"/>
              </w:rPr>
            </w:pPr>
            <w:r>
              <w:rPr>
                <w:rFonts w:ascii="宋体" w:hAnsi="宋体" w:hint="eastAsia"/>
                <w:szCs w:val="21"/>
              </w:rPr>
              <w:t>建设期终止时，</w:t>
            </w:r>
            <w:r>
              <w:rPr>
                <w:rFonts w:ascii="宋体" w:hAnsi="宋体"/>
                <w:szCs w:val="21"/>
              </w:rPr>
              <w:t>A</w:t>
            </w:r>
            <w:proofErr w:type="gramStart"/>
            <w:r>
              <w:rPr>
                <w:rFonts w:ascii="宋体" w:hAnsi="宋体"/>
                <w:szCs w:val="21"/>
              </w:rPr>
              <w:t>’</w:t>
            </w:r>
            <w:proofErr w:type="gramEnd"/>
            <w:r>
              <w:rPr>
                <w:rFonts w:ascii="宋体" w:hAnsi="宋体"/>
                <w:szCs w:val="21"/>
              </w:rPr>
              <w:t>-B</w:t>
            </w:r>
          </w:p>
        </w:tc>
      </w:tr>
      <w:tr w:rsidR="00E92920">
        <w:trPr>
          <w:trHeight w:val="362"/>
          <w:jc w:val="center"/>
        </w:trPr>
        <w:tc>
          <w:tcPr>
            <w:tcW w:w="991" w:type="dxa"/>
            <w:vMerge/>
            <w:vAlign w:val="center"/>
          </w:tcPr>
          <w:p w:rsidR="00E92920" w:rsidRDefault="00E92920">
            <w:pPr>
              <w:snapToGrid w:val="0"/>
              <w:jc w:val="center"/>
              <w:rPr>
                <w:rFonts w:ascii="宋体" w:hAnsi="宋体"/>
                <w:szCs w:val="21"/>
              </w:rPr>
            </w:pPr>
          </w:p>
        </w:tc>
        <w:tc>
          <w:tcPr>
            <w:tcW w:w="3553" w:type="dxa"/>
            <w:vMerge/>
            <w:vAlign w:val="center"/>
          </w:tcPr>
          <w:p w:rsidR="00E92920" w:rsidRDefault="00E92920">
            <w:pPr>
              <w:snapToGrid w:val="0"/>
              <w:jc w:val="center"/>
              <w:rPr>
                <w:rFonts w:ascii="宋体" w:hAnsi="宋体"/>
                <w:szCs w:val="21"/>
              </w:rPr>
            </w:pPr>
          </w:p>
        </w:tc>
        <w:tc>
          <w:tcPr>
            <w:tcW w:w="4536" w:type="dxa"/>
            <w:vAlign w:val="center"/>
          </w:tcPr>
          <w:p w:rsidR="00E92920" w:rsidRDefault="00B54FBC">
            <w:pPr>
              <w:snapToGrid w:val="0"/>
              <w:jc w:val="center"/>
              <w:rPr>
                <w:rFonts w:ascii="宋体" w:hAnsi="宋体"/>
                <w:szCs w:val="21"/>
              </w:rPr>
            </w:pPr>
            <w:r>
              <w:rPr>
                <w:rFonts w:ascii="宋体" w:hAnsi="宋体" w:hint="eastAsia"/>
                <w:szCs w:val="21"/>
              </w:rPr>
              <w:t>运营期终止时，</w:t>
            </w:r>
            <w:r>
              <w:rPr>
                <w:rFonts w:ascii="宋体" w:hAnsi="宋体"/>
                <w:szCs w:val="21"/>
              </w:rPr>
              <w:t>A-B+E</w:t>
            </w:r>
          </w:p>
        </w:tc>
      </w:tr>
      <w:tr w:rsidR="00E92920">
        <w:trPr>
          <w:trHeight w:val="430"/>
          <w:jc w:val="center"/>
        </w:trPr>
        <w:tc>
          <w:tcPr>
            <w:tcW w:w="991" w:type="dxa"/>
            <w:vMerge w:val="restart"/>
            <w:vAlign w:val="center"/>
          </w:tcPr>
          <w:p w:rsidR="00E92920" w:rsidRDefault="00B54FBC">
            <w:pPr>
              <w:snapToGrid w:val="0"/>
              <w:jc w:val="center"/>
              <w:rPr>
                <w:rFonts w:ascii="宋体" w:hAnsi="宋体"/>
                <w:szCs w:val="21"/>
              </w:rPr>
            </w:pPr>
            <w:r>
              <w:rPr>
                <w:rFonts w:ascii="宋体" w:hAnsi="宋体" w:hint="eastAsia"/>
                <w:szCs w:val="21"/>
              </w:rPr>
              <w:t>三</w:t>
            </w:r>
          </w:p>
        </w:tc>
        <w:tc>
          <w:tcPr>
            <w:tcW w:w="3553" w:type="dxa"/>
            <w:vMerge w:val="restart"/>
            <w:vAlign w:val="center"/>
          </w:tcPr>
          <w:p w:rsidR="00E92920" w:rsidRDefault="00B54FBC">
            <w:pPr>
              <w:snapToGrid w:val="0"/>
              <w:jc w:val="center"/>
              <w:rPr>
                <w:rFonts w:ascii="宋体" w:hAnsi="宋体"/>
                <w:szCs w:val="21"/>
              </w:rPr>
            </w:pPr>
            <w:r>
              <w:rPr>
                <w:rFonts w:ascii="宋体" w:hAnsi="宋体" w:hint="eastAsia"/>
                <w:szCs w:val="21"/>
              </w:rPr>
              <w:t>不可抗力事件导致的终止</w:t>
            </w:r>
          </w:p>
        </w:tc>
        <w:tc>
          <w:tcPr>
            <w:tcW w:w="4536" w:type="dxa"/>
            <w:vAlign w:val="center"/>
          </w:tcPr>
          <w:p w:rsidR="00E92920" w:rsidRDefault="00B54FBC">
            <w:pPr>
              <w:snapToGrid w:val="0"/>
              <w:jc w:val="center"/>
              <w:rPr>
                <w:rFonts w:ascii="宋体" w:hAnsi="宋体"/>
                <w:szCs w:val="21"/>
              </w:rPr>
            </w:pPr>
            <w:r>
              <w:rPr>
                <w:rFonts w:ascii="宋体" w:hAnsi="宋体" w:hint="eastAsia"/>
                <w:szCs w:val="21"/>
              </w:rPr>
              <w:t>建设期终止时，</w:t>
            </w:r>
            <w:r>
              <w:rPr>
                <w:rFonts w:ascii="宋体" w:hAnsi="宋体"/>
                <w:szCs w:val="21"/>
              </w:rPr>
              <w:t>1/2</w:t>
            </w:r>
            <w:r>
              <w:rPr>
                <w:rFonts w:ascii="宋体" w:hAnsi="宋体"/>
                <w:szCs w:val="21"/>
              </w:rPr>
              <w:t>（</w:t>
            </w:r>
            <w:r>
              <w:rPr>
                <w:rFonts w:ascii="宋体" w:hAnsi="宋体"/>
                <w:szCs w:val="21"/>
              </w:rPr>
              <w:t>A</w:t>
            </w:r>
            <w:proofErr w:type="gramStart"/>
            <w:r>
              <w:rPr>
                <w:rFonts w:ascii="宋体" w:hAnsi="宋体"/>
                <w:szCs w:val="21"/>
              </w:rPr>
              <w:t>’</w:t>
            </w:r>
            <w:proofErr w:type="gramEnd"/>
            <w:r>
              <w:rPr>
                <w:rFonts w:ascii="宋体" w:hAnsi="宋体"/>
                <w:szCs w:val="21"/>
              </w:rPr>
              <w:t>-C-D</w:t>
            </w:r>
            <w:r>
              <w:rPr>
                <w:rFonts w:ascii="宋体" w:hAnsi="宋体"/>
                <w:szCs w:val="21"/>
              </w:rPr>
              <w:t>）</w:t>
            </w:r>
          </w:p>
        </w:tc>
      </w:tr>
      <w:tr w:rsidR="00E92920">
        <w:trPr>
          <w:trHeight w:val="378"/>
          <w:jc w:val="center"/>
        </w:trPr>
        <w:tc>
          <w:tcPr>
            <w:tcW w:w="991" w:type="dxa"/>
            <w:vMerge/>
            <w:vAlign w:val="center"/>
          </w:tcPr>
          <w:p w:rsidR="00E92920" w:rsidRDefault="00E92920">
            <w:pPr>
              <w:snapToGrid w:val="0"/>
              <w:jc w:val="center"/>
              <w:rPr>
                <w:rFonts w:ascii="宋体" w:hAnsi="宋体"/>
                <w:szCs w:val="21"/>
              </w:rPr>
            </w:pPr>
          </w:p>
        </w:tc>
        <w:tc>
          <w:tcPr>
            <w:tcW w:w="3553" w:type="dxa"/>
            <w:vMerge/>
            <w:vAlign w:val="center"/>
          </w:tcPr>
          <w:p w:rsidR="00E92920" w:rsidRDefault="00E92920">
            <w:pPr>
              <w:snapToGrid w:val="0"/>
              <w:jc w:val="center"/>
              <w:rPr>
                <w:rFonts w:ascii="宋体" w:hAnsi="宋体"/>
                <w:szCs w:val="21"/>
              </w:rPr>
            </w:pPr>
          </w:p>
        </w:tc>
        <w:tc>
          <w:tcPr>
            <w:tcW w:w="4536" w:type="dxa"/>
            <w:vAlign w:val="center"/>
          </w:tcPr>
          <w:p w:rsidR="00E92920" w:rsidRDefault="00B54FBC">
            <w:pPr>
              <w:snapToGrid w:val="0"/>
              <w:jc w:val="center"/>
              <w:rPr>
                <w:rFonts w:ascii="宋体" w:hAnsi="宋体"/>
                <w:szCs w:val="21"/>
              </w:rPr>
            </w:pPr>
            <w:r>
              <w:rPr>
                <w:rFonts w:ascii="宋体" w:hAnsi="宋体" w:hint="eastAsia"/>
                <w:szCs w:val="21"/>
              </w:rPr>
              <w:t>运营期终止时，</w:t>
            </w:r>
            <w:r>
              <w:rPr>
                <w:rFonts w:ascii="宋体" w:hAnsi="宋体"/>
                <w:szCs w:val="21"/>
              </w:rPr>
              <w:t>1/2</w:t>
            </w:r>
            <w:r>
              <w:rPr>
                <w:rFonts w:ascii="宋体" w:hAnsi="宋体"/>
                <w:szCs w:val="21"/>
              </w:rPr>
              <w:t>（</w:t>
            </w:r>
            <w:r>
              <w:rPr>
                <w:rFonts w:ascii="宋体" w:hAnsi="宋体"/>
                <w:szCs w:val="21"/>
              </w:rPr>
              <w:t>A-C-D</w:t>
            </w:r>
            <w:r>
              <w:rPr>
                <w:rFonts w:ascii="宋体" w:hAnsi="宋体"/>
                <w:szCs w:val="21"/>
              </w:rPr>
              <w:t>）</w:t>
            </w:r>
            <w:r>
              <w:rPr>
                <w:rFonts w:ascii="宋体" w:hAnsi="宋体"/>
                <w:szCs w:val="21"/>
              </w:rPr>
              <w:t>+E</w:t>
            </w:r>
          </w:p>
        </w:tc>
      </w:tr>
    </w:tbl>
    <w:p w:rsidR="00E92920" w:rsidRDefault="00B54FBC">
      <w:pPr>
        <w:spacing w:beforeLines="50" w:before="120" w:line="360" w:lineRule="auto"/>
        <w:ind w:firstLineChars="200" w:firstLine="480"/>
        <w:rPr>
          <w:sz w:val="24"/>
        </w:rPr>
      </w:pPr>
      <w:bookmarkStart w:id="878" w:name="_Toc6176"/>
      <w:bookmarkStart w:id="879" w:name="_Toc216851828"/>
      <w:bookmarkStart w:id="880" w:name="_Toc2811"/>
      <w:bookmarkStart w:id="881" w:name="_Toc27142"/>
      <w:bookmarkStart w:id="882" w:name="_Toc21781"/>
      <w:bookmarkStart w:id="883" w:name="_Toc31770"/>
      <w:bookmarkStart w:id="884" w:name="_Toc175930219"/>
      <w:bookmarkStart w:id="885" w:name="_Toc28729"/>
      <w:bookmarkStart w:id="886" w:name="_Toc3123"/>
      <w:bookmarkStart w:id="887" w:name="_Toc24372"/>
      <w:bookmarkStart w:id="888" w:name="_Toc11507"/>
      <w:r>
        <w:rPr>
          <w:rFonts w:hint="eastAsia"/>
          <w:sz w:val="24"/>
        </w:rPr>
        <w:t>其中：</w:t>
      </w:r>
    </w:p>
    <w:p w:rsidR="00E92920" w:rsidRDefault="00B54FBC">
      <w:pPr>
        <w:spacing w:line="360" w:lineRule="auto"/>
        <w:ind w:firstLineChars="200" w:firstLine="480"/>
        <w:rPr>
          <w:sz w:val="24"/>
        </w:rPr>
      </w:pPr>
      <w:r>
        <w:rPr>
          <w:rFonts w:hint="eastAsia"/>
          <w:sz w:val="24"/>
        </w:rPr>
        <w:t>A=</w:t>
      </w:r>
      <w:r>
        <w:rPr>
          <w:rFonts w:hint="eastAsia"/>
          <w:sz w:val="24"/>
        </w:rPr>
        <w:t>本项目经审计的投资总额×（剩余运营年限÷本项目运营期限）</w:t>
      </w:r>
    </w:p>
    <w:p w:rsidR="00E92920" w:rsidRDefault="00B54FBC">
      <w:pPr>
        <w:spacing w:line="360" w:lineRule="auto"/>
        <w:ind w:firstLineChars="200" w:firstLine="480"/>
        <w:rPr>
          <w:sz w:val="24"/>
        </w:rPr>
      </w:pPr>
      <w:r>
        <w:rPr>
          <w:rFonts w:hint="eastAsia"/>
          <w:sz w:val="24"/>
        </w:rPr>
        <w:t>A</w:t>
      </w:r>
      <w:proofErr w:type="gramStart"/>
      <w:r>
        <w:rPr>
          <w:rFonts w:hint="eastAsia"/>
          <w:sz w:val="24"/>
        </w:rPr>
        <w:t>’</w:t>
      </w:r>
      <w:proofErr w:type="gramEnd"/>
      <w:r>
        <w:rPr>
          <w:rFonts w:hint="eastAsia"/>
          <w:sz w:val="24"/>
        </w:rPr>
        <w:t>=</w:t>
      </w:r>
      <w:r>
        <w:rPr>
          <w:rFonts w:hint="eastAsia"/>
          <w:sz w:val="24"/>
        </w:rPr>
        <w:t>已完项目设施的评估值。</w:t>
      </w:r>
    </w:p>
    <w:p w:rsidR="00E92920" w:rsidRDefault="00B54FBC">
      <w:pPr>
        <w:spacing w:line="360" w:lineRule="auto"/>
        <w:ind w:firstLineChars="200" w:firstLine="480"/>
        <w:rPr>
          <w:sz w:val="24"/>
        </w:rPr>
      </w:pPr>
      <w:r>
        <w:rPr>
          <w:rFonts w:hint="eastAsia"/>
          <w:sz w:val="24"/>
        </w:rPr>
        <w:t>B=</w:t>
      </w:r>
      <w:r>
        <w:rPr>
          <w:rFonts w:hint="eastAsia"/>
          <w:sz w:val="24"/>
        </w:rPr>
        <w:t>其中一方违约的情形下，建设期应支付的违约金为建设期履约保函金额；运营期应支付的违约金为运营期</w:t>
      </w:r>
      <w:r>
        <w:rPr>
          <w:rFonts w:ascii="Arial Narrow" w:hAnsi="Arial Narrow" w:hint="eastAsia"/>
          <w:sz w:val="24"/>
          <w:szCs w:val="24"/>
        </w:rPr>
        <w:t>履约</w:t>
      </w:r>
      <w:r>
        <w:rPr>
          <w:rFonts w:hint="eastAsia"/>
          <w:sz w:val="24"/>
        </w:rPr>
        <w:t>保函金额。</w:t>
      </w:r>
    </w:p>
    <w:p w:rsidR="00E92920" w:rsidRDefault="00B54FBC">
      <w:pPr>
        <w:spacing w:line="360" w:lineRule="auto"/>
        <w:ind w:firstLineChars="200" w:firstLine="480"/>
        <w:rPr>
          <w:sz w:val="24"/>
        </w:rPr>
      </w:pPr>
      <w:r>
        <w:rPr>
          <w:rFonts w:hint="eastAsia"/>
          <w:sz w:val="24"/>
        </w:rPr>
        <w:t>C=</w:t>
      </w:r>
      <w:r>
        <w:rPr>
          <w:rFonts w:hint="eastAsia"/>
          <w:sz w:val="24"/>
        </w:rPr>
        <w:t>发生不可抗力情形时，根据项目协议及相关保险合同，乙方实际获得的保险赔款。</w:t>
      </w:r>
    </w:p>
    <w:p w:rsidR="00E92920" w:rsidRDefault="00B54FBC">
      <w:pPr>
        <w:spacing w:line="360" w:lineRule="auto"/>
        <w:ind w:firstLineChars="200" w:firstLine="480"/>
        <w:rPr>
          <w:sz w:val="24"/>
        </w:rPr>
      </w:pPr>
      <w:r>
        <w:rPr>
          <w:rFonts w:hint="eastAsia"/>
          <w:sz w:val="24"/>
        </w:rPr>
        <w:t>D=</w:t>
      </w:r>
      <w:r>
        <w:rPr>
          <w:rFonts w:hint="eastAsia"/>
          <w:sz w:val="24"/>
        </w:rPr>
        <w:t>发生不可抗力情形时，因乙方和</w:t>
      </w:r>
      <w:r>
        <w:rPr>
          <w:rFonts w:hint="eastAsia"/>
          <w:sz w:val="24"/>
        </w:rPr>
        <w:t>/</w:t>
      </w:r>
      <w:r>
        <w:rPr>
          <w:rFonts w:hint="eastAsia"/>
          <w:sz w:val="24"/>
        </w:rPr>
        <w:t>或丙方投保不足，导致所获保险赔款无法使项目设施恢复到出险前的正常状态和价值的恢复性建设费用缺额部分（如有）。</w:t>
      </w:r>
    </w:p>
    <w:p w:rsidR="00E92920" w:rsidRDefault="00B54FBC">
      <w:pPr>
        <w:spacing w:line="360" w:lineRule="auto"/>
        <w:ind w:firstLineChars="200" w:firstLine="480"/>
        <w:rPr>
          <w:sz w:val="24"/>
        </w:rPr>
      </w:pPr>
      <w:r>
        <w:rPr>
          <w:rFonts w:hint="eastAsia"/>
          <w:sz w:val="24"/>
        </w:rPr>
        <w:t>E=</w:t>
      </w:r>
      <w:r>
        <w:rPr>
          <w:rFonts w:hint="eastAsia"/>
          <w:sz w:val="24"/>
        </w:rPr>
        <w:t>终止后乙方应向政府方或其他机构移交运营维护所需的零部件、备品备件的合理评估值。</w:t>
      </w:r>
    </w:p>
    <w:p w:rsidR="00E92920" w:rsidRDefault="00B54FBC">
      <w:pPr>
        <w:pStyle w:val="20"/>
        <w:spacing w:before="0" w:after="0" w:line="360" w:lineRule="auto"/>
        <w:ind w:firstLineChars="200" w:firstLine="482"/>
        <w:rPr>
          <w:rFonts w:ascii="宋体" w:eastAsia="宋体" w:hAnsi="宋体"/>
          <w:sz w:val="24"/>
          <w:szCs w:val="24"/>
        </w:rPr>
      </w:pPr>
      <w:bookmarkStart w:id="889" w:name="_Toc18431603"/>
      <w:bookmarkStart w:id="890" w:name="_Toc20694"/>
      <w:r>
        <w:rPr>
          <w:rFonts w:ascii="宋体" w:eastAsia="宋体" w:hAnsi="宋体" w:hint="eastAsia"/>
          <w:sz w:val="24"/>
          <w:szCs w:val="24"/>
        </w:rPr>
        <w:t>1</w:t>
      </w:r>
      <w:r>
        <w:rPr>
          <w:rFonts w:ascii="宋体" w:eastAsia="宋体" w:hAnsi="宋体" w:hint="eastAsia"/>
          <w:sz w:val="24"/>
          <w:szCs w:val="24"/>
        </w:rPr>
        <w:t xml:space="preserve">4.7 </w:t>
      </w:r>
      <w:r>
        <w:rPr>
          <w:rFonts w:ascii="宋体" w:eastAsia="宋体" w:hAnsi="宋体" w:hint="eastAsia"/>
          <w:sz w:val="24"/>
          <w:szCs w:val="24"/>
        </w:rPr>
        <w:t>违约金争议</w:t>
      </w:r>
      <w:bookmarkEnd w:id="878"/>
      <w:bookmarkEnd w:id="879"/>
      <w:bookmarkEnd w:id="880"/>
      <w:bookmarkEnd w:id="881"/>
      <w:bookmarkEnd w:id="882"/>
      <w:bookmarkEnd w:id="883"/>
      <w:bookmarkEnd w:id="884"/>
      <w:bookmarkEnd w:id="885"/>
      <w:bookmarkEnd w:id="886"/>
      <w:bookmarkEnd w:id="887"/>
      <w:bookmarkEnd w:id="888"/>
      <w:bookmarkEnd w:id="889"/>
      <w:bookmarkEnd w:id="890"/>
    </w:p>
    <w:p w:rsidR="00E92920" w:rsidRDefault="00B54FBC">
      <w:pPr>
        <w:spacing w:line="360" w:lineRule="auto"/>
        <w:ind w:firstLineChars="200" w:firstLine="480"/>
        <w:rPr>
          <w:sz w:val="24"/>
        </w:rPr>
      </w:pPr>
      <w:r>
        <w:rPr>
          <w:rFonts w:hint="eastAsia"/>
          <w:sz w:val="24"/>
        </w:rPr>
        <w:t>如对违约金金额有争议，应根据第</w:t>
      </w:r>
      <w:r>
        <w:rPr>
          <w:rFonts w:hint="eastAsia"/>
          <w:sz w:val="24"/>
        </w:rPr>
        <w:t>16</w:t>
      </w:r>
      <w:r>
        <w:rPr>
          <w:rFonts w:hint="eastAsia"/>
          <w:sz w:val="24"/>
        </w:rPr>
        <w:t>章解决。</w:t>
      </w:r>
    </w:p>
    <w:p w:rsidR="00E92920" w:rsidRDefault="00E92920">
      <w:pPr>
        <w:spacing w:line="360" w:lineRule="auto"/>
        <w:jc w:val="center"/>
        <w:rPr>
          <w:b/>
          <w:bCs/>
        </w:rPr>
        <w:sectPr w:rsidR="00E92920">
          <w:pgSz w:w="11906" w:h="16838"/>
          <w:pgMar w:top="1701" w:right="1531" w:bottom="1418" w:left="1531" w:header="851" w:footer="851" w:gutter="0"/>
          <w:cols w:space="720"/>
          <w:docGrid w:linePitch="435"/>
        </w:sectPr>
      </w:pPr>
    </w:p>
    <w:p w:rsidR="00E92920" w:rsidRDefault="00B54FBC">
      <w:pPr>
        <w:tabs>
          <w:tab w:val="left" w:pos="0"/>
        </w:tabs>
        <w:spacing w:line="360" w:lineRule="auto"/>
        <w:jc w:val="center"/>
        <w:outlineLvl w:val="0"/>
        <w:rPr>
          <w:b/>
          <w:bCs/>
          <w:sz w:val="28"/>
          <w:szCs w:val="28"/>
          <w:shd w:val="clear" w:color="FFFFFF" w:fill="D9D9D9"/>
        </w:rPr>
      </w:pPr>
      <w:bookmarkStart w:id="891" w:name="_Toc4226"/>
      <w:bookmarkStart w:id="892" w:name="_Toc8148"/>
      <w:bookmarkStart w:id="893" w:name="_Toc9237"/>
      <w:bookmarkStart w:id="894" w:name="_Toc10238"/>
      <w:bookmarkStart w:id="895" w:name="_Toc892"/>
      <w:bookmarkStart w:id="896" w:name="_Toc26759"/>
      <w:bookmarkStart w:id="897" w:name="_Toc30841"/>
      <w:bookmarkStart w:id="898" w:name="_Toc13933"/>
      <w:bookmarkStart w:id="899" w:name="_Toc18431604"/>
      <w:bookmarkStart w:id="900" w:name="_Toc259"/>
      <w:r>
        <w:rPr>
          <w:rFonts w:hint="eastAsia"/>
          <w:b/>
          <w:bCs/>
          <w:sz w:val="28"/>
          <w:szCs w:val="28"/>
          <w:shd w:val="clear" w:color="FFFFFF" w:fill="D9D9D9"/>
        </w:rPr>
        <w:lastRenderedPageBreak/>
        <w:t>第十五章</w:t>
      </w:r>
      <w:r>
        <w:rPr>
          <w:rFonts w:hint="eastAsia"/>
          <w:b/>
          <w:bCs/>
          <w:sz w:val="28"/>
          <w:szCs w:val="28"/>
          <w:shd w:val="clear" w:color="FFFFFF" w:fill="D9D9D9"/>
        </w:rPr>
        <w:t xml:space="preserve">  </w:t>
      </w:r>
      <w:r>
        <w:rPr>
          <w:rFonts w:hint="eastAsia"/>
          <w:b/>
          <w:bCs/>
          <w:sz w:val="28"/>
          <w:szCs w:val="28"/>
          <w:shd w:val="clear" w:color="FFFFFF" w:fill="D9D9D9"/>
        </w:rPr>
        <w:t>协议的转让</w:t>
      </w:r>
      <w:bookmarkEnd w:id="891"/>
      <w:bookmarkEnd w:id="892"/>
      <w:bookmarkEnd w:id="893"/>
      <w:bookmarkEnd w:id="894"/>
      <w:bookmarkEnd w:id="895"/>
      <w:bookmarkEnd w:id="896"/>
      <w:bookmarkEnd w:id="897"/>
      <w:bookmarkEnd w:id="898"/>
      <w:bookmarkEnd w:id="899"/>
      <w:bookmarkEnd w:id="900"/>
    </w:p>
    <w:p w:rsidR="00E92920" w:rsidRDefault="00B54FBC">
      <w:pPr>
        <w:pStyle w:val="20"/>
        <w:spacing w:before="0" w:after="0" w:line="360" w:lineRule="auto"/>
        <w:ind w:firstLineChars="200" w:firstLine="482"/>
        <w:rPr>
          <w:rFonts w:ascii="宋体" w:eastAsia="宋体" w:hAnsi="宋体"/>
          <w:sz w:val="24"/>
          <w:szCs w:val="24"/>
        </w:rPr>
      </w:pPr>
      <w:bookmarkStart w:id="901" w:name="_Toc13842"/>
      <w:bookmarkStart w:id="902" w:name="_Toc18431605"/>
      <w:bookmarkStart w:id="903" w:name="_Toc216851817"/>
      <w:bookmarkStart w:id="904" w:name="_Toc26075"/>
      <w:bookmarkStart w:id="905" w:name="_Toc21523"/>
      <w:bookmarkStart w:id="906" w:name="_Toc175930208"/>
      <w:bookmarkStart w:id="907" w:name="_Toc31927"/>
      <w:bookmarkStart w:id="908" w:name="_Toc714"/>
      <w:bookmarkStart w:id="909" w:name="_Toc26888"/>
      <w:bookmarkStart w:id="910" w:name="_Toc13158"/>
      <w:bookmarkStart w:id="911" w:name="_Toc3075"/>
      <w:bookmarkStart w:id="912" w:name="_Toc26023"/>
      <w:bookmarkStart w:id="913" w:name="_Toc691"/>
      <w:r>
        <w:rPr>
          <w:rFonts w:ascii="宋体" w:eastAsia="宋体" w:hAnsi="宋体" w:hint="eastAsia"/>
          <w:sz w:val="24"/>
          <w:szCs w:val="24"/>
        </w:rPr>
        <w:t xml:space="preserve">15.1 </w:t>
      </w:r>
      <w:r>
        <w:rPr>
          <w:rFonts w:ascii="宋体" w:eastAsia="宋体" w:hAnsi="宋体" w:hint="eastAsia"/>
          <w:sz w:val="24"/>
          <w:szCs w:val="24"/>
        </w:rPr>
        <w:t>甲方的转让</w:t>
      </w:r>
      <w:bookmarkEnd w:id="901"/>
      <w:bookmarkEnd w:id="902"/>
      <w:bookmarkEnd w:id="903"/>
      <w:bookmarkEnd w:id="904"/>
      <w:bookmarkEnd w:id="905"/>
      <w:bookmarkEnd w:id="906"/>
      <w:bookmarkEnd w:id="907"/>
      <w:bookmarkEnd w:id="908"/>
      <w:bookmarkEnd w:id="909"/>
      <w:bookmarkEnd w:id="910"/>
      <w:bookmarkEnd w:id="911"/>
      <w:bookmarkEnd w:id="912"/>
      <w:bookmarkEnd w:id="913"/>
    </w:p>
    <w:p w:rsidR="00E92920" w:rsidRDefault="00B54FBC">
      <w:pPr>
        <w:spacing w:line="360" w:lineRule="auto"/>
        <w:ind w:firstLineChars="200" w:firstLine="480"/>
        <w:rPr>
          <w:sz w:val="24"/>
        </w:rPr>
      </w:pPr>
      <w:r>
        <w:rPr>
          <w:rFonts w:hint="eastAsia"/>
          <w:sz w:val="24"/>
        </w:rPr>
        <w:t>15.1.1</w:t>
      </w:r>
      <w:r>
        <w:rPr>
          <w:rFonts w:hint="eastAsia"/>
          <w:sz w:val="24"/>
        </w:rPr>
        <w:t>转让的同意</w:t>
      </w:r>
    </w:p>
    <w:p w:rsidR="00E92920" w:rsidRDefault="00B54FBC">
      <w:pPr>
        <w:spacing w:line="360" w:lineRule="auto"/>
        <w:ind w:firstLineChars="200" w:firstLine="480"/>
        <w:rPr>
          <w:sz w:val="24"/>
        </w:rPr>
      </w:pPr>
      <w:r>
        <w:rPr>
          <w:rFonts w:hint="eastAsia"/>
          <w:sz w:val="24"/>
        </w:rPr>
        <w:t>甲方不得出让或转让其在本合同项下的全部或部分的权利或义务，但本合同另有约定的除外；</w:t>
      </w:r>
    </w:p>
    <w:p w:rsidR="00E92920" w:rsidRDefault="00B54FBC">
      <w:pPr>
        <w:spacing w:line="360" w:lineRule="auto"/>
        <w:ind w:firstLineChars="200" w:firstLine="480"/>
        <w:rPr>
          <w:sz w:val="24"/>
        </w:rPr>
      </w:pPr>
      <w:r>
        <w:rPr>
          <w:rFonts w:hint="eastAsia"/>
          <w:sz w:val="24"/>
        </w:rPr>
        <w:t>15.1.2</w:t>
      </w:r>
      <w:r>
        <w:rPr>
          <w:rFonts w:hint="eastAsia"/>
          <w:sz w:val="24"/>
        </w:rPr>
        <w:t>除外条件</w:t>
      </w:r>
    </w:p>
    <w:p w:rsidR="00E92920" w:rsidRDefault="00B54FBC">
      <w:pPr>
        <w:spacing w:line="360" w:lineRule="auto"/>
        <w:ind w:firstLineChars="200" w:firstLine="480"/>
        <w:rPr>
          <w:sz w:val="24"/>
        </w:rPr>
      </w:pPr>
      <w:proofErr w:type="gramStart"/>
      <w:r>
        <w:rPr>
          <w:rFonts w:hint="eastAsia"/>
          <w:sz w:val="24"/>
        </w:rPr>
        <w:t>上述第</w:t>
      </w:r>
      <w:r>
        <w:rPr>
          <w:rFonts w:hint="eastAsia"/>
          <w:sz w:val="24"/>
        </w:rPr>
        <w:t>15</w:t>
      </w:r>
      <w:proofErr w:type="gramEnd"/>
      <w:r>
        <w:rPr>
          <w:rFonts w:hint="eastAsia"/>
          <w:sz w:val="24"/>
        </w:rPr>
        <w:t>.1.1</w:t>
      </w:r>
      <w:r>
        <w:rPr>
          <w:rFonts w:hint="eastAsia"/>
          <w:sz w:val="24"/>
        </w:rPr>
        <w:t>款的约定并不妨碍甲方与其他的政府部门进行机构调整或合并，条件是该承继实体：</w:t>
      </w:r>
    </w:p>
    <w:p w:rsidR="00E92920" w:rsidRDefault="00B54FBC">
      <w:pPr>
        <w:spacing w:line="360" w:lineRule="auto"/>
        <w:ind w:firstLineChars="200" w:firstLine="480"/>
        <w:rPr>
          <w:sz w:val="24"/>
        </w:rPr>
      </w:pPr>
      <w:r>
        <w:rPr>
          <w:rFonts w:hint="eastAsia"/>
          <w:sz w:val="24"/>
        </w:rPr>
        <w:t>（</w:t>
      </w:r>
      <w:r>
        <w:rPr>
          <w:rFonts w:hint="eastAsia"/>
          <w:sz w:val="24"/>
        </w:rPr>
        <w:t>1</w:t>
      </w:r>
      <w:r>
        <w:rPr>
          <w:rFonts w:hint="eastAsia"/>
          <w:sz w:val="24"/>
        </w:rPr>
        <w:t>）具有承担甲方在本合同项下所承担的所有权利、义务和责任的能力和授权；</w:t>
      </w:r>
    </w:p>
    <w:p w:rsidR="00E92920" w:rsidRDefault="00B54FBC">
      <w:pPr>
        <w:spacing w:line="360" w:lineRule="auto"/>
        <w:ind w:firstLineChars="200" w:firstLine="480"/>
        <w:rPr>
          <w:sz w:val="24"/>
        </w:rPr>
      </w:pPr>
      <w:r>
        <w:rPr>
          <w:rFonts w:hint="eastAsia"/>
          <w:sz w:val="24"/>
        </w:rPr>
        <w:t>（</w:t>
      </w:r>
      <w:r>
        <w:rPr>
          <w:rFonts w:hint="eastAsia"/>
          <w:sz w:val="24"/>
        </w:rPr>
        <w:t>2</w:t>
      </w:r>
      <w:r>
        <w:rPr>
          <w:rFonts w:hint="eastAsia"/>
          <w:sz w:val="24"/>
        </w:rPr>
        <w:t>）接受并完全承担甲方在本合同项</w:t>
      </w:r>
      <w:proofErr w:type="gramStart"/>
      <w:r>
        <w:rPr>
          <w:rFonts w:hint="eastAsia"/>
          <w:sz w:val="24"/>
        </w:rPr>
        <w:t>下义务</w:t>
      </w:r>
      <w:proofErr w:type="gramEnd"/>
      <w:r>
        <w:rPr>
          <w:rFonts w:hint="eastAsia"/>
          <w:sz w:val="24"/>
        </w:rPr>
        <w:t>的履行。</w:t>
      </w:r>
    </w:p>
    <w:p w:rsidR="00E92920" w:rsidRDefault="00B54FBC">
      <w:pPr>
        <w:pStyle w:val="20"/>
        <w:spacing w:before="0" w:after="0" w:line="360" w:lineRule="auto"/>
        <w:ind w:firstLineChars="200" w:firstLine="482"/>
        <w:rPr>
          <w:rFonts w:ascii="宋体" w:eastAsia="宋体" w:hAnsi="宋体"/>
          <w:sz w:val="24"/>
          <w:szCs w:val="24"/>
        </w:rPr>
      </w:pPr>
      <w:bookmarkStart w:id="914" w:name="_Toc19504"/>
      <w:bookmarkStart w:id="915" w:name="_Toc18100"/>
      <w:bookmarkStart w:id="916" w:name="_Toc31657"/>
      <w:bookmarkStart w:id="917" w:name="_Toc27283"/>
      <w:bookmarkStart w:id="918" w:name="_Toc18431606"/>
      <w:bookmarkStart w:id="919" w:name="_Toc216851818"/>
      <w:bookmarkStart w:id="920" w:name="_Toc6885"/>
      <w:bookmarkStart w:id="921" w:name="_Toc175930209"/>
      <w:bookmarkStart w:id="922" w:name="_Toc6308"/>
      <w:bookmarkStart w:id="923" w:name="_Toc32349"/>
      <w:bookmarkStart w:id="924" w:name="_Toc15483"/>
      <w:bookmarkStart w:id="925" w:name="_Toc9410"/>
      <w:bookmarkStart w:id="926" w:name="_Toc11308"/>
      <w:r>
        <w:rPr>
          <w:rFonts w:ascii="宋体" w:eastAsia="宋体" w:hAnsi="宋体" w:hint="eastAsia"/>
          <w:sz w:val="24"/>
          <w:szCs w:val="24"/>
        </w:rPr>
        <w:t xml:space="preserve">15.2 </w:t>
      </w:r>
      <w:r>
        <w:rPr>
          <w:rFonts w:ascii="宋体" w:eastAsia="宋体" w:hAnsi="宋体" w:hint="eastAsia"/>
          <w:sz w:val="24"/>
          <w:szCs w:val="24"/>
        </w:rPr>
        <w:t>乙方和</w:t>
      </w:r>
      <w:r>
        <w:rPr>
          <w:rFonts w:ascii="宋体" w:eastAsia="宋体" w:hAnsi="宋体" w:hint="eastAsia"/>
          <w:sz w:val="24"/>
          <w:szCs w:val="24"/>
        </w:rPr>
        <w:t>/</w:t>
      </w:r>
      <w:r>
        <w:rPr>
          <w:rFonts w:ascii="宋体" w:eastAsia="宋体" w:hAnsi="宋体" w:hint="eastAsia"/>
          <w:sz w:val="24"/>
          <w:szCs w:val="24"/>
        </w:rPr>
        <w:t>或丙方的转让</w:t>
      </w:r>
      <w:bookmarkEnd w:id="914"/>
      <w:bookmarkEnd w:id="915"/>
      <w:bookmarkEnd w:id="916"/>
      <w:bookmarkEnd w:id="917"/>
      <w:bookmarkEnd w:id="918"/>
      <w:bookmarkEnd w:id="919"/>
      <w:bookmarkEnd w:id="920"/>
      <w:bookmarkEnd w:id="921"/>
      <w:bookmarkEnd w:id="922"/>
      <w:bookmarkEnd w:id="923"/>
      <w:bookmarkEnd w:id="924"/>
      <w:bookmarkEnd w:id="925"/>
      <w:bookmarkEnd w:id="926"/>
    </w:p>
    <w:p w:rsidR="00E92920" w:rsidRDefault="00B54FBC">
      <w:pPr>
        <w:spacing w:line="360" w:lineRule="auto"/>
        <w:ind w:firstLineChars="200" w:firstLine="480"/>
        <w:rPr>
          <w:sz w:val="24"/>
        </w:rPr>
      </w:pPr>
      <w:r>
        <w:rPr>
          <w:rFonts w:hint="eastAsia"/>
          <w:sz w:val="24"/>
        </w:rPr>
        <w:t>15.2.1</w:t>
      </w:r>
      <w:r>
        <w:rPr>
          <w:rFonts w:hint="eastAsia"/>
          <w:sz w:val="24"/>
        </w:rPr>
        <w:t>对协议权利义务的转让</w:t>
      </w:r>
    </w:p>
    <w:p w:rsidR="00E92920" w:rsidRDefault="00B54FBC">
      <w:pPr>
        <w:spacing w:line="360" w:lineRule="auto"/>
        <w:ind w:firstLineChars="200" w:firstLine="480"/>
        <w:rPr>
          <w:sz w:val="24"/>
        </w:rPr>
      </w:pPr>
      <w:r>
        <w:rPr>
          <w:rFonts w:hint="eastAsia"/>
          <w:sz w:val="24"/>
        </w:rPr>
        <w:t>未经甲方事先书面同意（合同另有约定的除外），乙方和</w:t>
      </w:r>
      <w:r>
        <w:rPr>
          <w:rFonts w:hint="eastAsia"/>
          <w:sz w:val="24"/>
        </w:rPr>
        <w:t>/</w:t>
      </w:r>
      <w:r>
        <w:rPr>
          <w:rFonts w:hint="eastAsia"/>
          <w:sz w:val="24"/>
        </w:rPr>
        <w:t>或丙方在任何情况下不得转让或以其他方式转移其在本合同下的权利和义务。</w:t>
      </w:r>
    </w:p>
    <w:p w:rsidR="00E92920" w:rsidRDefault="00B54FBC">
      <w:pPr>
        <w:spacing w:line="360" w:lineRule="auto"/>
        <w:ind w:firstLineChars="200" w:firstLine="480"/>
        <w:rPr>
          <w:sz w:val="24"/>
        </w:rPr>
      </w:pPr>
      <w:r>
        <w:rPr>
          <w:rFonts w:hint="eastAsia"/>
          <w:sz w:val="24"/>
        </w:rPr>
        <w:t>15.2.2</w:t>
      </w:r>
      <w:r>
        <w:rPr>
          <w:rFonts w:hint="eastAsia"/>
          <w:sz w:val="24"/>
        </w:rPr>
        <w:t>乙方资产转让及抵押</w:t>
      </w:r>
    </w:p>
    <w:p w:rsidR="00E92920" w:rsidRDefault="00B54FBC">
      <w:pPr>
        <w:spacing w:line="360" w:lineRule="auto"/>
        <w:ind w:firstLineChars="200" w:firstLine="480"/>
        <w:rPr>
          <w:sz w:val="24"/>
        </w:rPr>
      </w:pPr>
      <w:r>
        <w:rPr>
          <w:rFonts w:hint="eastAsia"/>
          <w:sz w:val="24"/>
        </w:rPr>
        <w:t>（一）未经甲方事先书面同意，乙方不得转让或以其他方式处置项目设施或任何其它重要资产；</w:t>
      </w:r>
    </w:p>
    <w:p w:rsidR="00E92920" w:rsidRDefault="00B54FBC">
      <w:pPr>
        <w:spacing w:line="360" w:lineRule="auto"/>
        <w:ind w:firstLineChars="200" w:firstLine="480"/>
        <w:rPr>
          <w:sz w:val="24"/>
        </w:rPr>
      </w:pPr>
      <w:r>
        <w:rPr>
          <w:rFonts w:hint="eastAsia"/>
          <w:sz w:val="24"/>
        </w:rPr>
        <w:t>（二）为项目融资的目的，乙方向甲方通报并获得甲方书面同意后，可以在其根据本合同获得的相关权利和权益之上为融资文件项下的贷款人的利益依法设定抵押权或质押权，条件是不能分割抵押、质押或部分抵押、质押，并且融资文件项下的贷</w:t>
      </w:r>
      <w:r>
        <w:rPr>
          <w:rFonts w:hint="eastAsia"/>
          <w:sz w:val="24"/>
        </w:rPr>
        <w:t>款人在行使该等抵押或质押权时，不能移动、拆除、关闭项目设施或其任何部分，也不能影响项目设施的正常运营。上述权利和资产是一个整体乙方不得将该等权利或资产分别抵押或质押给不同的抵押权人或质押权人。乙方为项目融资而签署的融资文件应包括上述条件；</w:t>
      </w:r>
    </w:p>
    <w:p w:rsidR="00E92920" w:rsidRDefault="00B54FBC">
      <w:pPr>
        <w:spacing w:line="360" w:lineRule="auto"/>
        <w:ind w:firstLineChars="200" w:firstLine="480"/>
        <w:rPr>
          <w:sz w:val="24"/>
        </w:rPr>
      </w:pPr>
      <w:r>
        <w:rPr>
          <w:rFonts w:hint="eastAsia"/>
          <w:sz w:val="24"/>
        </w:rPr>
        <w:t>（三）在特许经营期内，乙方不得对项目范围内的土地使用权进行任何形式的转让或出租，且不得在其上设置任何抵押。</w:t>
      </w:r>
    </w:p>
    <w:p w:rsidR="00E92920" w:rsidRDefault="00E92920">
      <w:pPr>
        <w:spacing w:line="360" w:lineRule="auto"/>
        <w:ind w:firstLineChars="200" w:firstLine="422"/>
        <w:jc w:val="center"/>
        <w:rPr>
          <w:b/>
          <w:bCs/>
        </w:rPr>
        <w:sectPr w:rsidR="00E92920">
          <w:pgSz w:w="11906" w:h="16838"/>
          <w:pgMar w:top="1701" w:right="1531" w:bottom="1418" w:left="1531" w:header="851" w:footer="851" w:gutter="0"/>
          <w:cols w:space="720"/>
          <w:docGrid w:linePitch="435"/>
        </w:sectPr>
      </w:pPr>
    </w:p>
    <w:p w:rsidR="00E92920" w:rsidRDefault="00B54FBC">
      <w:pPr>
        <w:tabs>
          <w:tab w:val="left" w:pos="0"/>
        </w:tabs>
        <w:spacing w:line="360" w:lineRule="auto"/>
        <w:jc w:val="center"/>
        <w:outlineLvl w:val="0"/>
        <w:rPr>
          <w:b/>
          <w:bCs/>
          <w:sz w:val="28"/>
          <w:szCs w:val="28"/>
        </w:rPr>
      </w:pPr>
      <w:bookmarkStart w:id="927" w:name="_Toc6723"/>
      <w:bookmarkStart w:id="928" w:name="_Toc18431607"/>
      <w:bookmarkStart w:id="929" w:name="_Toc20284"/>
      <w:bookmarkStart w:id="930" w:name="_Toc10323"/>
      <w:bookmarkStart w:id="931" w:name="_Toc4867"/>
      <w:bookmarkStart w:id="932" w:name="_Toc15816"/>
      <w:bookmarkStart w:id="933" w:name="_Toc22547"/>
      <w:bookmarkStart w:id="934" w:name="_Toc23693"/>
      <w:bookmarkStart w:id="935" w:name="_Toc4946"/>
      <w:bookmarkStart w:id="936" w:name="_Toc14521"/>
      <w:bookmarkStart w:id="937" w:name="_Toc7057"/>
      <w:r>
        <w:rPr>
          <w:rFonts w:hint="eastAsia"/>
          <w:b/>
          <w:bCs/>
          <w:sz w:val="28"/>
          <w:szCs w:val="28"/>
        </w:rPr>
        <w:lastRenderedPageBreak/>
        <w:t>第十六章</w:t>
      </w:r>
      <w:r>
        <w:rPr>
          <w:rFonts w:hint="eastAsia"/>
          <w:b/>
          <w:bCs/>
          <w:sz w:val="28"/>
          <w:szCs w:val="28"/>
        </w:rPr>
        <w:t xml:space="preserve">  </w:t>
      </w:r>
      <w:r>
        <w:rPr>
          <w:rFonts w:hint="eastAsia"/>
          <w:b/>
          <w:bCs/>
          <w:sz w:val="28"/>
          <w:szCs w:val="28"/>
        </w:rPr>
        <w:t>争议的解决</w:t>
      </w:r>
      <w:bookmarkEnd w:id="927"/>
      <w:bookmarkEnd w:id="928"/>
      <w:bookmarkEnd w:id="929"/>
      <w:bookmarkEnd w:id="930"/>
      <w:bookmarkEnd w:id="931"/>
      <w:bookmarkEnd w:id="932"/>
      <w:bookmarkEnd w:id="933"/>
      <w:bookmarkEnd w:id="934"/>
      <w:bookmarkEnd w:id="935"/>
      <w:bookmarkEnd w:id="936"/>
      <w:bookmarkEnd w:id="937"/>
    </w:p>
    <w:p w:rsidR="00E92920" w:rsidRDefault="00B54FBC">
      <w:pPr>
        <w:numPr>
          <w:ilvl w:val="255"/>
          <w:numId w:val="0"/>
        </w:numPr>
        <w:tabs>
          <w:tab w:val="left" w:pos="553"/>
        </w:tabs>
        <w:spacing w:beforeLines="50" w:before="120" w:line="360" w:lineRule="auto"/>
        <w:ind w:firstLineChars="200" w:firstLine="482"/>
        <w:rPr>
          <w:sz w:val="24"/>
        </w:rPr>
      </w:pPr>
      <w:r>
        <w:rPr>
          <w:rFonts w:ascii="宋体" w:hAnsi="宋体" w:hint="eastAsia"/>
          <w:b/>
          <w:bCs/>
          <w:sz w:val="24"/>
          <w:szCs w:val="24"/>
        </w:rPr>
        <w:t>1</w:t>
      </w:r>
      <w:r>
        <w:rPr>
          <w:rFonts w:ascii="宋体" w:hAnsi="宋体"/>
          <w:b/>
          <w:bCs/>
          <w:sz w:val="24"/>
          <w:szCs w:val="24"/>
        </w:rPr>
        <w:t>6</w:t>
      </w:r>
      <w:r>
        <w:rPr>
          <w:rFonts w:ascii="宋体" w:hAnsi="宋体" w:hint="eastAsia"/>
          <w:b/>
          <w:bCs/>
          <w:sz w:val="24"/>
          <w:szCs w:val="24"/>
        </w:rPr>
        <w:t>.1</w:t>
      </w:r>
      <w:r>
        <w:rPr>
          <w:rFonts w:hint="eastAsia"/>
          <w:sz w:val="24"/>
        </w:rPr>
        <w:t>凡因履行本合同所发生的一切争议，各方应尽量通过友好协商解决。</w:t>
      </w:r>
    </w:p>
    <w:p w:rsidR="00E92920" w:rsidRDefault="00B54FBC">
      <w:pPr>
        <w:numPr>
          <w:ilvl w:val="255"/>
          <w:numId w:val="0"/>
        </w:numPr>
        <w:tabs>
          <w:tab w:val="left" w:pos="553"/>
        </w:tabs>
        <w:spacing w:beforeLines="50" w:before="120" w:line="360" w:lineRule="auto"/>
        <w:ind w:firstLineChars="200" w:firstLine="482"/>
        <w:rPr>
          <w:sz w:val="24"/>
        </w:rPr>
      </w:pPr>
      <w:r>
        <w:rPr>
          <w:rFonts w:ascii="宋体" w:hAnsi="宋体" w:hint="eastAsia"/>
          <w:b/>
          <w:bCs/>
          <w:sz w:val="24"/>
          <w:szCs w:val="24"/>
        </w:rPr>
        <w:t>1</w:t>
      </w:r>
      <w:r>
        <w:rPr>
          <w:rFonts w:ascii="宋体" w:hAnsi="宋体"/>
          <w:b/>
          <w:bCs/>
          <w:sz w:val="24"/>
          <w:szCs w:val="24"/>
        </w:rPr>
        <w:t>6</w:t>
      </w:r>
      <w:r>
        <w:rPr>
          <w:rFonts w:ascii="宋体" w:hAnsi="宋体" w:hint="eastAsia"/>
          <w:b/>
          <w:bCs/>
          <w:sz w:val="24"/>
          <w:szCs w:val="24"/>
        </w:rPr>
        <w:t>.2</w:t>
      </w:r>
      <w:r>
        <w:rPr>
          <w:rFonts w:hint="eastAsia"/>
          <w:sz w:val="24"/>
        </w:rPr>
        <w:t>如果该项争议在一方提出友好协商之后的六十（</w:t>
      </w:r>
      <w:r>
        <w:rPr>
          <w:rFonts w:hint="eastAsia"/>
          <w:sz w:val="24"/>
        </w:rPr>
        <w:t>60</w:t>
      </w:r>
      <w:r>
        <w:rPr>
          <w:rFonts w:hint="eastAsia"/>
          <w:sz w:val="24"/>
        </w:rPr>
        <w:t>）日内未能解决，则根据以下原则解决：</w:t>
      </w:r>
    </w:p>
    <w:p w:rsidR="00E92920" w:rsidRDefault="00B54FBC">
      <w:pPr>
        <w:numPr>
          <w:ilvl w:val="255"/>
          <w:numId w:val="0"/>
        </w:numPr>
        <w:tabs>
          <w:tab w:val="left" w:pos="553"/>
        </w:tabs>
        <w:spacing w:beforeLines="50" w:before="120" w:line="360" w:lineRule="auto"/>
        <w:ind w:firstLineChars="200" w:firstLine="480"/>
        <w:rPr>
          <w:rFonts w:ascii="Arial Narrow" w:hAnsi="Arial Narrow"/>
          <w:sz w:val="24"/>
          <w:szCs w:val="24"/>
        </w:rPr>
      </w:pPr>
      <w:r>
        <w:rPr>
          <w:rFonts w:hint="eastAsia"/>
          <w:sz w:val="24"/>
        </w:rPr>
        <w:t>因履行本合同而产生的任何争议，可通过协商、调解以及律师或中立专家参与的磋商来解决，如以上方式仍不能解决，则任何一方都可向泰州仲裁委员会申请仲裁</w:t>
      </w:r>
      <w:r>
        <w:rPr>
          <w:rFonts w:ascii="Arial Narrow" w:hAnsi="Arial Narrow" w:hint="eastAsia"/>
          <w:sz w:val="24"/>
          <w:szCs w:val="24"/>
        </w:rPr>
        <w:t>。</w:t>
      </w:r>
    </w:p>
    <w:p w:rsidR="00E92920" w:rsidRDefault="00B54FBC">
      <w:pPr>
        <w:spacing w:line="360" w:lineRule="auto"/>
        <w:ind w:firstLineChars="200" w:firstLine="482"/>
        <w:rPr>
          <w:sz w:val="24"/>
        </w:rPr>
      </w:pPr>
      <w:r>
        <w:rPr>
          <w:rFonts w:ascii="宋体" w:hAnsi="宋体" w:hint="eastAsia"/>
          <w:b/>
          <w:bCs/>
          <w:sz w:val="24"/>
          <w:szCs w:val="24"/>
        </w:rPr>
        <w:t>16.3</w:t>
      </w:r>
      <w:r>
        <w:rPr>
          <w:rFonts w:hint="eastAsia"/>
          <w:sz w:val="24"/>
        </w:rPr>
        <w:t>除非本合同另有约定，在仲裁委员会做出最终仲裁前，争议各方应继续履行其在本合同项下的所有义务并继续享有其在本合同项下的所有权利（与争议事项有关的义务和权利除外），而不影响以后根据最终争议处理结果进行各方权利、义务和责任的最终调整。</w:t>
      </w:r>
    </w:p>
    <w:p w:rsidR="00E92920" w:rsidRDefault="00E92920">
      <w:pPr>
        <w:spacing w:line="360" w:lineRule="auto"/>
        <w:ind w:firstLineChars="200" w:firstLine="480"/>
        <w:rPr>
          <w:sz w:val="24"/>
        </w:rPr>
      </w:pPr>
    </w:p>
    <w:p w:rsidR="00E92920" w:rsidRDefault="00E92920">
      <w:pPr>
        <w:numPr>
          <w:ilvl w:val="255"/>
          <w:numId w:val="0"/>
        </w:numPr>
        <w:tabs>
          <w:tab w:val="left" w:pos="553"/>
        </w:tabs>
        <w:spacing w:beforeLines="50" w:before="120" w:line="360" w:lineRule="auto"/>
        <w:ind w:firstLineChars="200" w:firstLine="480"/>
        <w:rPr>
          <w:rFonts w:ascii="Arial Narrow" w:hAnsi="Arial Narrow"/>
          <w:sz w:val="24"/>
          <w:szCs w:val="24"/>
        </w:rPr>
      </w:pPr>
    </w:p>
    <w:p w:rsidR="00E92920" w:rsidRDefault="00E92920">
      <w:pPr>
        <w:spacing w:line="360" w:lineRule="auto"/>
        <w:ind w:firstLineChars="200" w:firstLine="480"/>
        <w:rPr>
          <w:sz w:val="24"/>
        </w:rPr>
        <w:sectPr w:rsidR="00E92920">
          <w:pgSz w:w="11906" w:h="16838"/>
          <w:pgMar w:top="1701" w:right="1531" w:bottom="1418" w:left="1531" w:header="851" w:footer="851" w:gutter="0"/>
          <w:cols w:space="720"/>
          <w:docGrid w:linePitch="435"/>
        </w:sectPr>
      </w:pPr>
    </w:p>
    <w:p w:rsidR="00E92920" w:rsidRDefault="00B54FBC">
      <w:pPr>
        <w:tabs>
          <w:tab w:val="left" w:pos="0"/>
        </w:tabs>
        <w:spacing w:line="360" w:lineRule="auto"/>
        <w:jc w:val="center"/>
        <w:outlineLvl w:val="0"/>
        <w:rPr>
          <w:b/>
          <w:bCs/>
          <w:sz w:val="28"/>
          <w:szCs w:val="28"/>
        </w:rPr>
      </w:pPr>
      <w:bookmarkStart w:id="938" w:name="_Toc25492"/>
      <w:bookmarkStart w:id="939" w:name="_Toc25872"/>
      <w:bookmarkStart w:id="940" w:name="_Toc22745"/>
      <w:bookmarkStart w:id="941" w:name="_Toc2781"/>
      <w:bookmarkStart w:id="942" w:name="_Toc2368"/>
      <w:bookmarkStart w:id="943" w:name="_Toc5012"/>
      <w:bookmarkStart w:id="944" w:name="_Toc21401"/>
      <w:bookmarkStart w:id="945" w:name="_Toc3739"/>
      <w:bookmarkStart w:id="946" w:name="_Toc18431608"/>
      <w:bookmarkStart w:id="947" w:name="_Toc26114"/>
      <w:bookmarkStart w:id="948" w:name="_Toc31213"/>
      <w:r>
        <w:rPr>
          <w:rFonts w:hint="eastAsia"/>
          <w:b/>
          <w:bCs/>
          <w:sz w:val="28"/>
          <w:szCs w:val="28"/>
        </w:rPr>
        <w:lastRenderedPageBreak/>
        <w:t>第十七章</w:t>
      </w:r>
      <w:r>
        <w:rPr>
          <w:rFonts w:hint="eastAsia"/>
          <w:b/>
          <w:bCs/>
          <w:sz w:val="28"/>
          <w:szCs w:val="28"/>
        </w:rPr>
        <w:t xml:space="preserve">  </w:t>
      </w:r>
      <w:r>
        <w:rPr>
          <w:rFonts w:hint="eastAsia"/>
          <w:b/>
          <w:bCs/>
          <w:sz w:val="28"/>
          <w:szCs w:val="28"/>
        </w:rPr>
        <w:t>其</w:t>
      </w:r>
      <w:r>
        <w:rPr>
          <w:rFonts w:hint="eastAsia"/>
          <w:b/>
          <w:bCs/>
          <w:sz w:val="28"/>
          <w:szCs w:val="28"/>
        </w:rPr>
        <w:t xml:space="preserve">    </w:t>
      </w:r>
      <w:r>
        <w:rPr>
          <w:rFonts w:hint="eastAsia"/>
          <w:b/>
          <w:bCs/>
          <w:sz w:val="28"/>
          <w:szCs w:val="28"/>
        </w:rPr>
        <w:t>它</w:t>
      </w:r>
      <w:bookmarkEnd w:id="938"/>
      <w:bookmarkEnd w:id="939"/>
      <w:bookmarkEnd w:id="940"/>
      <w:bookmarkEnd w:id="941"/>
      <w:bookmarkEnd w:id="942"/>
      <w:bookmarkEnd w:id="943"/>
      <w:bookmarkEnd w:id="944"/>
      <w:bookmarkEnd w:id="945"/>
      <w:bookmarkEnd w:id="946"/>
      <w:bookmarkEnd w:id="947"/>
      <w:bookmarkEnd w:id="948"/>
    </w:p>
    <w:p w:rsidR="00E92920" w:rsidRDefault="00B54FBC">
      <w:pPr>
        <w:pStyle w:val="20"/>
        <w:spacing w:before="0" w:after="0" w:line="360" w:lineRule="auto"/>
        <w:ind w:firstLineChars="200" w:firstLine="482"/>
        <w:rPr>
          <w:rFonts w:ascii="宋体" w:eastAsia="宋体" w:hAnsi="宋体"/>
          <w:sz w:val="24"/>
          <w:szCs w:val="24"/>
        </w:rPr>
      </w:pPr>
      <w:bookmarkStart w:id="949" w:name="_Toc15971"/>
      <w:bookmarkStart w:id="950" w:name="_Toc17915"/>
      <w:bookmarkStart w:id="951" w:name="_Toc29357"/>
      <w:bookmarkStart w:id="952" w:name="_Toc18431609"/>
      <w:bookmarkStart w:id="953" w:name="_Toc13223"/>
      <w:bookmarkStart w:id="954" w:name="_Toc237858069"/>
      <w:bookmarkStart w:id="955" w:name="_Toc24840"/>
      <w:bookmarkStart w:id="956" w:name="_Toc18283"/>
      <w:bookmarkStart w:id="957" w:name="_Toc26062"/>
      <w:bookmarkStart w:id="958" w:name="_Toc25683"/>
      <w:bookmarkStart w:id="959" w:name="_Toc23475"/>
      <w:bookmarkStart w:id="960" w:name="_Toc10512"/>
      <w:bookmarkStart w:id="961" w:name="_Toc216851836"/>
      <w:bookmarkStart w:id="962" w:name="_Toc175930227"/>
      <w:r>
        <w:rPr>
          <w:rFonts w:ascii="宋体" w:eastAsia="宋体" w:hAnsi="宋体" w:hint="eastAsia"/>
          <w:sz w:val="24"/>
          <w:szCs w:val="24"/>
        </w:rPr>
        <w:t xml:space="preserve">17.1 </w:t>
      </w:r>
      <w:r>
        <w:rPr>
          <w:rFonts w:ascii="宋体" w:eastAsia="宋体" w:hAnsi="宋体" w:hint="eastAsia"/>
          <w:sz w:val="24"/>
          <w:szCs w:val="24"/>
        </w:rPr>
        <w:t>法律</w:t>
      </w:r>
      <w:bookmarkEnd w:id="949"/>
      <w:bookmarkEnd w:id="950"/>
      <w:bookmarkEnd w:id="951"/>
      <w:bookmarkEnd w:id="952"/>
      <w:bookmarkEnd w:id="953"/>
      <w:bookmarkEnd w:id="954"/>
      <w:bookmarkEnd w:id="955"/>
      <w:bookmarkEnd w:id="956"/>
      <w:bookmarkEnd w:id="957"/>
      <w:bookmarkEnd w:id="958"/>
      <w:bookmarkEnd w:id="959"/>
      <w:bookmarkEnd w:id="960"/>
    </w:p>
    <w:p w:rsidR="00E92920" w:rsidRDefault="00B54FBC">
      <w:pPr>
        <w:spacing w:line="360" w:lineRule="auto"/>
        <w:ind w:firstLineChars="200" w:firstLine="480"/>
        <w:rPr>
          <w:sz w:val="24"/>
        </w:rPr>
      </w:pPr>
      <w:r>
        <w:rPr>
          <w:rFonts w:hint="eastAsia"/>
          <w:sz w:val="24"/>
        </w:rPr>
        <w:t>本《</w:t>
      </w:r>
      <w:r>
        <w:rPr>
          <w:sz w:val="24"/>
        </w:rPr>
        <w:t>PPP</w:t>
      </w:r>
      <w:r>
        <w:rPr>
          <w:sz w:val="24"/>
        </w:rPr>
        <w:t>项目合同</w:t>
      </w:r>
      <w:r>
        <w:rPr>
          <w:rFonts w:hint="eastAsia"/>
          <w:sz w:val="24"/>
        </w:rPr>
        <w:t>》的订立、效力、解释、履行及争端解决均适用中华人民共和国法律。</w:t>
      </w:r>
    </w:p>
    <w:p w:rsidR="00E92920" w:rsidRDefault="00B54FBC">
      <w:pPr>
        <w:pStyle w:val="20"/>
        <w:spacing w:before="0" w:after="0" w:line="360" w:lineRule="auto"/>
        <w:ind w:firstLineChars="200" w:firstLine="482"/>
        <w:rPr>
          <w:rFonts w:ascii="宋体" w:eastAsia="宋体" w:hAnsi="宋体"/>
          <w:sz w:val="24"/>
          <w:szCs w:val="24"/>
        </w:rPr>
      </w:pPr>
      <w:bookmarkStart w:id="963" w:name="_Toc28792"/>
      <w:bookmarkStart w:id="964" w:name="_Toc26881"/>
      <w:bookmarkStart w:id="965" w:name="_Toc27787"/>
      <w:bookmarkStart w:id="966" w:name="_Toc20356"/>
      <w:bookmarkStart w:id="967" w:name="_Toc4808"/>
      <w:bookmarkStart w:id="968" w:name="_Toc11044"/>
      <w:bookmarkStart w:id="969" w:name="_Toc9845"/>
      <w:bookmarkStart w:id="970" w:name="_Toc18431610"/>
      <w:bookmarkStart w:id="971" w:name="_Toc20132"/>
      <w:bookmarkStart w:id="972" w:name="_Toc16788"/>
      <w:bookmarkStart w:id="973" w:name="_Toc28787"/>
      <w:r>
        <w:rPr>
          <w:rFonts w:ascii="宋体" w:eastAsia="宋体" w:hAnsi="宋体" w:hint="eastAsia"/>
          <w:sz w:val="24"/>
          <w:szCs w:val="24"/>
        </w:rPr>
        <w:t xml:space="preserve">17.2 </w:t>
      </w:r>
      <w:r>
        <w:rPr>
          <w:rFonts w:ascii="宋体" w:eastAsia="宋体" w:hAnsi="宋体" w:hint="eastAsia"/>
          <w:sz w:val="24"/>
          <w:szCs w:val="24"/>
        </w:rPr>
        <w:t>通知</w:t>
      </w:r>
      <w:bookmarkEnd w:id="961"/>
      <w:bookmarkEnd w:id="962"/>
      <w:bookmarkEnd w:id="963"/>
      <w:bookmarkEnd w:id="964"/>
      <w:bookmarkEnd w:id="965"/>
      <w:bookmarkEnd w:id="966"/>
      <w:bookmarkEnd w:id="967"/>
      <w:bookmarkEnd w:id="968"/>
      <w:bookmarkEnd w:id="969"/>
      <w:bookmarkEnd w:id="970"/>
      <w:bookmarkEnd w:id="971"/>
      <w:bookmarkEnd w:id="972"/>
      <w:bookmarkEnd w:id="973"/>
    </w:p>
    <w:p w:rsidR="00E92920" w:rsidRDefault="00B54FBC">
      <w:pPr>
        <w:spacing w:line="360" w:lineRule="auto"/>
        <w:ind w:firstLineChars="200" w:firstLine="480"/>
        <w:rPr>
          <w:sz w:val="24"/>
        </w:rPr>
      </w:pPr>
      <w:r>
        <w:rPr>
          <w:rFonts w:hint="eastAsia"/>
          <w:sz w:val="24"/>
        </w:rPr>
        <w:t>17.2.1</w:t>
      </w:r>
      <w:r>
        <w:rPr>
          <w:rFonts w:hint="eastAsia"/>
          <w:sz w:val="24"/>
        </w:rPr>
        <w:t>地址</w:t>
      </w:r>
    </w:p>
    <w:p w:rsidR="00E92920" w:rsidRDefault="00B54FBC">
      <w:pPr>
        <w:spacing w:line="360" w:lineRule="auto"/>
        <w:ind w:firstLineChars="200" w:firstLine="480"/>
        <w:rPr>
          <w:sz w:val="24"/>
        </w:rPr>
      </w:pPr>
      <w:r>
        <w:rPr>
          <w:rFonts w:hint="eastAsia"/>
          <w:sz w:val="24"/>
        </w:rPr>
        <w:t>本合同项下的通知、同意或其他通讯应以中文书写，并通过专人递交、公认的特快专递、挂号或传真至对方。</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2336"/>
        <w:gridCol w:w="2469"/>
        <w:gridCol w:w="2469"/>
      </w:tblGrid>
      <w:tr w:rsidR="00E92920">
        <w:trPr>
          <w:trHeight w:val="20"/>
          <w:jc w:val="center"/>
        </w:trPr>
        <w:tc>
          <w:tcPr>
            <w:tcW w:w="1016" w:type="dxa"/>
            <w:vAlign w:val="center"/>
          </w:tcPr>
          <w:p w:rsidR="00E92920" w:rsidRDefault="00E92920">
            <w:pPr>
              <w:pStyle w:val="127678"/>
              <w:snapToGrid w:val="0"/>
              <w:spacing w:before="156"/>
              <w:ind w:left="0"/>
              <w:jc w:val="center"/>
              <w:rPr>
                <w:rFonts w:eastAsiaTheme="minorEastAsia" w:cs="Times New Roman"/>
              </w:rPr>
            </w:pPr>
          </w:p>
        </w:tc>
        <w:tc>
          <w:tcPr>
            <w:tcW w:w="2336" w:type="dxa"/>
            <w:vAlign w:val="center"/>
          </w:tcPr>
          <w:p w:rsidR="00E92920" w:rsidRDefault="00B54FBC">
            <w:pPr>
              <w:pStyle w:val="127678"/>
              <w:snapToGrid w:val="0"/>
              <w:spacing w:before="156"/>
              <w:ind w:left="0"/>
              <w:jc w:val="center"/>
              <w:rPr>
                <w:rFonts w:eastAsiaTheme="minorEastAsia" w:cs="Times New Roman"/>
              </w:rPr>
            </w:pPr>
            <w:r>
              <w:rPr>
                <w:rFonts w:eastAsiaTheme="minorEastAsia" w:cs="Times New Roman"/>
              </w:rPr>
              <w:t>甲方</w:t>
            </w:r>
          </w:p>
        </w:tc>
        <w:tc>
          <w:tcPr>
            <w:tcW w:w="2469" w:type="dxa"/>
            <w:vAlign w:val="center"/>
          </w:tcPr>
          <w:p w:rsidR="00E92920" w:rsidRDefault="00B54FBC">
            <w:pPr>
              <w:pStyle w:val="127678"/>
              <w:snapToGrid w:val="0"/>
              <w:spacing w:before="156"/>
              <w:ind w:left="0"/>
              <w:jc w:val="center"/>
              <w:rPr>
                <w:rFonts w:eastAsiaTheme="minorEastAsia" w:cs="Times New Roman"/>
              </w:rPr>
            </w:pPr>
            <w:r>
              <w:rPr>
                <w:rFonts w:eastAsiaTheme="minorEastAsia" w:cs="Times New Roman"/>
              </w:rPr>
              <w:t>乙方</w:t>
            </w:r>
          </w:p>
        </w:tc>
        <w:tc>
          <w:tcPr>
            <w:tcW w:w="2469" w:type="dxa"/>
          </w:tcPr>
          <w:p w:rsidR="00E92920" w:rsidRDefault="00B54FBC">
            <w:pPr>
              <w:pStyle w:val="127678"/>
              <w:snapToGrid w:val="0"/>
              <w:spacing w:before="156"/>
              <w:ind w:left="0"/>
              <w:jc w:val="center"/>
              <w:rPr>
                <w:rFonts w:eastAsiaTheme="minorEastAsia" w:cs="Times New Roman"/>
              </w:rPr>
            </w:pPr>
            <w:r>
              <w:rPr>
                <w:rFonts w:eastAsiaTheme="minorEastAsia" w:cs="Times New Roman" w:hint="eastAsia"/>
              </w:rPr>
              <w:t>乙方</w:t>
            </w:r>
          </w:p>
        </w:tc>
      </w:tr>
      <w:tr w:rsidR="00E92920">
        <w:trPr>
          <w:trHeight w:val="20"/>
          <w:jc w:val="center"/>
        </w:trPr>
        <w:tc>
          <w:tcPr>
            <w:tcW w:w="1016" w:type="dxa"/>
            <w:vAlign w:val="center"/>
          </w:tcPr>
          <w:p w:rsidR="00E92920" w:rsidRDefault="00B54FBC">
            <w:pPr>
              <w:pStyle w:val="127678"/>
              <w:snapToGrid w:val="0"/>
              <w:spacing w:before="156"/>
              <w:ind w:left="0"/>
              <w:jc w:val="center"/>
              <w:rPr>
                <w:rFonts w:eastAsiaTheme="minorEastAsia" w:cs="Times New Roman"/>
              </w:rPr>
            </w:pPr>
            <w:r>
              <w:rPr>
                <w:rFonts w:eastAsiaTheme="minorEastAsia" w:cs="Times New Roman"/>
              </w:rPr>
              <w:t>地址</w:t>
            </w:r>
          </w:p>
        </w:tc>
        <w:tc>
          <w:tcPr>
            <w:tcW w:w="2336" w:type="dxa"/>
            <w:vAlign w:val="center"/>
          </w:tcPr>
          <w:p w:rsidR="00E92920" w:rsidRDefault="00E92920">
            <w:pPr>
              <w:pStyle w:val="127678"/>
              <w:snapToGrid w:val="0"/>
              <w:spacing w:before="156"/>
              <w:ind w:left="0"/>
              <w:jc w:val="center"/>
              <w:rPr>
                <w:rFonts w:eastAsiaTheme="minorEastAsia" w:cs="Times New Roman"/>
              </w:rPr>
            </w:pPr>
          </w:p>
        </w:tc>
        <w:tc>
          <w:tcPr>
            <w:tcW w:w="2469" w:type="dxa"/>
            <w:vAlign w:val="center"/>
          </w:tcPr>
          <w:p w:rsidR="00E92920" w:rsidRDefault="00E92920">
            <w:pPr>
              <w:pStyle w:val="127678"/>
              <w:snapToGrid w:val="0"/>
              <w:spacing w:before="156"/>
              <w:ind w:left="0"/>
              <w:jc w:val="center"/>
              <w:rPr>
                <w:rFonts w:eastAsiaTheme="minorEastAsia" w:cs="Times New Roman"/>
              </w:rPr>
            </w:pPr>
          </w:p>
        </w:tc>
        <w:tc>
          <w:tcPr>
            <w:tcW w:w="2469" w:type="dxa"/>
          </w:tcPr>
          <w:p w:rsidR="00E92920" w:rsidRDefault="00E92920">
            <w:pPr>
              <w:pStyle w:val="127678"/>
              <w:snapToGrid w:val="0"/>
              <w:spacing w:before="156"/>
              <w:ind w:left="0"/>
              <w:jc w:val="center"/>
              <w:rPr>
                <w:rFonts w:eastAsiaTheme="minorEastAsia" w:cs="Times New Roman"/>
              </w:rPr>
            </w:pPr>
          </w:p>
        </w:tc>
      </w:tr>
      <w:tr w:rsidR="00E92920">
        <w:trPr>
          <w:trHeight w:val="20"/>
          <w:jc w:val="center"/>
        </w:trPr>
        <w:tc>
          <w:tcPr>
            <w:tcW w:w="1016" w:type="dxa"/>
            <w:vAlign w:val="center"/>
          </w:tcPr>
          <w:p w:rsidR="00E92920" w:rsidRDefault="00B54FBC">
            <w:pPr>
              <w:pStyle w:val="127678"/>
              <w:snapToGrid w:val="0"/>
              <w:spacing w:before="156"/>
              <w:ind w:left="0"/>
              <w:jc w:val="center"/>
              <w:rPr>
                <w:rFonts w:eastAsiaTheme="minorEastAsia" w:cs="Times New Roman"/>
              </w:rPr>
            </w:pPr>
            <w:r>
              <w:rPr>
                <w:rFonts w:eastAsiaTheme="minorEastAsia" w:cs="Times New Roman"/>
              </w:rPr>
              <w:t>收件人</w:t>
            </w:r>
          </w:p>
        </w:tc>
        <w:tc>
          <w:tcPr>
            <w:tcW w:w="2336" w:type="dxa"/>
            <w:vAlign w:val="center"/>
          </w:tcPr>
          <w:p w:rsidR="00E92920" w:rsidRDefault="00E92920">
            <w:pPr>
              <w:pStyle w:val="127678"/>
              <w:snapToGrid w:val="0"/>
              <w:spacing w:before="156"/>
              <w:ind w:left="0"/>
              <w:jc w:val="center"/>
              <w:rPr>
                <w:rFonts w:eastAsiaTheme="minorEastAsia" w:cs="Times New Roman"/>
              </w:rPr>
            </w:pPr>
          </w:p>
        </w:tc>
        <w:tc>
          <w:tcPr>
            <w:tcW w:w="2469" w:type="dxa"/>
            <w:vAlign w:val="center"/>
          </w:tcPr>
          <w:p w:rsidR="00E92920" w:rsidRDefault="00E92920">
            <w:pPr>
              <w:pStyle w:val="127678"/>
              <w:snapToGrid w:val="0"/>
              <w:spacing w:before="156"/>
              <w:ind w:left="0"/>
              <w:jc w:val="center"/>
              <w:rPr>
                <w:rFonts w:eastAsiaTheme="minorEastAsia" w:cs="Times New Roman"/>
              </w:rPr>
            </w:pPr>
          </w:p>
        </w:tc>
        <w:tc>
          <w:tcPr>
            <w:tcW w:w="2469" w:type="dxa"/>
          </w:tcPr>
          <w:p w:rsidR="00E92920" w:rsidRDefault="00E92920">
            <w:pPr>
              <w:pStyle w:val="127678"/>
              <w:snapToGrid w:val="0"/>
              <w:spacing w:before="156"/>
              <w:ind w:left="0"/>
              <w:jc w:val="center"/>
              <w:rPr>
                <w:rFonts w:eastAsiaTheme="minorEastAsia" w:cs="Times New Roman"/>
              </w:rPr>
            </w:pPr>
          </w:p>
        </w:tc>
      </w:tr>
      <w:tr w:rsidR="00E92920">
        <w:trPr>
          <w:trHeight w:val="20"/>
          <w:jc w:val="center"/>
        </w:trPr>
        <w:tc>
          <w:tcPr>
            <w:tcW w:w="1016" w:type="dxa"/>
            <w:vAlign w:val="center"/>
          </w:tcPr>
          <w:p w:rsidR="00E92920" w:rsidRDefault="00B54FBC">
            <w:pPr>
              <w:pStyle w:val="127678"/>
              <w:snapToGrid w:val="0"/>
              <w:spacing w:before="156"/>
              <w:ind w:left="0"/>
              <w:jc w:val="center"/>
              <w:rPr>
                <w:rFonts w:eastAsiaTheme="minorEastAsia" w:cs="Times New Roman"/>
              </w:rPr>
            </w:pPr>
            <w:r>
              <w:rPr>
                <w:rFonts w:eastAsiaTheme="minorEastAsia" w:cs="Times New Roman"/>
              </w:rPr>
              <w:t>电话</w:t>
            </w:r>
          </w:p>
        </w:tc>
        <w:tc>
          <w:tcPr>
            <w:tcW w:w="2336" w:type="dxa"/>
            <w:vAlign w:val="center"/>
          </w:tcPr>
          <w:p w:rsidR="00E92920" w:rsidRDefault="00E92920">
            <w:pPr>
              <w:pStyle w:val="127678"/>
              <w:snapToGrid w:val="0"/>
              <w:spacing w:before="156"/>
              <w:ind w:left="0"/>
              <w:jc w:val="center"/>
              <w:rPr>
                <w:rFonts w:eastAsiaTheme="minorEastAsia" w:cs="Times New Roman"/>
              </w:rPr>
            </w:pPr>
          </w:p>
        </w:tc>
        <w:tc>
          <w:tcPr>
            <w:tcW w:w="2469" w:type="dxa"/>
            <w:vAlign w:val="center"/>
          </w:tcPr>
          <w:p w:rsidR="00E92920" w:rsidRDefault="00E92920">
            <w:pPr>
              <w:pStyle w:val="127678"/>
              <w:snapToGrid w:val="0"/>
              <w:spacing w:before="156"/>
              <w:ind w:left="0"/>
              <w:jc w:val="center"/>
              <w:rPr>
                <w:rFonts w:eastAsiaTheme="minorEastAsia" w:cs="Times New Roman"/>
              </w:rPr>
            </w:pPr>
          </w:p>
        </w:tc>
        <w:tc>
          <w:tcPr>
            <w:tcW w:w="2469" w:type="dxa"/>
          </w:tcPr>
          <w:p w:rsidR="00E92920" w:rsidRDefault="00E92920">
            <w:pPr>
              <w:pStyle w:val="127678"/>
              <w:snapToGrid w:val="0"/>
              <w:spacing w:before="156"/>
              <w:ind w:left="0"/>
              <w:jc w:val="center"/>
              <w:rPr>
                <w:rFonts w:eastAsiaTheme="minorEastAsia" w:cs="Times New Roman"/>
              </w:rPr>
            </w:pPr>
          </w:p>
        </w:tc>
      </w:tr>
      <w:tr w:rsidR="00E92920">
        <w:trPr>
          <w:trHeight w:val="20"/>
          <w:jc w:val="center"/>
        </w:trPr>
        <w:tc>
          <w:tcPr>
            <w:tcW w:w="1016" w:type="dxa"/>
            <w:vAlign w:val="center"/>
          </w:tcPr>
          <w:p w:rsidR="00E92920" w:rsidRDefault="00B54FBC">
            <w:pPr>
              <w:pStyle w:val="127678"/>
              <w:snapToGrid w:val="0"/>
              <w:spacing w:before="156"/>
              <w:ind w:left="0"/>
              <w:jc w:val="center"/>
              <w:rPr>
                <w:rFonts w:eastAsiaTheme="minorEastAsia" w:cs="Times New Roman"/>
              </w:rPr>
            </w:pPr>
            <w:r>
              <w:rPr>
                <w:rFonts w:eastAsiaTheme="minorEastAsia" w:cs="Times New Roman"/>
              </w:rPr>
              <w:t>传真</w:t>
            </w:r>
          </w:p>
        </w:tc>
        <w:tc>
          <w:tcPr>
            <w:tcW w:w="2336" w:type="dxa"/>
            <w:vAlign w:val="center"/>
          </w:tcPr>
          <w:p w:rsidR="00E92920" w:rsidRDefault="00E92920">
            <w:pPr>
              <w:pStyle w:val="127678"/>
              <w:snapToGrid w:val="0"/>
              <w:spacing w:before="156"/>
              <w:ind w:left="0"/>
              <w:jc w:val="center"/>
              <w:rPr>
                <w:rFonts w:eastAsiaTheme="minorEastAsia" w:cs="Times New Roman"/>
              </w:rPr>
            </w:pPr>
          </w:p>
        </w:tc>
        <w:tc>
          <w:tcPr>
            <w:tcW w:w="2469" w:type="dxa"/>
            <w:vAlign w:val="center"/>
          </w:tcPr>
          <w:p w:rsidR="00E92920" w:rsidRDefault="00E92920">
            <w:pPr>
              <w:pStyle w:val="127678"/>
              <w:snapToGrid w:val="0"/>
              <w:spacing w:before="156"/>
              <w:ind w:left="0"/>
              <w:jc w:val="center"/>
              <w:rPr>
                <w:rFonts w:eastAsiaTheme="minorEastAsia" w:cs="Times New Roman"/>
              </w:rPr>
            </w:pPr>
          </w:p>
        </w:tc>
        <w:tc>
          <w:tcPr>
            <w:tcW w:w="2469" w:type="dxa"/>
          </w:tcPr>
          <w:p w:rsidR="00E92920" w:rsidRDefault="00E92920">
            <w:pPr>
              <w:pStyle w:val="127678"/>
              <w:snapToGrid w:val="0"/>
              <w:spacing w:before="156"/>
              <w:ind w:left="0"/>
              <w:jc w:val="center"/>
              <w:rPr>
                <w:rFonts w:eastAsiaTheme="minorEastAsia" w:cs="Times New Roman"/>
              </w:rPr>
            </w:pPr>
          </w:p>
        </w:tc>
      </w:tr>
    </w:tbl>
    <w:p w:rsidR="00E92920" w:rsidRDefault="00B54FBC">
      <w:pPr>
        <w:spacing w:line="360" w:lineRule="auto"/>
        <w:ind w:firstLineChars="200" w:firstLine="480"/>
        <w:rPr>
          <w:sz w:val="24"/>
        </w:rPr>
      </w:pPr>
      <w:r>
        <w:rPr>
          <w:rFonts w:hint="eastAsia"/>
          <w:sz w:val="24"/>
        </w:rPr>
        <w:t>17.2.2</w:t>
      </w:r>
      <w:r>
        <w:rPr>
          <w:rFonts w:hint="eastAsia"/>
          <w:sz w:val="24"/>
        </w:rPr>
        <w:t>地址改变的及时通知</w:t>
      </w:r>
    </w:p>
    <w:p w:rsidR="00E92920" w:rsidRDefault="00B54FBC">
      <w:pPr>
        <w:spacing w:line="360" w:lineRule="auto"/>
        <w:ind w:firstLineChars="200" w:firstLine="480"/>
        <w:rPr>
          <w:sz w:val="24"/>
        </w:rPr>
      </w:pPr>
      <w:r>
        <w:rPr>
          <w:rFonts w:hint="eastAsia"/>
          <w:sz w:val="24"/>
        </w:rPr>
        <w:t>如果甲方或乙方和</w:t>
      </w:r>
      <w:r>
        <w:rPr>
          <w:rFonts w:hint="eastAsia"/>
          <w:sz w:val="24"/>
        </w:rPr>
        <w:t>/</w:t>
      </w:r>
      <w:r>
        <w:rPr>
          <w:rFonts w:hint="eastAsia"/>
          <w:sz w:val="24"/>
        </w:rPr>
        <w:t>或丙方变更联系方式，更改方应在新的内容启用前以书面形式通知其他方。</w:t>
      </w:r>
    </w:p>
    <w:p w:rsidR="00E92920" w:rsidRDefault="00B54FBC">
      <w:pPr>
        <w:pStyle w:val="20"/>
        <w:spacing w:before="0" w:after="0" w:line="360" w:lineRule="auto"/>
        <w:ind w:firstLineChars="200" w:firstLine="482"/>
        <w:rPr>
          <w:rFonts w:ascii="宋体" w:eastAsia="宋体" w:hAnsi="宋体"/>
          <w:sz w:val="24"/>
          <w:szCs w:val="24"/>
        </w:rPr>
      </w:pPr>
      <w:bookmarkStart w:id="974" w:name="_Toc20829"/>
      <w:bookmarkStart w:id="975" w:name="_Toc175930228"/>
      <w:bookmarkStart w:id="976" w:name="_Toc5522"/>
      <w:bookmarkStart w:id="977" w:name="_Toc25924"/>
      <w:bookmarkStart w:id="978" w:name="_Toc11631"/>
      <w:bookmarkStart w:id="979" w:name="_Toc216851837"/>
      <w:bookmarkStart w:id="980" w:name="_Toc13099"/>
      <w:bookmarkStart w:id="981" w:name="_Toc995"/>
      <w:bookmarkStart w:id="982" w:name="_Toc18431611"/>
      <w:bookmarkStart w:id="983" w:name="_Toc11412"/>
      <w:bookmarkStart w:id="984" w:name="_Toc5996"/>
      <w:bookmarkStart w:id="985" w:name="_Toc28960"/>
      <w:bookmarkStart w:id="986" w:name="_Toc16786"/>
      <w:r>
        <w:rPr>
          <w:rFonts w:ascii="宋体" w:eastAsia="宋体" w:hAnsi="宋体" w:hint="eastAsia"/>
          <w:sz w:val="24"/>
          <w:szCs w:val="24"/>
        </w:rPr>
        <w:t xml:space="preserve">17.3 </w:t>
      </w:r>
      <w:r>
        <w:rPr>
          <w:rFonts w:ascii="宋体" w:eastAsia="宋体" w:hAnsi="宋体" w:hint="eastAsia"/>
          <w:sz w:val="24"/>
          <w:szCs w:val="24"/>
        </w:rPr>
        <w:t>非弃权、协议文字</w:t>
      </w:r>
      <w:bookmarkEnd w:id="974"/>
      <w:bookmarkEnd w:id="975"/>
      <w:bookmarkEnd w:id="976"/>
      <w:bookmarkEnd w:id="977"/>
      <w:bookmarkEnd w:id="978"/>
      <w:bookmarkEnd w:id="979"/>
      <w:bookmarkEnd w:id="980"/>
      <w:bookmarkEnd w:id="981"/>
      <w:bookmarkEnd w:id="982"/>
      <w:bookmarkEnd w:id="983"/>
      <w:bookmarkEnd w:id="984"/>
      <w:bookmarkEnd w:id="985"/>
      <w:bookmarkEnd w:id="986"/>
    </w:p>
    <w:p w:rsidR="00E92920" w:rsidRDefault="00B54FBC">
      <w:pPr>
        <w:spacing w:line="360" w:lineRule="auto"/>
        <w:ind w:firstLineChars="200" w:firstLine="480"/>
        <w:rPr>
          <w:sz w:val="24"/>
        </w:rPr>
      </w:pPr>
      <w:r>
        <w:rPr>
          <w:rFonts w:hint="eastAsia"/>
          <w:sz w:val="24"/>
        </w:rPr>
        <w:t>17.3.1</w:t>
      </w:r>
      <w:r>
        <w:rPr>
          <w:rFonts w:hint="eastAsia"/>
          <w:sz w:val="24"/>
        </w:rPr>
        <w:t>非弃权</w:t>
      </w:r>
    </w:p>
    <w:p w:rsidR="00E92920" w:rsidRDefault="00B54FBC">
      <w:pPr>
        <w:spacing w:line="360" w:lineRule="auto"/>
        <w:ind w:firstLineChars="200" w:firstLine="480"/>
        <w:rPr>
          <w:sz w:val="24"/>
        </w:rPr>
      </w:pPr>
      <w:r>
        <w:rPr>
          <w:rFonts w:hint="eastAsia"/>
          <w:sz w:val="24"/>
        </w:rPr>
        <w:t>任何一方均不被视为放弃本合同中的任何条款，除非一方以书面形式</w:t>
      </w:r>
      <w:proofErr w:type="gramStart"/>
      <w:r>
        <w:rPr>
          <w:rFonts w:hint="eastAsia"/>
          <w:sz w:val="24"/>
        </w:rPr>
        <w:t>作出</w:t>
      </w:r>
      <w:proofErr w:type="gramEnd"/>
      <w:r>
        <w:rPr>
          <w:rFonts w:hint="eastAsia"/>
          <w:sz w:val="24"/>
        </w:rPr>
        <w:t>放弃。任何一方未书面明示放弃其在本合同中约定的任何权利，均不应被视为对任何权利的放弃或对今后行使任何上述权利的放弃。</w:t>
      </w:r>
    </w:p>
    <w:p w:rsidR="00E92920" w:rsidRDefault="00B54FBC">
      <w:pPr>
        <w:spacing w:line="360" w:lineRule="auto"/>
        <w:ind w:firstLineChars="200" w:firstLine="480"/>
        <w:rPr>
          <w:sz w:val="24"/>
        </w:rPr>
      </w:pPr>
      <w:r>
        <w:rPr>
          <w:rFonts w:hint="eastAsia"/>
          <w:sz w:val="24"/>
        </w:rPr>
        <w:t>17.3.2</w:t>
      </w:r>
      <w:r>
        <w:rPr>
          <w:rFonts w:hint="eastAsia"/>
          <w:sz w:val="24"/>
        </w:rPr>
        <w:t>协议文字和文本</w:t>
      </w:r>
    </w:p>
    <w:p w:rsidR="00E92920" w:rsidRDefault="00B54FBC">
      <w:pPr>
        <w:spacing w:line="360" w:lineRule="auto"/>
        <w:ind w:firstLineChars="200" w:firstLine="480"/>
        <w:rPr>
          <w:sz w:val="24"/>
        </w:rPr>
      </w:pPr>
      <w:r>
        <w:rPr>
          <w:rFonts w:hint="eastAsia"/>
          <w:sz w:val="24"/>
        </w:rPr>
        <w:t>本合同以中文订立，正式一式九份，甲方、乙方、丙方三方各执三份。</w:t>
      </w:r>
    </w:p>
    <w:p w:rsidR="00E92920" w:rsidRDefault="00B54FBC">
      <w:pPr>
        <w:pStyle w:val="20"/>
        <w:spacing w:before="0" w:after="0" w:line="360" w:lineRule="auto"/>
        <w:ind w:firstLineChars="200" w:firstLine="482"/>
        <w:rPr>
          <w:rFonts w:ascii="宋体" w:eastAsia="宋体" w:hAnsi="宋体"/>
          <w:sz w:val="24"/>
          <w:szCs w:val="24"/>
        </w:rPr>
      </w:pPr>
      <w:bookmarkStart w:id="987" w:name="_Toc15859"/>
      <w:bookmarkStart w:id="988" w:name="_Toc7028"/>
      <w:bookmarkStart w:id="989" w:name="_Toc1608"/>
      <w:bookmarkStart w:id="990" w:name="_Toc3818"/>
      <w:bookmarkStart w:id="991" w:name="_Toc216851838"/>
      <w:bookmarkStart w:id="992" w:name="_Toc175930229"/>
      <w:bookmarkStart w:id="993" w:name="_Toc30527"/>
      <w:bookmarkStart w:id="994" w:name="_Toc24066"/>
      <w:bookmarkStart w:id="995" w:name="_Toc931"/>
      <w:bookmarkStart w:id="996" w:name="_Toc18431612"/>
      <w:bookmarkStart w:id="997" w:name="_Toc10911"/>
      <w:bookmarkStart w:id="998" w:name="_Toc15965"/>
      <w:bookmarkStart w:id="999" w:name="_Toc10065"/>
      <w:r>
        <w:rPr>
          <w:rFonts w:ascii="宋体" w:eastAsia="宋体" w:hAnsi="宋体" w:hint="eastAsia"/>
          <w:sz w:val="24"/>
          <w:szCs w:val="24"/>
        </w:rPr>
        <w:t xml:space="preserve">17.4 </w:t>
      </w:r>
      <w:r>
        <w:rPr>
          <w:rFonts w:ascii="宋体" w:eastAsia="宋体" w:hAnsi="宋体" w:hint="eastAsia"/>
          <w:sz w:val="24"/>
          <w:szCs w:val="24"/>
        </w:rPr>
        <w:t>生效</w:t>
      </w:r>
      <w:bookmarkEnd w:id="987"/>
      <w:bookmarkEnd w:id="988"/>
      <w:bookmarkEnd w:id="989"/>
      <w:bookmarkEnd w:id="990"/>
      <w:bookmarkEnd w:id="991"/>
      <w:bookmarkEnd w:id="992"/>
      <w:bookmarkEnd w:id="993"/>
      <w:bookmarkEnd w:id="994"/>
      <w:bookmarkEnd w:id="995"/>
      <w:bookmarkEnd w:id="996"/>
      <w:bookmarkEnd w:id="997"/>
      <w:bookmarkEnd w:id="998"/>
      <w:bookmarkEnd w:id="999"/>
    </w:p>
    <w:p w:rsidR="00E92920" w:rsidRDefault="00B54FBC">
      <w:pPr>
        <w:spacing w:line="360" w:lineRule="auto"/>
        <w:ind w:firstLineChars="200" w:firstLine="480"/>
        <w:rPr>
          <w:sz w:val="24"/>
        </w:rPr>
      </w:pPr>
      <w:r>
        <w:rPr>
          <w:rFonts w:hint="eastAsia"/>
          <w:sz w:val="24"/>
        </w:rPr>
        <w:t>17.4.1</w:t>
      </w:r>
      <w:r>
        <w:rPr>
          <w:rFonts w:hint="eastAsia"/>
          <w:sz w:val="24"/>
        </w:rPr>
        <w:t>本合同已由甲乙丙三方盖章并由法定代表人或</w:t>
      </w:r>
      <w:r>
        <w:rPr>
          <w:rFonts w:ascii="宋体" w:hAnsi="宋体" w:cs="宋体" w:hint="eastAsia"/>
          <w:sz w:val="24"/>
          <w:szCs w:val="24"/>
        </w:rPr>
        <w:t>其授权代理人</w:t>
      </w:r>
      <w:r>
        <w:rPr>
          <w:rFonts w:ascii="宋体" w:hAnsi="宋体" w:cs="宋体" w:hint="eastAsia"/>
          <w:sz w:val="24"/>
          <w:szCs w:val="24"/>
        </w:rPr>
        <w:t>(</w:t>
      </w:r>
      <w:r>
        <w:rPr>
          <w:rFonts w:ascii="宋体" w:hAnsi="宋体" w:cs="宋体" w:hint="eastAsia"/>
          <w:sz w:val="24"/>
          <w:szCs w:val="24"/>
        </w:rPr>
        <w:t>由授权代理人签署的应附法定代表人授权委托书</w:t>
      </w:r>
      <w:r>
        <w:rPr>
          <w:rFonts w:ascii="宋体" w:hAnsi="宋体" w:cs="宋体" w:hint="eastAsia"/>
          <w:sz w:val="24"/>
          <w:szCs w:val="24"/>
        </w:rPr>
        <w:t>)</w:t>
      </w:r>
      <w:r>
        <w:rPr>
          <w:rFonts w:hint="eastAsia"/>
          <w:sz w:val="24"/>
        </w:rPr>
        <w:t>在本合同的文首注明的日期签署，双方愿受本合同约束。</w:t>
      </w:r>
    </w:p>
    <w:p w:rsidR="00E92920" w:rsidRDefault="00B54FBC">
      <w:pPr>
        <w:spacing w:line="360" w:lineRule="auto"/>
        <w:ind w:firstLineChars="200" w:firstLine="480"/>
        <w:rPr>
          <w:sz w:val="24"/>
        </w:rPr>
      </w:pPr>
      <w:r>
        <w:rPr>
          <w:rFonts w:hint="eastAsia"/>
          <w:sz w:val="24"/>
        </w:rPr>
        <w:t>17.4.2</w:t>
      </w:r>
      <w:r>
        <w:rPr>
          <w:rFonts w:hint="eastAsia"/>
          <w:sz w:val="24"/>
        </w:rPr>
        <w:t>经泰州市人民政府批准，甲乙丙三方盖章并由法定代表人或</w:t>
      </w:r>
      <w:r>
        <w:rPr>
          <w:rFonts w:ascii="宋体" w:hAnsi="宋体" w:cs="宋体" w:hint="eastAsia"/>
          <w:sz w:val="24"/>
          <w:szCs w:val="24"/>
        </w:rPr>
        <w:t>其授权代理人</w:t>
      </w:r>
      <w:r>
        <w:rPr>
          <w:rFonts w:ascii="宋体" w:hAnsi="宋体" w:cs="宋体" w:hint="eastAsia"/>
          <w:sz w:val="24"/>
          <w:szCs w:val="24"/>
        </w:rPr>
        <w:lastRenderedPageBreak/>
        <w:t>(</w:t>
      </w:r>
      <w:r>
        <w:rPr>
          <w:rFonts w:ascii="宋体" w:hAnsi="宋体" w:cs="宋体" w:hint="eastAsia"/>
          <w:sz w:val="24"/>
          <w:szCs w:val="24"/>
        </w:rPr>
        <w:t>由授权代理人签署的应附法定代表人授权委托书</w:t>
      </w:r>
      <w:r>
        <w:rPr>
          <w:rFonts w:ascii="宋体" w:hAnsi="宋体" w:cs="宋体" w:hint="eastAsia"/>
          <w:sz w:val="24"/>
          <w:szCs w:val="24"/>
        </w:rPr>
        <w:t>)</w:t>
      </w:r>
      <w:r>
        <w:rPr>
          <w:rFonts w:hint="eastAsia"/>
          <w:sz w:val="24"/>
        </w:rPr>
        <w:t>签字之日起生效。</w:t>
      </w:r>
    </w:p>
    <w:p w:rsidR="00E92920" w:rsidRDefault="00B54FBC">
      <w:pPr>
        <w:pStyle w:val="20"/>
        <w:spacing w:before="0" w:after="0" w:line="360" w:lineRule="auto"/>
        <w:ind w:firstLineChars="200" w:firstLine="482"/>
        <w:rPr>
          <w:rFonts w:ascii="宋体" w:eastAsia="宋体" w:hAnsi="宋体"/>
          <w:sz w:val="24"/>
          <w:szCs w:val="24"/>
        </w:rPr>
      </w:pPr>
      <w:bookmarkStart w:id="1000" w:name="_Toc7160"/>
      <w:bookmarkStart w:id="1001" w:name="_Toc15465"/>
      <w:bookmarkStart w:id="1002" w:name="_Toc4617"/>
      <w:bookmarkStart w:id="1003" w:name="_Toc26262"/>
      <w:bookmarkStart w:id="1004" w:name="_Toc5935"/>
      <w:bookmarkStart w:id="1005" w:name="_Toc19874"/>
      <w:bookmarkStart w:id="1006" w:name="_Toc10761"/>
      <w:bookmarkStart w:id="1007" w:name="_Toc31910"/>
      <w:bookmarkStart w:id="1008" w:name="_Toc237858072"/>
      <w:bookmarkStart w:id="1009" w:name="_Toc18431613"/>
      <w:bookmarkStart w:id="1010" w:name="_Toc15858"/>
      <w:r>
        <w:rPr>
          <w:rFonts w:ascii="宋体" w:eastAsia="宋体" w:hAnsi="宋体" w:hint="eastAsia"/>
          <w:sz w:val="24"/>
          <w:szCs w:val="24"/>
        </w:rPr>
        <w:t xml:space="preserve">17.5 </w:t>
      </w:r>
      <w:r>
        <w:rPr>
          <w:rFonts w:ascii="宋体" w:eastAsia="宋体" w:hAnsi="宋体" w:hint="eastAsia"/>
          <w:sz w:val="24"/>
          <w:szCs w:val="24"/>
        </w:rPr>
        <w:t>协议的补充</w:t>
      </w:r>
      <w:bookmarkEnd w:id="1000"/>
      <w:bookmarkEnd w:id="1001"/>
      <w:bookmarkEnd w:id="1002"/>
      <w:bookmarkEnd w:id="1003"/>
      <w:bookmarkEnd w:id="1004"/>
      <w:bookmarkEnd w:id="1005"/>
      <w:bookmarkEnd w:id="1006"/>
      <w:bookmarkEnd w:id="1007"/>
      <w:bookmarkEnd w:id="1008"/>
      <w:bookmarkEnd w:id="1009"/>
      <w:bookmarkEnd w:id="1010"/>
    </w:p>
    <w:p w:rsidR="00E92920" w:rsidRDefault="00B54FBC">
      <w:pPr>
        <w:spacing w:line="360" w:lineRule="auto"/>
        <w:ind w:firstLineChars="200" w:firstLine="480"/>
        <w:rPr>
          <w:sz w:val="24"/>
        </w:rPr>
      </w:pPr>
      <w:r>
        <w:rPr>
          <w:rFonts w:hint="eastAsia"/>
          <w:sz w:val="24"/>
        </w:rPr>
        <w:t>本合同的未尽事宜，通过甲、乙、丙三</w:t>
      </w:r>
      <w:proofErr w:type="gramStart"/>
      <w:r>
        <w:rPr>
          <w:rFonts w:hint="eastAsia"/>
          <w:sz w:val="24"/>
        </w:rPr>
        <w:t>方友好</w:t>
      </w:r>
      <w:proofErr w:type="gramEnd"/>
      <w:r>
        <w:rPr>
          <w:rFonts w:hint="eastAsia"/>
          <w:sz w:val="24"/>
        </w:rPr>
        <w:t>协商进行补充。补充协议与本合同具有同等的法律效力。</w:t>
      </w:r>
    </w:p>
    <w:p w:rsidR="00E92920" w:rsidRDefault="00B54FBC">
      <w:pPr>
        <w:pStyle w:val="20"/>
        <w:spacing w:before="0" w:after="0" w:line="360" w:lineRule="auto"/>
        <w:ind w:firstLineChars="200" w:firstLine="482"/>
        <w:rPr>
          <w:rFonts w:ascii="宋体" w:eastAsia="宋体" w:hAnsi="宋体"/>
          <w:sz w:val="24"/>
          <w:szCs w:val="24"/>
        </w:rPr>
      </w:pPr>
      <w:bookmarkStart w:id="1011" w:name="_Toc27114"/>
      <w:bookmarkStart w:id="1012" w:name="_Toc18981"/>
      <w:bookmarkStart w:id="1013" w:name="_Toc25108"/>
      <w:bookmarkStart w:id="1014" w:name="_Toc18431614"/>
      <w:bookmarkStart w:id="1015" w:name="_Toc1293"/>
      <w:bookmarkStart w:id="1016" w:name="_Toc26982"/>
      <w:bookmarkStart w:id="1017" w:name="_Toc6147"/>
      <w:bookmarkStart w:id="1018" w:name="_Toc3406"/>
      <w:bookmarkStart w:id="1019" w:name="_Toc30817"/>
      <w:bookmarkStart w:id="1020" w:name="_Toc26851"/>
      <w:r>
        <w:rPr>
          <w:rFonts w:ascii="宋体" w:eastAsia="宋体" w:hAnsi="宋体" w:hint="eastAsia"/>
          <w:sz w:val="24"/>
          <w:szCs w:val="24"/>
        </w:rPr>
        <w:t xml:space="preserve">17.6 </w:t>
      </w:r>
      <w:r>
        <w:rPr>
          <w:rFonts w:ascii="宋体" w:eastAsia="宋体" w:hAnsi="宋体" w:hint="eastAsia"/>
          <w:sz w:val="24"/>
          <w:szCs w:val="24"/>
        </w:rPr>
        <w:t>协议的附件</w:t>
      </w:r>
      <w:bookmarkEnd w:id="1011"/>
      <w:bookmarkEnd w:id="1012"/>
      <w:bookmarkEnd w:id="1013"/>
      <w:bookmarkEnd w:id="1014"/>
      <w:bookmarkEnd w:id="1015"/>
      <w:bookmarkEnd w:id="1016"/>
      <w:bookmarkEnd w:id="1017"/>
      <w:bookmarkEnd w:id="1018"/>
      <w:bookmarkEnd w:id="1019"/>
      <w:bookmarkEnd w:id="1020"/>
    </w:p>
    <w:p w:rsidR="00E92920" w:rsidRDefault="00B54FBC">
      <w:pPr>
        <w:spacing w:line="360" w:lineRule="auto"/>
        <w:ind w:firstLineChars="200" w:firstLine="480"/>
        <w:rPr>
          <w:sz w:val="24"/>
        </w:rPr>
      </w:pPr>
      <w:r>
        <w:rPr>
          <w:rFonts w:hint="eastAsia"/>
          <w:sz w:val="24"/>
        </w:rPr>
        <w:t>本合同附件与本合同具有同等法律效力。</w:t>
      </w:r>
    </w:p>
    <w:p w:rsidR="00E92920" w:rsidRDefault="00E92920">
      <w:pPr>
        <w:pStyle w:val="a5"/>
        <w:ind w:firstLine="420"/>
      </w:pPr>
    </w:p>
    <w:p w:rsidR="00E92920" w:rsidRDefault="00B54FBC">
      <w:pPr>
        <w:tabs>
          <w:tab w:val="left" w:pos="0"/>
        </w:tabs>
        <w:spacing w:line="360" w:lineRule="auto"/>
        <w:jc w:val="center"/>
        <w:outlineLvl w:val="0"/>
        <w:rPr>
          <w:b/>
          <w:bCs/>
          <w:sz w:val="28"/>
          <w:szCs w:val="28"/>
        </w:rPr>
      </w:pPr>
      <w:bookmarkStart w:id="1021" w:name="_Toc18431615"/>
      <w:bookmarkStart w:id="1022" w:name="_Toc2118"/>
      <w:r>
        <w:rPr>
          <w:rFonts w:hint="eastAsia"/>
          <w:b/>
          <w:bCs/>
          <w:sz w:val="28"/>
          <w:szCs w:val="28"/>
        </w:rPr>
        <w:t>合同附件</w:t>
      </w:r>
      <w:bookmarkEnd w:id="1021"/>
      <w:bookmarkEnd w:id="1022"/>
    </w:p>
    <w:p w:rsidR="00E92920" w:rsidRDefault="00B54FBC">
      <w:pPr>
        <w:pStyle w:val="20"/>
        <w:adjustRightInd w:val="0"/>
        <w:snapToGrid w:val="0"/>
        <w:spacing w:before="100" w:beforeAutospacing="1" w:after="100" w:afterAutospacing="1" w:line="360" w:lineRule="auto"/>
        <w:jc w:val="left"/>
        <w:rPr>
          <w:rFonts w:ascii="Arial Narrow" w:eastAsiaTheme="majorEastAsia" w:hAnsi="Arial Narrow" w:cs="Arial Narrow"/>
          <w:kern w:val="0"/>
          <w:sz w:val="24"/>
          <w:szCs w:val="24"/>
        </w:rPr>
      </w:pPr>
      <w:bookmarkStart w:id="1023" w:name="_Toc18431619"/>
      <w:bookmarkStart w:id="1024" w:name="_Toc17258"/>
      <w:bookmarkStart w:id="1025" w:name="_Toc23408"/>
      <w:bookmarkStart w:id="1026" w:name="_Toc27146"/>
      <w:bookmarkStart w:id="1027" w:name="_Toc1738"/>
      <w:bookmarkStart w:id="1028" w:name="_Toc30372"/>
      <w:bookmarkStart w:id="1029" w:name="_Toc463563797"/>
      <w:bookmarkStart w:id="1030" w:name="_Toc15597"/>
      <w:r>
        <w:rPr>
          <w:rFonts w:ascii="Arial Narrow" w:eastAsiaTheme="majorEastAsia" w:hAnsi="Arial Narrow" w:cs="Arial Narrow" w:hint="eastAsia"/>
          <w:kern w:val="0"/>
          <w:sz w:val="24"/>
          <w:szCs w:val="24"/>
        </w:rPr>
        <w:t>1.</w:t>
      </w:r>
      <w:r>
        <w:rPr>
          <w:rFonts w:ascii="Arial Narrow" w:eastAsiaTheme="majorEastAsia" w:hAnsi="Arial Narrow" w:cs="Arial Narrow" w:hint="eastAsia"/>
          <w:kern w:val="0"/>
          <w:sz w:val="24"/>
          <w:szCs w:val="24"/>
        </w:rPr>
        <w:t>绩效考核评价办法</w:t>
      </w:r>
      <w:bookmarkEnd w:id="1023"/>
      <w:bookmarkEnd w:id="1024"/>
    </w:p>
    <w:p w:rsidR="00E92920" w:rsidRDefault="00B54FBC">
      <w:pPr>
        <w:adjustRightInd w:val="0"/>
        <w:snapToGrid w:val="0"/>
        <w:spacing w:beforeLines="50" w:before="156" w:line="360" w:lineRule="auto"/>
        <w:ind w:firstLineChars="100" w:firstLine="240"/>
        <w:rPr>
          <w:bCs/>
          <w:sz w:val="24"/>
          <w:szCs w:val="24"/>
        </w:rPr>
      </w:pPr>
      <w:r>
        <w:rPr>
          <w:rFonts w:hint="eastAsia"/>
          <w:bCs/>
          <w:sz w:val="24"/>
          <w:szCs w:val="24"/>
        </w:rPr>
        <w:t>表</w:t>
      </w:r>
      <w:r>
        <w:rPr>
          <w:rFonts w:hint="eastAsia"/>
          <w:bCs/>
          <w:sz w:val="24"/>
          <w:szCs w:val="24"/>
        </w:rPr>
        <w:t xml:space="preserve">1-1 </w:t>
      </w:r>
      <w:r>
        <w:rPr>
          <w:rFonts w:hint="eastAsia"/>
          <w:bCs/>
          <w:sz w:val="24"/>
          <w:szCs w:val="24"/>
        </w:rPr>
        <w:t>建设期绩效考核评价表</w:t>
      </w:r>
    </w:p>
    <w:p w:rsidR="00E92920" w:rsidRDefault="00B54FBC">
      <w:pPr>
        <w:adjustRightInd w:val="0"/>
        <w:snapToGrid w:val="0"/>
        <w:spacing w:line="360" w:lineRule="auto"/>
        <w:ind w:firstLineChars="100" w:firstLine="240"/>
        <w:rPr>
          <w:bCs/>
          <w:sz w:val="24"/>
          <w:szCs w:val="24"/>
        </w:rPr>
      </w:pPr>
      <w:r>
        <w:rPr>
          <w:rFonts w:hint="eastAsia"/>
          <w:bCs/>
          <w:sz w:val="24"/>
          <w:szCs w:val="24"/>
        </w:rPr>
        <w:t>表</w:t>
      </w:r>
      <w:r>
        <w:rPr>
          <w:rFonts w:hint="eastAsia"/>
          <w:bCs/>
          <w:sz w:val="24"/>
          <w:szCs w:val="24"/>
        </w:rPr>
        <w:t xml:space="preserve">1-2 </w:t>
      </w:r>
      <w:r>
        <w:rPr>
          <w:rFonts w:hint="eastAsia"/>
          <w:bCs/>
          <w:sz w:val="24"/>
          <w:szCs w:val="24"/>
        </w:rPr>
        <w:t>项目运行维护期绩效考核评价表</w:t>
      </w:r>
    </w:p>
    <w:p w:rsidR="00E92920" w:rsidRDefault="00B54FBC">
      <w:pPr>
        <w:adjustRightInd w:val="0"/>
        <w:snapToGrid w:val="0"/>
        <w:spacing w:line="360" w:lineRule="auto"/>
        <w:ind w:firstLineChars="100" w:firstLine="240"/>
        <w:rPr>
          <w:bCs/>
          <w:sz w:val="24"/>
          <w:szCs w:val="24"/>
        </w:rPr>
      </w:pPr>
      <w:r>
        <w:rPr>
          <w:rFonts w:hint="eastAsia"/>
          <w:bCs/>
          <w:sz w:val="24"/>
          <w:szCs w:val="24"/>
        </w:rPr>
        <w:t>表</w:t>
      </w:r>
      <w:r>
        <w:rPr>
          <w:rFonts w:hint="eastAsia"/>
          <w:bCs/>
          <w:sz w:val="24"/>
          <w:szCs w:val="24"/>
        </w:rPr>
        <w:t xml:space="preserve">1-3 </w:t>
      </w:r>
      <w:r>
        <w:rPr>
          <w:rFonts w:hint="eastAsia"/>
          <w:bCs/>
          <w:sz w:val="24"/>
          <w:szCs w:val="24"/>
        </w:rPr>
        <w:t>项目移交绩效考核表</w:t>
      </w:r>
    </w:p>
    <w:p w:rsidR="00E92920" w:rsidRDefault="00B54FBC">
      <w:pPr>
        <w:pStyle w:val="20"/>
        <w:numPr>
          <w:ilvl w:val="255"/>
          <w:numId w:val="0"/>
        </w:numPr>
        <w:adjustRightInd w:val="0"/>
        <w:snapToGrid w:val="0"/>
        <w:spacing w:before="100" w:beforeAutospacing="1" w:after="100" w:afterAutospacing="1" w:line="360" w:lineRule="auto"/>
        <w:jc w:val="left"/>
        <w:rPr>
          <w:rFonts w:ascii="Arial Narrow" w:eastAsiaTheme="majorEastAsia" w:hAnsi="Arial Narrow" w:cs="Arial Narrow"/>
          <w:kern w:val="0"/>
          <w:sz w:val="24"/>
          <w:szCs w:val="24"/>
        </w:rPr>
      </w:pPr>
      <w:bookmarkStart w:id="1031" w:name="_Toc17044136"/>
      <w:bookmarkStart w:id="1032" w:name="_Toc18431620"/>
      <w:bookmarkStart w:id="1033" w:name="_Toc17981992"/>
      <w:bookmarkStart w:id="1034" w:name="_Toc6210"/>
      <w:r>
        <w:rPr>
          <w:rFonts w:ascii="Arial Narrow" w:eastAsiaTheme="majorEastAsia" w:hAnsi="Arial Narrow" w:cs="Arial Narrow" w:hint="eastAsia"/>
          <w:kern w:val="0"/>
          <w:sz w:val="24"/>
          <w:szCs w:val="24"/>
        </w:rPr>
        <w:t>2.</w:t>
      </w:r>
      <w:r>
        <w:rPr>
          <w:rFonts w:ascii="Arial Narrow" w:eastAsiaTheme="majorEastAsia" w:hAnsi="Arial Narrow" w:cs="Arial Narrow" w:hint="eastAsia"/>
          <w:kern w:val="0"/>
          <w:sz w:val="24"/>
          <w:szCs w:val="24"/>
        </w:rPr>
        <w:t>丙方提交的履约保函</w:t>
      </w:r>
      <w:bookmarkEnd w:id="1025"/>
      <w:bookmarkEnd w:id="1026"/>
      <w:bookmarkEnd w:id="1027"/>
      <w:bookmarkEnd w:id="1028"/>
      <w:bookmarkEnd w:id="1029"/>
      <w:bookmarkEnd w:id="1030"/>
      <w:bookmarkEnd w:id="1031"/>
      <w:bookmarkEnd w:id="1032"/>
      <w:bookmarkEnd w:id="1033"/>
      <w:bookmarkEnd w:id="1034"/>
    </w:p>
    <w:p w:rsidR="00E92920" w:rsidRDefault="00E92920"/>
    <w:p w:rsidR="00E92920" w:rsidRDefault="00B54FBC">
      <w:pPr>
        <w:ind w:firstLine="420"/>
        <w:sectPr w:rsidR="00E92920">
          <w:footerReference w:type="default" r:id="rId19"/>
          <w:pgSz w:w="11906" w:h="16838"/>
          <w:pgMar w:top="1418" w:right="1440" w:bottom="1418" w:left="1440" w:header="851" w:footer="992" w:gutter="0"/>
          <w:cols w:space="0"/>
          <w:docGrid w:type="lines" w:linePitch="312"/>
        </w:sectPr>
      </w:pPr>
      <w:r>
        <w:br w:type="page"/>
      </w:r>
    </w:p>
    <w:p w:rsidR="00E92920" w:rsidRDefault="00B54FBC">
      <w:pPr>
        <w:spacing w:beforeLines="50" w:before="156" w:line="360" w:lineRule="auto"/>
        <w:rPr>
          <w:rFonts w:ascii="宋体" w:hAnsi="宋体" w:cs="宋体"/>
          <w:b/>
          <w:bCs/>
          <w:sz w:val="28"/>
          <w:szCs w:val="28"/>
        </w:rPr>
      </w:pPr>
      <w:bookmarkStart w:id="1035" w:name="_Toc5169"/>
      <w:bookmarkStart w:id="1036" w:name="_Toc26503"/>
      <w:bookmarkStart w:id="1037" w:name="_Toc5010"/>
      <w:bookmarkStart w:id="1038" w:name="_Toc13929"/>
      <w:bookmarkStart w:id="1039" w:name="_Toc20798"/>
      <w:bookmarkStart w:id="1040" w:name="_Toc463563798"/>
      <w:bookmarkStart w:id="1041" w:name="_Toc27758"/>
      <w:bookmarkStart w:id="1042" w:name="_Toc11527"/>
      <w:r>
        <w:rPr>
          <w:rFonts w:ascii="宋体" w:hAnsi="宋体" w:cs="宋体" w:hint="eastAsia"/>
          <w:b/>
          <w:bCs/>
          <w:sz w:val="28"/>
          <w:szCs w:val="28"/>
        </w:rPr>
        <w:lastRenderedPageBreak/>
        <w:t>1.</w:t>
      </w:r>
      <w:r>
        <w:rPr>
          <w:rFonts w:ascii="宋体" w:hAnsi="宋体" w:cs="宋体" w:hint="eastAsia"/>
          <w:b/>
          <w:bCs/>
          <w:sz w:val="28"/>
          <w:szCs w:val="28"/>
        </w:rPr>
        <w:t>绩效考核评价办法</w:t>
      </w:r>
    </w:p>
    <w:p w:rsidR="00E92920" w:rsidRDefault="00B54FBC">
      <w:pPr>
        <w:spacing w:beforeLines="50" w:before="156" w:line="360" w:lineRule="auto"/>
        <w:jc w:val="center"/>
        <w:outlineLvl w:val="3"/>
        <w:rPr>
          <w:rFonts w:ascii="宋体" w:hAnsi="宋体" w:cs="宋体"/>
          <w:b/>
          <w:bCs/>
          <w:sz w:val="28"/>
          <w:szCs w:val="28"/>
        </w:rPr>
      </w:pPr>
      <w:r>
        <w:rPr>
          <w:rFonts w:ascii="宋体" w:hAnsi="宋体" w:cs="宋体" w:hint="eastAsia"/>
          <w:b/>
          <w:bCs/>
          <w:sz w:val="28"/>
          <w:szCs w:val="28"/>
        </w:rPr>
        <w:t>表</w:t>
      </w:r>
      <w:r>
        <w:rPr>
          <w:rFonts w:ascii="宋体" w:hAnsi="宋体" w:cs="宋体" w:hint="eastAsia"/>
          <w:b/>
          <w:bCs/>
          <w:sz w:val="28"/>
          <w:szCs w:val="28"/>
        </w:rPr>
        <w:t xml:space="preserve">1-1  </w:t>
      </w:r>
      <w:r>
        <w:rPr>
          <w:rFonts w:ascii="宋体" w:hAnsi="宋体" w:cs="宋体" w:hint="eastAsia"/>
          <w:b/>
          <w:bCs/>
          <w:sz w:val="28"/>
          <w:szCs w:val="28"/>
        </w:rPr>
        <w:t>建设期绩效考核评价表</w:t>
      </w:r>
      <w:bookmarkEnd w:id="1035"/>
      <w:bookmarkEnd w:id="1036"/>
      <w:bookmarkEnd w:id="1037"/>
      <w:bookmarkEnd w:id="1038"/>
      <w:bookmarkEnd w:id="1039"/>
      <w:bookmarkEnd w:id="1040"/>
      <w:bookmarkEnd w:id="1041"/>
      <w:bookmarkEnd w:id="1042"/>
    </w:p>
    <w:tbl>
      <w:tblPr>
        <w:tblW w:w="13992" w:type="dxa"/>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Look w:val="04A0" w:firstRow="1" w:lastRow="0" w:firstColumn="1" w:lastColumn="0" w:noHBand="0" w:noVBand="1"/>
      </w:tblPr>
      <w:tblGrid>
        <w:gridCol w:w="1348"/>
        <w:gridCol w:w="1349"/>
        <w:gridCol w:w="1097"/>
        <w:gridCol w:w="3003"/>
        <w:gridCol w:w="7195"/>
      </w:tblGrid>
      <w:tr w:rsidR="00E92920">
        <w:trPr>
          <w:trHeight w:val="23"/>
          <w:tblHeader/>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b/>
                <w:bCs/>
                <w:kern w:val="0"/>
                <w:szCs w:val="21"/>
              </w:rPr>
            </w:pPr>
            <w:bookmarkStart w:id="1043" w:name="_Toc8329580"/>
            <w:bookmarkStart w:id="1044" w:name="_Toc496441560"/>
            <w:bookmarkStart w:id="1045" w:name="_Toc7908263"/>
            <w:bookmarkStart w:id="1046" w:name="_Toc30532"/>
            <w:r>
              <w:rPr>
                <w:rFonts w:ascii="宋体" w:hAnsi="宋体" w:cs="宋体" w:hint="eastAsia"/>
                <w:b/>
                <w:bCs/>
                <w:kern w:val="0"/>
                <w:szCs w:val="21"/>
              </w:rPr>
              <w:t>序号</w:t>
            </w:r>
          </w:p>
        </w:tc>
        <w:tc>
          <w:tcPr>
            <w:tcW w:w="1349" w:type="dxa"/>
            <w:tcBorders>
              <w:top w:val="single" w:sz="4" w:space="0" w:color="auto"/>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b/>
                <w:bCs/>
                <w:kern w:val="0"/>
                <w:szCs w:val="21"/>
              </w:rPr>
            </w:pPr>
            <w:r>
              <w:rPr>
                <w:rFonts w:ascii="宋体" w:hAnsi="宋体" w:cs="宋体" w:hint="eastAsia"/>
                <w:b/>
                <w:bCs/>
                <w:kern w:val="0"/>
                <w:szCs w:val="21"/>
              </w:rPr>
              <w:t>考核指标</w:t>
            </w:r>
          </w:p>
        </w:tc>
        <w:tc>
          <w:tcPr>
            <w:tcW w:w="1097" w:type="dxa"/>
            <w:tcBorders>
              <w:top w:val="single" w:sz="4" w:space="0" w:color="auto"/>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b/>
                <w:bCs/>
                <w:kern w:val="0"/>
                <w:szCs w:val="21"/>
              </w:rPr>
            </w:pPr>
            <w:r>
              <w:rPr>
                <w:rFonts w:ascii="宋体" w:hAnsi="宋体" w:cs="宋体" w:hint="eastAsia"/>
                <w:b/>
                <w:bCs/>
                <w:kern w:val="0"/>
                <w:szCs w:val="21"/>
              </w:rPr>
              <w:t>分值</w:t>
            </w:r>
          </w:p>
        </w:tc>
        <w:tc>
          <w:tcPr>
            <w:tcW w:w="3003" w:type="dxa"/>
            <w:tcBorders>
              <w:top w:val="single" w:sz="4" w:space="0" w:color="auto"/>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b/>
                <w:bCs/>
                <w:kern w:val="0"/>
                <w:szCs w:val="21"/>
              </w:rPr>
            </w:pPr>
            <w:r>
              <w:rPr>
                <w:rFonts w:ascii="宋体" w:hAnsi="宋体" w:cs="宋体" w:hint="eastAsia"/>
                <w:b/>
                <w:bCs/>
                <w:kern w:val="0"/>
                <w:szCs w:val="21"/>
              </w:rPr>
              <w:t>指标要求</w:t>
            </w:r>
          </w:p>
        </w:tc>
        <w:tc>
          <w:tcPr>
            <w:tcW w:w="7195" w:type="dxa"/>
            <w:tcBorders>
              <w:top w:val="single" w:sz="4" w:space="0" w:color="auto"/>
              <w:left w:val="nil"/>
              <w:bottom w:val="single" w:sz="4" w:space="0" w:color="auto"/>
              <w:right w:val="single" w:sz="4" w:space="0" w:color="auto"/>
            </w:tcBorders>
            <w:shd w:val="clear" w:color="auto" w:fill="auto"/>
            <w:vAlign w:val="center"/>
          </w:tcPr>
          <w:p w:rsidR="00E92920" w:rsidRDefault="00B54FBC">
            <w:pPr>
              <w:widowControl/>
              <w:snapToGrid w:val="0"/>
              <w:jc w:val="center"/>
              <w:rPr>
                <w:b/>
                <w:bCs/>
              </w:rPr>
            </w:pPr>
            <w:r>
              <w:rPr>
                <w:rFonts w:hint="eastAsia"/>
                <w:b/>
                <w:bCs/>
              </w:rPr>
              <w:t>扣分要求</w:t>
            </w:r>
          </w:p>
          <w:p w:rsidR="00E92920" w:rsidRDefault="00B54FBC">
            <w:pPr>
              <w:widowControl/>
              <w:snapToGrid w:val="0"/>
              <w:jc w:val="center"/>
              <w:rPr>
                <w:rFonts w:eastAsia="黑体"/>
              </w:rPr>
            </w:pPr>
            <w:r>
              <w:rPr>
                <w:rFonts w:hint="eastAsia"/>
                <w:b/>
                <w:bCs/>
              </w:rPr>
              <w:t>（注：每项考核指标的分值扣完为止）</w:t>
            </w:r>
          </w:p>
        </w:tc>
      </w:tr>
      <w:tr w:rsidR="00E92920">
        <w:trPr>
          <w:trHeight w:val="23"/>
          <w:jc w:val="center"/>
        </w:trPr>
        <w:tc>
          <w:tcPr>
            <w:tcW w:w="13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一、投资控制（</w:t>
            </w:r>
            <w:r>
              <w:rPr>
                <w:rFonts w:ascii="宋体" w:hAnsi="宋体" w:cs="宋体" w:hint="eastAsia"/>
                <w:kern w:val="0"/>
                <w:szCs w:val="21"/>
              </w:rPr>
              <w:t>20</w:t>
            </w:r>
            <w:r>
              <w:rPr>
                <w:rFonts w:ascii="宋体" w:hAnsi="宋体" w:cs="宋体" w:hint="eastAsia"/>
                <w:kern w:val="0"/>
                <w:szCs w:val="21"/>
              </w:rPr>
              <w:t>分）</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1</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资本金到位即项目融资</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7</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项目建设需要资本金和融资资金及时到位，保证项目顺利建设</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资本金或融资资金未到位，</w:t>
            </w:r>
            <w:proofErr w:type="gramStart"/>
            <w:r>
              <w:rPr>
                <w:rFonts w:ascii="宋体" w:hAnsi="宋体" w:cs="宋体" w:hint="eastAsia"/>
                <w:kern w:val="0"/>
                <w:szCs w:val="21"/>
              </w:rPr>
              <w:t>每影响</w:t>
            </w:r>
            <w:proofErr w:type="gramEnd"/>
            <w:r>
              <w:rPr>
                <w:rFonts w:ascii="宋体" w:hAnsi="宋体" w:cs="宋体" w:hint="eastAsia"/>
                <w:kern w:val="0"/>
                <w:szCs w:val="21"/>
              </w:rPr>
              <w:t>项目进度十五（</w:t>
            </w:r>
            <w:r>
              <w:rPr>
                <w:rFonts w:ascii="宋体" w:hAnsi="宋体" w:cs="宋体" w:hint="eastAsia"/>
                <w:kern w:val="0"/>
                <w:szCs w:val="21"/>
              </w:rPr>
              <w:t>15</w:t>
            </w:r>
            <w:r>
              <w:rPr>
                <w:rFonts w:ascii="宋体" w:hAnsi="宋体" w:cs="宋体" w:hint="eastAsia"/>
                <w:kern w:val="0"/>
                <w:szCs w:val="21"/>
              </w:rPr>
              <w:t>）日，扣</w:t>
            </w:r>
            <w:r>
              <w:rPr>
                <w:rFonts w:ascii="宋体" w:hAnsi="宋体" w:cs="宋体" w:hint="eastAsia"/>
                <w:kern w:val="0"/>
                <w:szCs w:val="21"/>
              </w:rPr>
              <w:t>0.5</w:t>
            </w:r>
            <w:r>
              <w:rPr>
                <w:rFonts w:ascii="宋体" w:hAnsi="宋体" w:cs="宋体" w:hint="eastAsia"/>
                <w:kern w:val="0"/>
                <w:szCs w:val="21"/>
              </w:rPr>
              <w:t>分。</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2</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工程款支付</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5</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做到工程费用按实审核、结算；不拖欠分包商工程款和劳务人员工资。</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工程费用未按实审核、结算，每出现一次扣</w:t>
            </w:r>
            <w:r>
              <w:rPr>
                <w:rFonts w:ascii="宋体" w:hAnsi="宋体" w:cs="宋体" w:hint="eastAsia"/>
                <w:kern w:val="0"/>
                <w:szCs w:val="21"/>
              </w:rPr>
              <w:t>0.5</w:t>
            </w:r>
            <w:r>
              <w:rPr>
                <w:rFonts w:ascii="宋体" w:hAnsi="宋体" w:cs="宋体" w:hint="eastAsia"/>
                <w:kern w:val="0"/>
                <w:szCs w:val="21"/>
              </w:rPr>
              <w:t>分；拖欠分包商工程款和劳务人员工资额度超过分包商工程款或劳务人员工资</w:t>
            </w:r>
            <w:r>
              <w:rPr>
                <w:rFonts w:ascii="宋体" w:hAnsi="宋体" w:cs="宋体" w:hint="eastAsia"/>
                <w:kern w:val="0"/>
                <w:szCs w:val="21"/>
              </w:rPr>
              <w:t>20%</w:t>
            </w:r>
            <w:r>
              <w:rPr>
                <w:rFonts w:ascii="宋体" w:hAnsi="宋体" w:cs="宋体" w:hint="eastAsia"/>
                <w:kern w:val="0"/>
                <w:szCs w:val="21"/>
              </w:rPr>
              <w:t>，扣</w:t>
            </w:r>
            <w:r>
              <w:rPr>
                <w:rFonts w:ascii="宋体" w:hAnsi="宋体" w:cs="宋体" w:hint="eastAsia"/>
                <w:kern w:val="0"/>
                <w:szCs w:val="21"/>
              </w:rPr>
              <w:t>1</w:t>
            </w:r>
            <w:r>
              <w:rPr>
                <w:rFonts w:ascii="宋体" w:hAnsi="宋体" w:cs="宋体" w:hint="eastAsia"/>
                <w:kern w:val="0"/>
                <w:szCs w:val="21"/>
              </w:rPr>
              <w:t>分，超过</w:t>
            </w:r>
            <w:r>
              <w:rPr>
                <w:rFonts w:ascii="宋体" w:hAnsi="宋体" w:cs="宋体" w:hint="eastAsia"/>
                <w:kern w:val="0"/>
                <w:szCs w:val="21"/>
              </w:rPr>
              <w:t>50%,</w:t>
            </w:r>
            <w:r>
              <w:rPr>
                <w:rFonts w:ascii="宋体" w:hAnsi="宋体" w:cs="宋体" w:hint="eastAsia"/>
                <w:kern w:val="0"/>
                <w:szCs w:val="21"/>
              </w:rPr>
              <w:t>则该项不得分。</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3</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项目实际投资</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8</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项目实际投资符合项目可行性研究报告批复投资范围，未超可行性研究报告批复</w:t>
            </w:r>
            <w:r>
              <w:rPr>
                <w:rFonts w:ascii="宋体" w:hAnsi="宋体" w:cs="宋体" w:hint="eastAsia"/>
                <w:kern w:val="0"/>
                <w:szCs w:val="21"/>
              </w:rPr>
              <w:t>10%</w:t>
            </w:r>
            <w:r>
              <w:rPr>
                <w:rFonts w:ascii="宋体" w:hAnsi="宋体" w:cs="宋体" w:hint="eastAsia"/>
                <w:kern w:val="0"/>
                <w:szCs w:val="21"/>
              </w:rPr>
              <w:t>，</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投资总额比可行性研究报告批复超</w:t>
            </w:r>
            <w:r>
              <w:rPr>
                <w:rFonts w:ascii="宋体" w:hAnsi="宋体" w:cs="宋体" w:hint="eastAsia"/>
                <w:kern w:val="0"/>
                <w:szCs w:val="21"/>
              </w:rPr>
              <w:t>10%</w:t>
            </w:r>
            <w:r>
              <w:rPr>
                <w:rFonts w:ascii="宋体" w:hAnsi="宋体" w:cs="宋体" w:hint="eastAsia"/>
                <w:kern w:val="0"/>
                <w:szCs w:val="21"/>
              </w:rPr>
              <w:t>以上，总额每增加</w:t>
            </w:r>
            <w:r>
              <w:rPr>
                <w:rFonts w:ascii="宋体" w:hAnsi="宋体" w:cs="宋体" w:hint="eastAsia"/>
                <w:kern w:val="0"/>
                <w:szCs w:val="21"/>
              </w:rPr>
              <w:t>1%</w:t>
            </w:r>
            <w:r>
              <w:rPr>
                <w:rFonts w:ascii="宋体" w:hAnsi="宋体" w:cs="宋体" w:hint="eastAsia"/>
                <w:kern w:val="0"/>
                <w:szCs w:val="21"/>
              </w:rPr>
              <w:t>，扣</w:t>
            </w:r>
            <w:r>
              <w:rPr>
                <w:rFonts w:ascii="宋体" w:hAnsi="宋体" w:cs="宋体" w:hint="eastAsia"/>
                <w:kern w:val="0"/>
                <w:szCs w:val="21"/>
              </w:rPr>
              <w:t>0.5</w:t>
            </w:r>
            <w:r>
              <w:rPr>
                <w:rFonts w:ascii="宋体" w:hAnsi="宋体" w:cs="宋体" w:hint="eastAsia"/>
                <w:kern w:val="0"/>
                <w:szCs w:val="21"/>
              </w:rPr>
              <w:t>分，扣完为止。</w:t>
            </w:r>
          </w:p>
        </w:tc>
      </w:tr>
      <w:tr w:rsidR="00E92920">
        <w:trPr>
          <w:trHeight w:val="23"/>
          <w:jc w:val="center"/>
        </w:trPr>
        <w:tc>
          <w:tcPr>
            <w:tcW w:w="13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二、进度控制（</w:t>
            </w:r>
            <w:r>
              <w:rPr>
                <w:rFonts w:ascii="宋体" w:hAnsi="宋体" w:cs="宋体" w:hint="eastAsia"/>
                <w:kern w:val="0"/>
                <w:szCs w:val="21"/>
              </w:rPr>
              <w:t>20</w:t>
            </w:r>
            <w:r>
              <w:rPr>
                <w:rFonts w:ascii="宋体" w:hAnsi="宋体" w:cs="宋体"/>
                <w:kern w:val="0"/>
                <w:szCs w:val="21"/>
              </w:rPr>
              <w:t>）</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4</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进度计划</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4</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按时编制合理科学的施工总进度计划、年度计划、月度计划并确保按照计划执行</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未编制总进度计划、年度计划、月度计划或编制但未执行，每巡查发现一次扣</w:t>
            </w:r>
            <w:r>
              <w:rPr>
                <w:rFonts w:ascii="宋体" w:hAnsi="宋体" w:cs="宋体" w:hint="eastAsia"/>
                <w:kern w:val="0"/>
                <w:szCs w:val="21"/>
              </w:rPr>
              <w:t>1</w:t>
            </w:r>
            <w:r>
              <w:rPr>
                <w:rFonts w:ascii="宋体" w:hAnsi="宋体" w:cs="宋体" w:hint="eastAsia"/>
                <w:kern w:val="0"/>
                <w:szCs w:val="21"/>
              </w:rPr>
              <w:t>分，扣完为止。</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5</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进度完成情况</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8</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关键节点按照计划完成；不因项目公司原因造成总体进度滞后影响工程建设</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关键节点未按照计划完成，每出现一次扣</w:t>
            </w:r>
            <w:r>
              <w:rPr>
                <w:rFonts w:ascii="宋体" w:hAnsi="宋体" w:cs="宋体" w:hint="eastAsia"/>
                <w:kern w:val="0"/>
                <w:szCs w:val="21"/>
              </w:rPr>
              <w:t>1</w:t>
            </w:r>
            <w:r>
              <w:rPr>
                <w:rFonts w:ascii="宋体" w:hAnsi="宋体" w:cs="宋体" w:hint="eastAsia"/>
                <w:kern w:val="0"/>
                <w:szCs w:val="21"/>
              </w:rPr>
              <w:t>分；因项目公司原因造成总体进度滞后影响工程建设，以项目投入试运行时间作为里程碑节点，如非其他不可控原因，每迟一个月扣</w:t>
            </w:r>
            <w:r>
              <w:rPr>
                <w:rFonts w:ascii="宋体" w:hAnsi="宋体" w:cs="宋体" w:hint="eastAsia"/>
                <w:kern w:val="0"/>
                <w:szCs w:val="21"/>
              </w:rPr>
              <w:t>1</w:t>
            </w:r>
            <w:r>
              <w:rPr>
                <w:rFonts w:ascii="宋体" w:hAnsi="宋体" w:cs="宋体" w:hint="eastAsia"/>
                <w:kern w:val="0"/>
                <w:szCs w:val="21"/>
              </w:rPr>
              <w:t>分，扣完为止。</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6</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进度控制措施</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8</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建立了有效的风险预警；根据工程进展情况适时优化、调整进度计划；实际进度延误后，及时采取有效应对措施，保证工期目标的实现</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未建立风险预警，实际进度延误后，未及时采取有效应对措施，致使工期延后，以项目投入试运行时间作为里程碑节点，如非其他不可控原因，每迟一个月扣</w:t>
            </w:r>
            <w:r>
              <w:rPr>
                <w:rFonts w:ascii="宋体" w:hAnsi="宋体" w:cs="宋体" w:hint="eastAsia"/>
                <w:kern w:val="0"/>
                <w:szCs w:val="21"/>
              </w:rPr>
              <w:t>1</w:t>
            </w:r>
            <w:r>
              <w:rPr>
                <w:rFonts w:ascii="宋体" w:hAnsi="宋体" w:cs="宋体" w:hint="eastAsia"/>
                <w:kern w:val="0"/>
                <w:szCs w:val="21"/>
              </w:rPr>
              <w:t>分，扣完为止。</w:t>
            </w:r>
          </w:p>
        </w:tc>
      </w:tr>
      <w:tr w:rsidR="00E92920">
        <w:trPr>
          <w:trHeight w:val="23"/>
          <w:jc w:val="center"/>
        </w:trPr>
        <w:tc>
          <w:tcPr>
            <w:tcW w:w="13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三、质量控制（</w:t>
            </w:r>
            <w:r>
              <w:rPr>
                <w:rFonts w:ascii="宋体" w:hAnsi="宋体" w:cs="宋体" w:hint="eastAsia"/>
                <w:kern w:val="0"/>
                <w:szCs w:val="21"/>
              </w:rPr>
              <w:t>22</w:t>
            </w:r>
            <w:r>
              <w:rPr>
                <w:rFonts w:ascii="宋体" w:hAnsi="宋体" w:cs="宋体" w:hint="eastAsia"/>
                <w:kern w:val="0"/>
                <w:szCs w:val="21"/>
              </w:rPr>
              <w:t>）</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7</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质量保障体</w:t>
            </w:r>
            <w:r>
              <w:rPr>
                <w:rFonts w:ascii="宋体" w:hAnsi="宋体" w:cs="宋体" w:hint="eastAsia"/>
                <w:kern w:val="0"/>
                <w:szCs w:val="21"/>
              </w:rPr>
              <w:lastRenderedPageBreak/>
              <w:t>系</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lastRenderedPageBreak/>
              <w:t>6</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建立完善的质量保证体系及管</w:t>
            </w:r>
            <w:r>
              <w:rPr>
                <w:rFonts w:ascii="宋体" w:hAnsi="宋体" w:cs="宋体" w:hint="eastAsia"/>
                <w:kern w:val="0"/>
                <w:szCs w:val="21"/>
              </w:rPr>
              <w:lastRenderedPageBreak/>
              <w:t>理制度。</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lastRenderedPageBreak/>
              <w:t>未建立完善的质量保证体系及管理制度，各扣</w:t>
            </w:r>
            <w:r>
              <w:rPr>
                <w:rFonts w:ascii="宋体" w:hAnsi="宋体" w:cs="宋体" w:hint="eastAsia"/>
                <w:kern w:val="0"/>
                <w:szCs w:val="21"/>
              </w:rPr>
              <w:t>3</w:t>
            </w:r>
            <w:r>
              <w:rPr>
                <w:rFonts w:ascii="宋体" w:hAnsi="宋体" w:cs="宋体" w:hint="eastAsia"/>
                <w:kern w:val="0"/>
                <w:szCs w:val="21"/>
              </w:rPr>
              <w:t>分</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lastRenderedPageBreak/>
              <w:t>8</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现场实体质量</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8</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建设工程质量水平满足设计要求；实体外观不存在明显缺陷；通过相关部门竣工验收。</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每有一项违反指标要求，扣</w:t>
            </w:r>
            <w:r>
              <w:rPr>
                <w:rFonts w:ascii="宋体" w:hAnsi="宋体" w:cs="宋体" w:hint="eastAsia"/>
                <w:kern w:val="0"/>
                <w:szCs w:val="21"/>
              </w:rPr>
              <w:t>1</w:t>
            </w:r>
            <w:r>
              <w:rPr>
                <w:rFonts w:ascii="宋体" w:hAnsi="宋体" w:cs="宋体" w:hint="eastAsia"/>
                <w:kern w:val="0"/>
                <w:szCs w:val="21"/>
              </w:rPr>
              <w:t>分。</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9</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质量事故、问题及处理</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8</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避免发生质量问题或质量事故；发生质量事故及时报告，并有预案措施</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发生一次一般事故扣</w:t>
            </w:r>
            <w:r>
              <w:rPr>
                <w:rFonts w:ascii="宋体" w:hAnsi="宋体" w:cs="宋体" w:hint="eastAsia"/>
                <w:kern w:val="0"/>
                <w:szCs w:val="21"/>
              </w:rPr>
              <w:t>5</w:t>
            </w:r>
            <w:r>
              <w:rPr>
                <w:rFonts w:ascii="宋体" w:hAnsi="宋体" w:cs="宋体" w:hint="eastAsia"/>
                <w:kern w:val="0"/>
                <w:szCs w:val="21"/>
              </w:rPr>
              <w:t>分，发生较大事故、重大事故、特别重大事故不得分，无应急预案措施扣</w:t>
            </w:r>
            <w:r>
              <w:rPr>
                <w:rFonts w:ascii="宋体" w:hAnsi="宋体" w:cs="宋体" w:hint="eastAsia"/>
                <w:kern w:val="0"/>
                <w:szCs w:val="21"/>
              </w:rPr>
              <w:t>1</w:t>
            </w:r>
            <w:r>
              <w:rPr>
                <w:rFonts w:ascii="宋体" w:hAnsi="宋体" w:cs="宋体" w:hint="eastAsia"/>
                <w:kern w:val="0"/>
                <w:szCs w:val="21"/>
              </w:rPr>
              <w:t>分。</w:t>
            </w:r>
          </w:p>
          <w:p w:rsidR="00E92920" w:rsidRDefault="00B54FBC">
            <w:pPr>
              <w:widowControl/>
              <w:snapToGrid w:val="0"/>
              <w:jc w:val="center"/>
              <w:rPr>
                <w:rFonts w:ascii="宋体" w:hAnsi="宋体" w:cs="宋体"/>
                <w:kern w:val="0"/>
                <w:szCs w:val="21"/>
              </w:rPr>
            </w:pPr>
            <w:r>
              <w:rPr>
                <w:rFonts w:ascii="宋体" w:hAnsi="宋体" w:cs="宋体" w:hint="eastAsia"/>
                <w:kern w:val="0"/>
                <w:szCs w:val="21"/>
              </w:rPr>
              <w:t>（备注：根据《关于做好房屋建筑和市政基础设施工程质量事故报告和调查处理工作的通知》（</w:t>
            </w:r>
            <w:proofErr w:type="gramStart"/>
            <w:r>
              <w:rPr>
                <w:rFonts w:ascii="宋体" w:hAnsi="宋体" w:cs="宋体" w:hint="eastAsia"/>
                <w:kern w:val="0"/>
                <w:szCs w:val="21"/>
              </w:rPr>
              <w:t>建质</w:t>
            </w:r>
            <w:proofErr w:type="gramEnd"/>
            <w:r>
              <w:rPr>
                <w:rFonts w:ascii="宋体" w:hAnsi="宋体" w:cs="宋体" w:hint="eastAsia"/>
                <w:kern w:val="0"/>
                <w:szCs w:val="21"/>
              </w:rPr>
              <w:t>[2010]111</w:t>
            </w:r>
            <w:r>
              <w:rPr>
                <w:rFonts w:ascii="宋体" w:hAnsi="宋体" w:cs="宋体" w:hint="eastAsia"/>
                <w:kern w:val="0"/>
                <w:szCs w:val="21"/>
              </w:rPr>
              <w:t>号），划分工程质量事故等级。）</w:t>
            </w:r>
          </w:p>
        </w:tc>
      </w:tr>
      <w:tr w:rsidR="00E92920">
        <w:trPr>
          <w:trHeight w:val="23"/>
          <w:jc w:val="center"/>
        </w:trPr>
        <w:tc>
          <w:tcPr>
            <w:tcW w:w="13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安全管理（</w:t>
            </w:r>
            <w:r>
              <w:rPr>
                <w:rFonts w:ascii="宋体" w:hAnsi="宋体" w:cs="宋体" w:hint="eastAsia"/>
                <w:kern w:val="0"/>
                <w:szCs w:val="21"/>
              </w:rPr>
              <w:t>18</w:t>
            </w:r>
            <w:r>
              <w:rPr>
                <w:rFonts w:ascii="宋体" w:hAnsi="宋体" w:cs="宋体" w:hint="eastAsia"/>
                <w:kern w:val="0"/>
                <w:szCs w:val="21"/>
              </w:rPr>
              <w:t>分）</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10</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日常安全管理制度及落实</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9</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建立安全管理制度及体系，并全面落实制度要求；</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结合省、市建设、质监等部门的日常安全检查结果综合评定，每有一项违反规定的，扣</w:t>
            </w:r>
            <w:r>
              <w:rPr>
                <w:rFonts w:ascii="宋体" w:hAnsi="宋体" w:cs="宋体" w:hint="eastAsia"/>
                <w:kern w:val="0"/>
                <w:szCs w:val="21"/>
              </w:rPr>
              <w:t>0.5</w:t>
            </w:r>
            <w:r>
              <w:rPr>
                <w:rFonts w:ascii="宋体" w:hAnsi="宋体" w:cs="宋体" w:hint="eastAsia"/>
                <w:kern w:val="0"/>
                <w:szCs w:val="21"/>
              </w:rPr>
              <w:t>分。</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11</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安全事故</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9</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建立有安全生产应急预案，未出现安全事故或安全事故出现后处理及时，未造成重大伤亡或损失。</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每发生一起一般责任事故，扣</w:t>
            </w:r>
            <w:r>
              <w:rPr>
                <w:rFonts w:ascii="宋体" w:hAnsi="宋体" w:cs="宋体" w:hint="eastAsia"/>
                <w:kern w:val="0"/>
                <w:szCs w:val="21"/>
              </w:rPr>
              <w:t>2</w:t>
            </w:r>
            <w:r>
              <w:rPr>
                <w:rFonts w:ascii="宋体" w:hAnsi="宋体" w:cs="宋体" w:hint="eastAsia"/>
                <w:kern w:val="0"/>
                <w:szCs w:val="21"/>
              </w:rPr>
              <w:t>分；每发生一起较大责任事故，扣</w:t>
            </w:r>
            <w:r>
              <w:rPr>
                <w:rFonts w:ascii="宋体" w:hAnsi="宋体" w:cs="宋体" w:hint="eastAsia"/>
                <w:kern w:val="0"/>
                <w:szCs w:val="21"/>
              </w:rPr>
              <w:t>5</w:t>
            </w:r>
            <w:r>
              <w:rPr>
                <w:rFonts w:ascii="宋体" w:hAnsi="宋体" w:cs="宋体" w:hint="eastAsia"/>
                <w:kern w:val="0"/>
                <w:szCs w:val="21"/>
              </w:rPr>
              <w:t>分；</w:t>
            </w:r>
            <w:r>
              <w:rPr>
                <w:rFonts w:ascii="宋体" w:hAnsi="宋体" w:cs="宋体" w:hint="eastAsia"/>
                <w:kern w:val="0"/>
                <w:szCs w:val="21"/>
              </w:rPr>
              <w:br/>
            </w:r>
            <w:r>
              <w:rPr>
                <w:rFonts w:ascii="宋体" w:hAnsi="宋体" w:cs="宋体" w:hint="eastAsia"/>
                <w:kern w:val="0"/>
                <w:szCs w:val="21"/>
              </w:rPr>
              <w:t>发生重大责任事故及特别重大责任事故的，该项不得分。</w:t>
            </w:r>
          </w:p>
        </w:tc>
      </w:tr>
      <w:tr w:rsidR="00E92920">
        <w:trPr>
          <w:trHeight w:val="23"/>
          <w:jc w:val="center"/>
        </w:trPr>
        <w:tc>
          <w:tcPr>
            <w:tcW w:w="13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四、合同管理（</w:t>
            </w:r>
            <w:r>
              <w:rPr>
                <w:rFonts w:ascii="宋体" w:hAnsi="宋体" w:cs="宋体" w:hint="eastAsia"/>
                <w:kern w:val="0"/>
                <w:szCs w:val="21"/>
              </w:rPr>
              <w:t>20</w:t>
            </w:r>
            <w:r>
              <w:rPr>
                <w:rFonts w:ascii="宋体" w:hAnsi="宋体" w:cs="宋体" w:hint="eastAsia"/>
                <w:kern w:val="0"/>
                <w:szCs w:val="21"/>
              </w:rPr>
              <w:t>）</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12</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合同签署</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7</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签署的合同条款符合法律法规有关规定，且不存在歧视性、排他性、不平等条款；合同金额及结算符合行业市场行情；</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每发生一项不符合规定，扣</w:t>
            </w:r>
            <w:r>
              <w:rPr>
                <w:rFonts w:ascii="宋体" w:hAnsi="宋体" w:cs="宋体" w:hint="eastAsia"/>
                <w:kern w:val="0"/>
                <w:szCs w:val="21"/>
              </w:rPr>
              <w:t>2</w:t>
            </w:r>
            <w:r>
              <w:rPr>
                <w:rFonts w:ascii="宋体" w:hAnsi="宋体" w:cs="宋体" w:hint="eastAsia"/>
                <w:kern w:val="0"/>
                <w:szCs w:val="21"/>
              </w:rPr>
              <w:t>分</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13</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合同履行</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7</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督促建设工程参与各方履行合同约定的责任与义务；禁止出现工程转包、违法分包情况。</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每发生一项违反合约及违法行为，扣</w:t>
            </w:r>
            <w:r>
              <w:rPr>
                <w:rFonts w:ascii="宋体" w:hAnsi="宋体" w:cs="宋体" w:hint="eastAsia"/>
                <w:kern w:val="0"/>
                <w:szCs w:val="21"/>
              </w:rPr>
              <w:t>2</w:t>
            </w:r>
            <w:r>
              <w:rPr>
                <w:rFonts w:ascii="宋体" w:hAnsi="宋体" w:cs="宋体" w:hint="eastAsia"/>
                <w:kern w:val="0"/>
                <w:szCs w:val="21"/>
              </w:rPr>
              <w:t>分</w:t>
            </w:r>
          </w:p>
        </w:tc>
      </w:tr>
      <w:tr w:rsidR="00E92920">
        <w:trPr>
          <w:trHeight w:val="23"/>
          <w:jc w:val="center"/>
        </w:trPr>
        <w:tc>
          <w:tcPr>
            <w:tcW w:w="1348" w:type="dxa"/>
            <w:tcBorders>
              <w:top w:val="nil"/>
              <w:left w:val="single" w:sz="4" w:space="0" w:color="auto"/>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14</w:t>
            </w:r>
          </w:p>
        </w:tc>
        <w:tc>
          <w:tcPr>
            <w:tcW w:w="1349"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合同管理</w:t>
            </w:r>
          </w:p>
        </w:tc>
        <w:tc>
          <w:tcPr>
            <w:tcW w:w="1097"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6</w:t>
            </w:r>
          </w:p>
        </w:tc>
        <w:tc>
          <w:tcPr>
            <w:tcW w:w="3003"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建立有完善的合同</w:t>
            </w:r>
            <w:proofErr w:type="gramStart"/>
            <w:r>
              <w:rPr>
                <w:rFonts w:ascii="宋体" w:hAnsi="宋体" w:cs="宋体" w:hint="eastAsia"/>
                <w:kern w:val="0"/>
                <w:szCs w:val="21"/>
              </w:rPr>
              <w:t>台账并及时</w:t>
            </w:r>
            <w:proofErr w:type="gramEnd"/>
            <w:r>
              <w:rPr>
                <w:rFonts w:ascii="宋体" w:hAnsi="宋体" w:cs="宋体" w:hint="eastAsia"/>
                <w:kern w:val="0"/>
                <w:szCs w:val="21"/>
              </w:rPr>
              <w:t>更新</w:t>
            </w:r>
          </w:p>
        </w:tc>
        <w:tc>
          <w:tcPr>
            <w:tcW w:w="7195" w:type="dxa"/>
            <w:tcBorders>
              <w:top w:val="nil"/>
              <w:left w:val="nil"/>
              <w:bottom w:val="single" w:sz="4" w:space="0" w:color="auto"/>
              <w:right w:val="single" w:sz="4" w:space="0" w:color="auto"/>
            </w:tcBorders>
            <w:shd w:val="clear" w:color="auto" w:fill="auto"/>
            <w:vAlign w:val="center"/>
          </w:tcPr>
          <w:p w:rsidR="00E92920" w:rsidRDefault="00B54FBC">
            <w:pPr>
              <w:widowControl/>
              <w:snapToGrid w:val="0"/>
              <w:jc w:val="center"/>
              <w:rPr>
                <w:rFonts w:ascii="宋体" w:hAnsi="宋体" w:cs="宋体"/>
                <w:kern w:val="0"/>
                <w:szCs w:val="21"/>
              </w:rPr>
            </w:pPr>
            <w:r>
              <w:rPr>
                <w:rFonts w:ascii="宋体" w:hAnsi="宋体" w:cs="宋体" w:hint="eastAsia"/>
                <w:kern w:val="0"/>
                <w:szCs w:val="21"/>
              </w:rPr>
              <w:t>未建立合同台账或未及时更新，每巡查发现一次扣</w:t>
            </w:r>
            <w:r>
              <w:rPr>
                <w:rFonts w:ascii="宋体" w:hAnsi="宋体" w:cs="宋体" w:hint="eastAsia"/>
                <w:kern w:val="0"/>
                <w:szCs w:val="21"/>
              </w:rPr>
              <w:t>1</w:t>
            </w:r>
            <w:r>
              <w:rPr>
                <w:rFonts w:ascii="宋体" w:hAnsi="宋体" w:cs="宋体" w:hint="eastAsia"/>
                <w:kern w:val="0"/>
                <w:szCs w:val="21"/>
              </w:rPr>
              <w:t>分。</w:t>
            </w:r>
          </w:p>
        </w:tc>
      </w:tr>
    </w:tbl>
    <w:p w:rsidR="00E92920" w:rsidRDefault="00E92920">
      <w:pPr>
        <w:widowControl/>
        <w:spacing w:beforeLines="50" w:before="156" w:line="360" w:lineRule="auto"/>
        <w:jc w:val="center"/>
        <w:outlineLvl w:val="1"/>
        <w:rPr>
          <w:rFonts w:ascii="Arial Narrow" w:hAnsi="Arial Narrow"/>
          <w:b/>
          <w:bCs/>
          <w:sz w:val="28"/>
          <w:szCs w:val="28"/>
        </w:rPr>
        <w:sectPr w:rsidR="00E92920">
          <w:pgSz w:w="16838" w:h="11906" w:orient="landscape"/>
          <w:pgMar w:top="1440" w:right="1418" w:bottom="1440" w:left="1418" w:header="851" w:footer="992" w:gutter="0"/>
          <w:cols w:space="0"/>
          <w:docGrid w:type="lines" w:linePitch="312"/>
        </w:sectPr>
      </w:pPr>
    </w:p>
    <w:p w:rsidR="00E92920" w:rsidRDefault="00B54FBC">
      <w:pPr>
        <w:spacing w:beforeLines="50" w:before="156" w:line="360" w:lineRule="auto"/>
        <w:jc w:val="center"/>
        <w:outlineLvl w:val="3"/>
        <w:rPr>
          <w:rFonts w:ascii="宋体" w:hAnsi="宋体" w:cs="宋体"/>
          <w:b/>
          <w:bCs/>
          <w:sz w:val="28"/>
          <w:szCs w:val="28"/>
        </w:rPr>
      </w:pPr>
      <w:bookmarkStart w:id="1047" w:name="_Toc9521743"/>
      <w:r>
        <w:rPr>
          <w:rFonts w:ascii="宋体" w:hAnsi="宋体" w:cs="宋体" w:hint="eastAsia"/>
          <w:b/>
          <w:bCs/>
          <w:sz w:val="28"/>
          <w:szCs w:val="28"/>
        </w:rPr>
        <w:lastRenderedPageBreak/>
        <w:t>表</w:t>
      </w:r>
      <w:r>
        <w:rPr>
          <w:rFonts w:ascii="宋体" w:hAnsi="宋体" w:cs="宋体" w:hint="eastAsia"/>
          <w:b/>
          <w:bCs/>
          <w:sz w:val="28"/>
          <w:szCs w:val="28"/>
        </w:rPr>
        <w:t>1</w:t>
      </w:r>
      <w:r>
        <w:rPr>
          <w:rFonts w:ascii="宋体" w:hAnsi="宋体" w:cs="宋体"/>
          <w:b/>
          <w:bCs/>
          <w:sz w:val="28"/>
          <w:szCs w:val="28"/>
        </w:rPr>
        <w:t xml:space="preserve">-2 </w:t>
      </w:r>
      <w:bookmarkEnd w:id="1043"/>
      <w:bookmarkEnd w:id="1044"/>
      <w:bookmarkEnd w:id="1045"/>
      <w:bookmarkEnd w:id="1046"/>
      <w:bookmarkEnd w:id="1047"/>
      <w:r>
        <w:rPr>
          <w:rFonts w:ascii="宋体" w:hAnsi="宋体" w:cs="宋体" w:hint="eastAsia"/>
          <w:b/>
          <w:bCs/>
          <w:sz w:val="28"/>
          <w:szCs w:val="28"/>
        </w:rPr>
        <w:t>项目运行维护期绩效考核评价表</w:t>
      </w:r>
    </w:p>
    <w:tbl>
      <w:tblPr>
        <w:tblW w:w="14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486"/>
        <w:gridCol w:w="665"/>
        <w:gridCol w:w="683"/>
        <w:gridCol w:w="598"/>
        <w:gridCol w:w="1085"/>
        <w:gridCol w:w="4941"/>
        <w:gridCol w:w="5547"/>
      </w:tblGrid>
      <w:tr w:rsidR="00E92920">
        <w:trPr>
          <w:trHeight w:val="23"/>
          <w:tblHeader/>
          <w:jc w:val="center"/>
        </w:trPr>
        <w:tc>
          <w:tcPr>
            <w:tcW w:w="486" w:type="dxa"/>
            <w:tcBorders>
              <w:tl2br w:val="nil"/>
              <w:tr2bl w:val="nil"/>
            </w:tcBorders>
            <w:vAlign w:val="center"/>
          </w:tcPr>
          <w:p w:rsidR="00E92920" w:rsidRDefault="00B54FBC">
            <w:pPr>
              <w:widowControl/>
              <w:spacing w:line="360" w:lineRule="auto"/>
              <w:jc w:val="center"/>
              <w:textAlignment w:val="center"/>
              <w:rPr>
                <w:rFonts w:ascii="宋体" w:hAnsi="宋体" w:cs="宋体"/>
                <w:b/>
                <w:szCs w:val="21"/>
              </w:rPr>
            </w:pPr>
            <w:bookmarkStart w:id="1048" w:name="_Toc7908264"/>
            <w:bookmarkStart w:id="1049" w:name="_Toc9521744"/>
            <w:bookmarkStart w:id="1050" w:name="_Toc8329581"/>
            <w:r>
              <w:rPr>
                <w:rFonts w:ascii="宋体" w:hAnsi="宋体" w:cs="宋体" w:hint="eastAsia"/>
                <w:b/>
                <w:kern w:val="0"/>
                <w:szCs w:val="21"/>
              </w:rPr>
              <w:t>序号</w:t>
            </w:r>
          </w:p>
        </w:tc>
        <w:tc>
          <w:tcPr>
            <w:tcW w:w="665" w:type="dxa"/>
            <w:tcBorders>
              <w:tl2br w:val="nil"/>
              <w:tr2bl w:val="nil"/>
            </w:tcBorders>
            <w:vAlign w:val="center"/>
          </w:tcPr>
          <w:p w:rsidR="00E92920" w:rsidRDefault="00B54FBC">
            <w:pPr>
              <w:widowControl/>
              <w:spacing w:line="360" w:lineRule="auto"/>
              <w:jc w:val="center"/>
              <w:textAlignment w:val="center"/>
              <w:rPr>
                <w:rFonts w:ascii="宋体" w:hAnsi="宋体" w:cs="宋体"/>
                <w:b/>
                <w:kern w:val="0"/>
                <w:szCs w:val="21"/>
              </w:rPr>
            </w:pPr>
            <w:r>
              <w:rPr>
                <w:rFonts w:ascii="宋体" w:hAnsi="宋体" w:cs="宋体" w:hint="eastAsia"/>
                <w:b/>
                <w:kern w:val="0"/>
                <w:szCs w:val="21"/>
              </w:rPr>
              <w:t>一级</w:t>
            </w:r>
          </w:p>
          <w:p w:rsidR="00E92920" w:rsidRDefault="00B54FBC">
            <w:pPr>
              <w:widowControl/>
              <w:spacing w:line="360" w:lineRule="auto"/>
              <w:jc w:val="center"/>
              <w:textAlignment w:val="center"/>
              <w:rPr>
                <w:rFonts w:ascii="宋体" w:hAnsi="宋体" w:cs="宋体"/>
                <w:b/>
                <w:szCs w:val="21"/>
              </w:rPr>
            </w:pPr>
            <w:r>
              <w:rPr>
                <w:rFonts w:ascii="宋体" w:hAnsi="宋体" w:cs="宋体" w:hint="eastAsia"/>
                <w:b/>
                <w:kern w:val="0"/>
                <w:szCs w:val="21"/>
              </w:rPr>
              <w:t>指标</w:t>
            </w:r>
          </w:p>
        </w:tc>
        <w:tc>
          <w:tcPr>
            <w:tcW w:w="683" w:type="dxa"/>
            <w:tcBorders>
              <w:tl2br w:val="nil"/>
              <w:tr2bl w:val="nil"/>
            </w:tcBorders>
            <w:vAlign w:val="center"/>
          </w:tcPr>
          <w:p w:rsidR="00E92920" w:rsidRDefault="00B54FBC">
            <w:pPr>
              <w:widowControl/>
              <w:spacing w:line="360" w:lineRule="auto"/>
              <w:jc w:val="center"/>
              <w:textAlignment w:val="center"/>
              <w:rPr>
                <w:rFonts w:ascii="宋体" w:hAnsi="宋体" w:cs="宋体"/>
                <w:b/>
                <w:kern w:val="0"/>
                <w:szCs w:val="21"/>
              </w:rPr>
            </w:pPr>
            <w:r>
              <w:rPr>
                <w:rFonts w:ascii="宋体" w:hAnsi="宋体" w:cs="宋体" w:hint="eastAsia"/>
                <w:b/>
                <w:kern w:val="0"/>
                <w:szCs w:val="21"/>
              </w:rPr>
              <w:t>项目</w:t>
            </w:r>
          </w:p>
          <w:p w:rsidR="00E92920" w:rsidRDefault="00B54FBC">
            <w:pPr>
              <w:widowControl/>
              <w:spacing w:line="360" w:lineRule="auto"/>
              <w:jc w:val="center"/>
              <w:textAlignment w:val="center"/>
              <w:rPr>
                <w:rFonts w:ascii="宋体" w:hAnsi="宋体" w:cs="宋体"/>
                <w:b/>
                <w:szCs w:val="21"/>
              </w:rPr>
            </w:pPr>
            <w:r>
              <w:rPr>
                <w:rFonts w:ascii="宋体" w:hAnsi="宋体" w:cs="宋体" w:hint="eastAsia"/>
                <w:b/>
                <w:kern w:val="0"/>
                <w:szCs w:val="21"/>
              </w:rPr>
              <w:t>总分</w:t>
            </w:r>
          </w:p>
        </w:tc>
        <w:tc>
          <w:tcPr>
            <w:tcW w:w="598" w:type="dxa"/>
            <w:tcBorders>
              <w:tl2br w:val="nil"/>
              <w:tr2bl w:val="nil"/>
            </w:tcBorders>
            <w:vAlign w:val="center"/>
          </w:tcPr>
          <w:p w:rsidR="00E92920" w:rsidRDefault="00B54FBC">
            <w:pPr>
              <w:widowControl/>
              <w:spacing w:line="360" w:lineRule="auto"/>
              <w:jc w:val="center"/>
              <w:textAlignment w:val="center"/>
              <w:rPr>
                <w:rFonts w:ascii="宋体" w:hAnsi="宋体" w:cs="宋体"/>
                <w:b/>
                <w:szCs w:val="21"/>
              </w:rPr>
            </w:pPr>
            <w:r>
              <w:rPr>
                <w:rFonts w:ascii="宋体" w:hAnsi="宋体" w:cs="宋体" w:hint="eastAsia"/>
                <w:b/>
                <w:kern w:val="0"/>
                <w:szCs w:val="21"/>
              </w:rPr>
              <w:t>分值</w:t>
            </w:r>
          </w:p>
        </w:tc>
        <w:tc>
          <w:tcPr>
            <w:tcW w:w="1085" w:type="dxa"/>
            <w:tcBorders>
              <w:tl2br w:val="nil"/>
              <w:tr2bl w:val="nil"/>
            </w:tcBorders>
            <w:vAlign w:val="center"/>
          </w:tcPr>
          <w:p w:rsidR="00E92920" w:rsidRDefault="00B54FBC">
            <w:pPr>
              <w:widowControl/>
              <w:spacing w:line="360" w:lineRule="auto"/>
              <w:jc w:val="center"/>
              <w:textAlignment w:val="center"/>
              <w:rPr>
                <w:rFonts w:ascii="宋体" w:hAnsi="宋体" w:cs="宋体"/>
                <w:b/>
                <w:szCs w:val="21"/>
              </w:rPr>
            </w:pPr>
            <w:r>
              <w:rPr>
                <w:rFonts w:ascii="宋体" w:hAnsi="宋体" w:cs="宋体" w:hint="eastAsia"/>
                <w:b/>
                <w:kern w:val="0"/>
                <w:szCs w:val="21"/>
              </w:rPr>
              <w:t>二级指标</w:t>
            </w:r>
          </w:p>
        </w:tc>
        <w:tc>
          <w:tcPr>
            <w:tcW w:w="4941" w:type="dxa"/>
            <w:tcBorders>
              <w:tl2br w:val="nil"/>
              <w:tr2bl w:val="nil"/>
            </w:tcBorders>
            <w:vAlign w:val="center"/>
          </w:tcPr>
          <w:p w:rsidR="00E92920" w:rsidRDefault="00B54FBC">
            <w:pPr>
              <w:widowControl/>
              <w:spacing w:line="360" w:lineRule="auto"/>
              <w:jc w:val="center"/>
              <w:textAlignment w:val="center"/>
              <w:rPr>
                <w:rFonts w:ascii="宋体" w:hAnsi="宋体" w:cs="宋体"/>
                <w:b/>
                <w:szCs w:val="21"/>
              </w:rPr>
            </w:pPr>
            <w:r>
              <w:rPr>
                <w:rFonts w:ascii="宋体" w:hAnsi="宋体" w:cs="宋体" w:hint="eastAsia"/>
                <w:b/>
                <w:kern w:val="0"/>
                <w:szCs w:val="21"/>
              </w:rPr>
              <w:t>具体要求</w:t>
            </w:r>
          </w:p>
        </w:tc>
        <w:tc>
          <w:tcPr>
            <w:tcW w:w="5547" w:type="dxa"/>
            <w:tcBorders>
              <w:tl2br w:val="nil"/>
              <w:tr2bl w:val="nil"/>
            </w:tcBorders>
            <w:vAlign w:val="center"/>
          </w:tcPr>
          <w:p w:rsidR="00E92920" w:rsidRDefault="00B54FBC">
            <w:pPr>
              <w:widowControl/>
              <w:spacing w:line="360" w:lineRule="auto"/>
              <w:jc w:val="center"/>
              <w:textAlignment w:val="center"/>
              <w:rPr>
                <w:rFonts w:ascii="宋体" w:hAnsi="宋体" w:cs="宋体"/>
                <w:b/>
                <w:szCs w:val="21"/>
              </w:rPr>
            </w:pPr>
            <w:r>
              <w:rPr>
                <w:rFonts w:ascii="宋体" w:hAnsi="宋体" w:cs="宋体" w:hint="eastAsia"/>
                <w:b/>
                <w:kern w:val="0"/>
                <w:szCs w:val="21"/>
              </w:rPr>
              <w:t>扣分标准</w:t>
            </w:r>
          </w:p>
        </w:tc>
      </w:tr>
      <w:tr w:rsidR="00E92920">
        <w:trPr>
          <w:trHeight w:val="23"/>
          <w:jc w:val="center"/>
        </w:trPr>
        <w:tc>
          <w:tcPr>
            <w:tcW w:w="486"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1</w:t>
            </w:r>
          </w:p>
        </w:tc>
        <w:tc>
          <w:tcPr>
            <w:tcW w:w="66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b/>
                <w:bCs/>
                <w:kern w:val="0"/>
                <w:szCs w:val="21"/>
              </w:rPr>
            </w:pPr>
            <w:r>
              <w:rPr>
                <w:rFonts w:ascii="宋体" w:hAnsi="宋体" w:cs="宋体" w:hint="eastAsia"/>
                <w:b/>
                <w:bCs/>
                <w:kern w:val="0"/>
                <w:szCs w:val="21"/>
              </w:rPr>
              <w:t>计</w:t>
            </w:r>
          </w:p>
          <w:p w:rsidR="00E92920" w:rsidRDefault="00B54FBC">
            <w:pPr>
              <w:widowControl/>
              <w:spacing w:line="360" w:lineRule="auto"/>
              <w:jc w:val="center"/>
              <w:textAlignment w:val="center"/>
              <w:rPr>
                <w:rFonts w:ascii="宋体" w:hAnsi="宋体" w:cs="宋体"/>
                <w:b/>
                <w:bCs/>
                <w:kern w:val="0"/>
                <w:szCs w:val="21"/>
              </w:rPr>
            </w:pPr>
            <w:r>
              <w:rPr>
                <w:rFonts w:ascii="宋体" w:hAnsi="宋体" w:cs="宋体" w:hint="eastAsia"/>
                <w:b/>
                <w:bCs/>
                <w:kern w:val="0"/>
                <w:szCs w:val="21"/>
              </w:rPr>
              <w:t>量</w:t>
            </w:r>
          </w:p>
          <w:p w:rsidR="00E92920" w:rsidRDefault="00B54FBC">
            <w:pPr>
              <w:widowControl/>
              <w:spacing w:line="360" w:lineRule="auto"/>
              <w:jc w:val="center"/>
              <w:textAlignment w:val="center"/>
              <w:rPr>
                <w:rFonts w:ascii="宋体" w:hAnsi="宋体" w:cs="宋体"/>
                <w:b/>
                <w:bCs/>
                <w:kern w:val="0"/>
                <w:szCs w:val="21"/>
              </w:rPr>
            </w:pPr>
            <w:r>
              <w:rPr>
                <w:rFonts w:ascii="宋体" w:hAnsi="宋体" w:cs="宋体" w:hint="eastAsia"/>
                <w:b/>
                <w:bCs/>
                <w:kern w:val="0"/>
                <w:szCs w:val="21"/>
              </w:rPr>
              <w:t>管</w:t>
            </w:r>
          </w:p>
          <w:p w:rsidR="00E92920" w:rsidRDefault="00B54FBC">
            <w:pPr>
              <w:widowControl/>
              <w:spacing w:line="360" w:lineRule="auto"/>
              <w:jc w:val="center"/>
              <w:textAlignment w:val="center"/>
              <w:rPr>
                <w:rFonts w:ascii="宋体" w:hAnsi="宋体" w:cs="宋体"/>
                <w:szCs w:val="21"/>
              </w:rPr>
            </w:pPr>
            <w:r>
              <w:rPr>
                <w:rFonts w:ascii="宋体" w:hAnsi="宋体" w:cs="宋体" w:hint="eastAsia"/>
                <w:b/>
                <w:bCs/>
                <w:kern w:val="0"/>
                <w:szCs w:val="21"/>
              </w:rPr>
              <w:t>理</w:t>
            </w:r>
          </w:p>
        </w:tc>
        <w:tc>
          <w:tcPr>
            <w:tcW w:w="683"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8</w:t>
            </w:r>
          </w:p>
        </w:tc>
        <w:tc>
          <w:tcPr>
            <w:tcW w:w="598" w:type="dxa"/>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2</w:t>
            </w:r>
          </w:p>
        </w:tc>
        <w:tc>
          <w:tcPr>
            <w:tcW w:w="1085" w:type="dxa"/>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垃圾接纳</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规范接纳生活垃圾，未经监管方许可不得擅自接受非监管方许可范围内的生活垃圾或危险废物。</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发现违规</w:t>
            </w:r>
            <w:proofErr w:type="gramStart"/>
            <w:r>
              <w:rPr>
                <w:rFonts w:ascii="宋体" w:hAnsi="宋体" w:cs="宋体" w:hint="eastAsia"/>
                <w:kern w:val="0"/>
                <w:szCs w:val="21"/>
              </w:rPr>
              <w:t>接纳非</w:t>
            </w:r>
            <w:proofErr w:type="gramEnd"/>
            <w:r>
              <w:rPr>
                <w:rFonts w:ascii="宋体" w:hAnsi="宋体" w:cs="宋体" w:hint="eastAsia"/>
                <w:kern w:val="0"/>
                <w:szCs w:val="21"/>
              </w:rPr>
              <w:t>监管方许可范围内的生活垃圾，每次扣</w:t>
            </w:r>
            <w:r>
              <w:rPr>
                <w:rFonts w:ascii="宋体" w:hAnsi="宋体" w:cs="宋体" w:hint="eastAsia"/>
                <w:kern w:val="0"/>
                <w:szCs w:val="21"/>
              </w:rPr>
              <w:t>0.5</w:t>
            </w:r>
            <w:r>
              <w:rPr>
                <w:rFonts w:ascii="宋体" w:hAnsi="宋体" w:cs="宋体" w:hint="eastAsia"/>
                <w:kern w:val="0"/>
                <w:szCs w:val="21"/>
              </w:rPr>
              <w:t>分；发现违规接纳危险废物的，每次扣</w:t>
            </w:r>
            <w:r>
              <w:rPr>
                <w:rFonts w:ascii="宋体" w:hAnsi="宋体" w:cs="宋体" w:hint="eastAsia"/>
                <w:kern w:val="0"/>
                <w:szCs w:val="21"/>
              </w:rPr>
              <w:t>1</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6</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计量</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kern w:val="0"/>
                <w:szCs w:val="21"/>
              </w:rPr>
            </w:pPr>
            <w:r>
              <w:rPr>
                <w:rFonts w:ascii="宋体" w:hAnsi="宋体" w:cs="宋体" w:hint="eastAsia"/>
                <w:kern w:val="0"/>
                <w:szCs w:val="21"/>
              </w:rPr>
              <w:t>垃圾运输车进出厂都应称重计量，各项数据、信息应详细记录存档，并与监管方系统进行联网，确保称重数据、数量统计数据传输正常；</w:t>
            </w:r>
          </w:p>
          <w:p w:rsidR="00E92920" w:rsidRDefault="00B54FBC">
            <w:pPr>
              <w:widowControl/>
              <w:spacing w:line="360" w:lineRule="auto"/>
              <w:jc w:val="left"/>
              <w:textAlignment w:val="center"/>
              <w:rPr>
                <w:rFonts w:ascii="宋体" w:hAnsi="宋体" w:cs="宋体"/>
                <w:szCs w:val="21"/>
              </w:rPr>
            </w:pPr>
            <w:proofErr w:type="gramStart"/>
            <w:r>
              <w:rPr>
                <w:rFonts w:ascii="宋体" w:hAnsi="宋体" w:cs="宋体" w:hint="eastAsia"/>
                <w:kern w:val="0"/>
                <w:szCs w:val="21"/>
              </w:rPr>
              <w:t>若数据</w:t>
            </w:r>
            <w:proofErr w:type="gramEnd"/>
            <w:r>
              <w:rPr>
                <w:rFonts w:ascii="宋体" w:hAnsi="宋体" w:cs="宋体" w:hint="eastAsia"/>
                <w:kern w:val="0"/>
                <w:szCs w:val="21"/>
              </w:rPr>
              <w:t>传输出现故障，运营方应在</w:t>
            </w:r>
            <w:r>
              <w:rPr>
                <w:rFonts w:ascii="宋体" w:hAnsi="宋体" w:cs="宋体" w:hint="eastAsia"/>
                <w:kern w:val="0"/>
                <w:szCs w:val="21"/>
              </w:rPr>
              <w:t>60</w:t>
            </w:r>
            <w:r>
              <w:rPr>
                <w:rFonts w:ascii="宋体" w:hAnsi="宋体" w:cs="宋体" w:hint="eastAsia"/>
                <w:kern w:val="0"/>
                <w:szCs w:val="21"/>
              </w:rPr>
              <w:t>分钟内通知监管方，并立即进行修复处理。</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因运营方责任垃圾运输车辆未进行称重的，每次扣</w:t>
            </w:r>
            <w:r>
              <w:rPr>
                <w:rFonts w:ascii="宋体" w:hAnsi="宋体" w:cs="宋体" w:hint="eastAsia"/>
                <w:kern w:val="0"/>
                <w:szCs w:val="21"/>
              </w:rPr>
              <w:t>0.5</w:t>
            </w:r>
            <w:r>
              <w:rPr>
                <w:rFonts w:ascii="宋体" w:hAnsi="宋体" w:cs="宋体" w:hint="eastAsia"/>
                <w:kern w:val="0"/>
                <w:szCs w:val="21"/>
              </w:rPr>
              <w:t>分；数据信息记录不全、错误，每次扣</w:t>
            </w:r>
            <w:r>
              <w:rPr>
                <w:rFonts w:ascii="宋体" w:hAnsi="宋体" w:cs="宋体" w:hint="eastAsia"/>
                <w:kern w:val="0"/>
                <w:szCs w:val="21"/>
              </w:rPr>
              <w:t>0.5</w:t>
            </w:r>
            <w:r>
              <w:rPr>
                <w:rFonts w:ascii="宋体" w:hAnsi="宋体" w:cs="宋体" w:hint="eastAsia"/>
                <w:kern w:val="0"/>
                <w:szCs w:val="21"/>
              </w:rPr>
              <w:t>分（检修工作等其它异常情况除外）；由于运营方责任导致称重数据、统计数量数据联网系统发生故障后未在</w:t>
            </w:r>
            <w:r>
              <w:rPr>
                <w:rFonts w:ascii="宋体" w:hAnsi="宋体" w:cs="宋体" w:hint="eastAsia"/>
                <w:kern w:val="0"/>
                <w:szCs w:val="21"/>
              </w:rPr>
              <w:t>60</w:t>
            </w:r>
            <w:r>
              <w:rPr>
                <w:rFonts w:ascii="宋体" w:hAnsi="宋体" w:cs="宋体" w:hint="eastAsia"/>
                <w:kern w:val="0"/>
                <w:szCs w:val="21"/>
              </w:rPr>
              <w:t>分钟内通知监管方，每次扣</w:t>
            </w:r>
            <w:r>
              <w:rPr>
                <w:rFonts w:ascii="宋体" w:hAnsi="宋体" w:cs="宋体" w:hint="eastAsia"/>
                <w:kern w:val="0"/>
                <w:szCs w:val="21"/>
              </w:rPr>
              <w:t>2</w:t>
            </w:r>
            <w:r>
              <w:rPr>
                <w:rFonts w:ascii="宋体" w:hAnsi="宋体" w:cs="宋体" w:hint="eastAsia"/>
                <w:kern w:val="0"/>
                <w:szCs w:val="21"/>
              </w:rPr>
              <w:t>分；故障持续</w:t>
            </w:r>
            <w:r>
              <w:rPr>
                <w:rFonts w:ascii="宋体" w:hAnsi="宋体" w:cs="宋体" w:hint="eastAsia"/>
                <w:kern w:val="0"/>
                <w:szCs w:val="21"/>
              </w:rPr>
              <w:t>24</w:t>
            </w:r>
            <w:r>
              <w:rPr>
                <w:rFonts w:ascii="宋体" w:hAnsi="宋体" w:cs="宋体" w:hint="eastAsia"/>
                <w:kern w:val="0"/>
                <w:szCs w:val="21"/>
              </w:rPr>
              <w:t>小时以上每日加扣</w:t>
            </w:r>
            <w:r>
              <w:rPr>
                <w:rFonts w:ascii="宋体" w:hAnsi="宋体" w:cs="宋体" w:hint="eastAsia"/>
                <w:kern w:val="0"/>
                <w:szCs w:val="21"/>
              </w:rPr>
              <w:t>1</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Fonts w:ascii="宋体" w:hAnsi="宋体" w:cs="宋体" w:hint="eastAsia"/>
                <w:kern w:val="0"/>
                <w:szCs w:val="21"/>
              </w:rPr>
              <w:t>运营方应保证计量系统的连续稳定和准确，地磅、计量仪器等出现故障，运营方应在</w:t>
            </w:r>
            <w:r>
              <w:rPr>
                <w:rFonts w:ascii="宋体" w:hAnsi="宋体" w:cs="宋体" w:hint="eastAsia"/>
                <w:kern w:val="0"/>
                <w:szCs w:val="21"/>
              </w:rPr>
              <w:t>60</w:t>
            </w:r>
            <w:r>
              <w:rPr>
                <w:rFonts w:ascii="宋体" w:hAnsi="宋体" w:cs="宋体" w:hint="eastAsia"/>
                <w:kern w:val="0"/>
                <w:szCs w:val="21"/>
              </w:rPr>
              <w:t>分钟内通知监管方，并立即进行修复处理，双方协商解决有关计量数据问题。</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发生故障后未在</w:t>
            </w:r>
            <w:r>
              <w:rPr>
                <w:rFonts w:ascii="宋体" w:hAnsi="宋体" w:cs="宋体" w:hint="eastAsia"/>
                <w:kern w:val="0"/>
                <w:szCs w:val="21"/>
              </w:rPr>
              <w:t>60</w:t>
            </w:r>
            <w:r>
              <w:rPr>
                <w:rFonts w:ascii="宋体" w:hAnsi="宋体" w:cs="宋体" w:hint="eastAsia"/>
                <w:kern w:val="0"/>
                <w:szCs w:val="21"/>
              </w:rPr>
              <w:t>分钟内通知监管方，每次扣</w:t>
            </w:r>
            <w:r>
              <w:rPr>
                <w:rFonts w:ascii="宋体" w:hAnsi="宋体" w:cs="宋体" w:hint="eastAsia"/>
                <w:kern w:val="0"/>
                <w:szCs w:val="21"/>
              </w:rPr>
              <w:t>2</w:t>
            </w:r>
            <w:r>
              <w:rPr>
                <w:rFonts w:ascii="宋体" w:hAnsi="宋体" w:cs="宋体" w:hint="eastAsia"/>
                <w:kern w:val="0"/>
                <w:szCs w:val="21"/>
              </w:rPr>
              <w:t>分；故障持续</w:t>
            </w:r>
            <w:r>
              <w:rPr>
                <w:rFonts w:ascii="宋体" w:hAnsi="宋体" w:cs="宋体" w:hint="eastAsia"/>
                <w:kern w:val="0"/>
                <w:szCs w:val="21"/>
              </w:rPr>
              <w:t>24</w:t>
            </w:r>
            <w:r>
              <w:rPr>
                <w:rFonts w:ascii="宋体" w:hAnsi="宋体" w:cs="宋体" w:hint="eastAsia"/>
                <w:kern w:val="0"/>
                <w:szCs w:val="21"/>
              </w:rPr>
              <w:t>小时以上每日加扣</w:t>
            </w:r>
            <w:r>
              <w:rPr>
                <w:rFonts w:ascii="宋体" w:hAnsi="宋体" w:cs="宋体" w:hint="eastAsia"/>
                <w:kern w:val="0"/>
                <w:szCs w:val="21"/>
              </w:rPr>
              <w:t>1</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3.</w:t>
            </w:r>
            <w:r>
              <w:rPr>
                <w:rStyle w:val="font121"/>
                <w:rFonts w:hAnsi="宋体" w:hint="eastAsia"/>
                <w:color w:val="auto"/>
                <w:sz w:val="21"/>
                <w:szCs w:val="21"/>
              </w:rPr>
              <w:t>按规定每一年委托有资质的第三方机构对称重、计量系统进行一次校核，确保称重计量数据的准确性。</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未按要求定期进行校核的，每次扣</w:t>
            </w:r>
            <w:r>
              <w:rPr>
                <w:rFonts w:ascii="宋体" w:hAnsi="宋体" w:cs="宋体" w:hint="eastAsia"/>
                <w:kern w:val="0"/>
                <w:szCs w:val="21"/>
              </w:rPr>
              <w:t>2</w:t>
            </w:r>
            <w:r>
              <w:rPr>
                <w:rFonts w:ascii="宋体" w:hAnsi="宋体" w:cs="宋体" w:hint="eastAsia"/>
                <w:kern w:val="0"/>
                <w:szCs w:val="21"/>
              </w:rPr>
              <w:t>分；运营方私自篡改过数据，每次扣</w:t>
            </w:r>
            <w:r>
              <w:rPr>
                <w:rFonts w:ascii="宋体" w:hAnsi="宋体" w:cs="宋体" w:hint="eastAsia"/>
                <w:kern w:val="0"/>
                <w:szCs w:val="21"/>
              </w:rPr>
              <w:t>3</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4.</w:t>
            </w:r>
            <w:r>
              <w:rPr>
                <w:rFonts w:ascii="宋体" w:hAnsi="宋体" w:cs="宋体" w:hint="eastAsia"/>
                <w:kern w:val="0"/>
                <w:szCs w:val="21"/>
              </w:rPr>
              <w:t>进行计量校核时须有监管方代表在场，取得检测报告后</w:t>
            </w:r>
            <w:r>
              <w:rPr>
                <w:rFonts w:ascii="宋体" w:hAnsi="宋体" w:cs="宋体" w:hint="eastAsia"/>
                <w:kern w:val="0"/>
                <w:szCs w:val="21"/>
              </w:rPr>
              <w:t>3</w:t>
            </w:r>
            <w:r>
              <w:rPr>
                <w:rFonts w:ascii="宋体" w:hAnsi="宋体" w:cs="宋体" w:hint="eastAsia"/>
                <w:kern w:val="0"/>
                <w:szCs w:val="21"/>
              </w:rPr>
              <w:t>个工作日内须报监管方。</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检定校核时无监管方代表在场，每次扣</w:t>
            </w:r>
            <w:r>
              <w:rPr>
                <w:rFonts w:ascii="宋体" w:hAnsi="宋体" w:cs="宋体" w:hint="eastAsia"/>
                <w:kern w:val="0"/>
                <w:szCs w:val="21"/>
              </w:rPr>
              <w:t>1</w:t>
            </w:r>
            <w:r>
              <w:rPr>
                <w:rFonts w:ascii="宋体" w:hAnsi="宋体" w:cs="宋体" w:hint="eastAsia"/>
                <w:kern w:val="0"/>
                <w:szCs w:val="21"/>
              </w:rPr>
              <w:t>分；未及时将检测报告报监管方，每次扣</w:t>
            </w:r>
            <w:r>
              <w:rPr>
                <w:rFonts w:ascii="宋体" w:hAnsi="宋体" w:cs="宋体" w:hint="eastAsia"/>
                <w:kern w:val="0"/>
                <w:szCs w:val="21"/>
              </w:rPr>
              <w:t>0.5</w:t>
            </w:r>
            <w:r>
              <w:rPr>
                <w:rFonts w:ascii="宋体" w:hAnsi="宋体" w:cs="宋体" w:hint="eastAsia"/>
                <w:kern w:val="0"/>
                <w:szCs w:val="21"/>
              </w:rPr>
              <w:t>分。</w:t>
            </w:r>
          </w:p>
        </w:tc>
      </w:tr>
      <w:tr w:rsidR="00E92920">
        <w:trPr>
          <w:trHeight w:val="23"/>
          <w:jc w:val="center"/>
        </w:trPr>
        <w:tc>
          <w:tcPr>
            <w:tcW w:w="486"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lastRenderedPageBreak/>
              <w:t>2</w:t>
            </w:r>
          </w:p>
        </w:tc>
        <w:tc>
          <w:tcPr>
            <w:tcW w:w="66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b/>
                <w:bCs/>
                <w:kern w:val="0"/>
                <w:szCs w:val="21"/>
              </w:rPr>
            </w:pPr>
            <w:r>
              <w:rPr>
                <w:rFonts w:ascii="宋体" w:hAnsi="宋体" w:cs="宋体" w:hint="eastAsia"/>
                <w:b/>
                <w:bCs/>
                <w:kern w:val="0"/>
                <w:szCs w:val="21"/>
              </w:rPr>
              <w:t>运</w:t>
            </w:r>
          </w:p>
          <w:p w:rsidR="00E92920" w:rsidRDefault="00B54FBC">
            <w:pPr>
              <w:widowControl/>
              <w:spacing w:line="360" w:lineRule="auto"/>
              <w:jc w:val="center"/>
              <w:textAlignment w:val="center"/>
              <w:rPr>
                <w:rFonts w:ascii="宋体" w:hAnsi="宋体" w:cs="宋体"/>
                <w:b/>
                <w:bCs/>
                <w:kern w:val="0"/>
                <w:szCs w:val="21"/>
              </w:rPr>
            </w:pPr>
            <w:r>
              <w:rPr>
                <w:rFonts w:ascii="宋体" w:hAnsi="宋体" w:cs="宋体" w:hint="eastAsia"/>
                <w:b/>
                <w:bCs/>
                <w:kern w:val="0"/>
                <w:szCs w:val="21"/>
              </w:rPr>
              <w:t>行</w:t>
            </w:r>
          </w:p>
          <w:p w:rsidR="00E92920" w:rsidRDefault="00B54FBC">
            <w:pPr>
              <w:widowControl/>
              <w:spacing w:line="360" w:lineRule="auto"/>
              <w:jc w:val="center"/>
              <w:textAlignment w:val="center"/>
              <w:rPr>
                <w:rFonts w:ascii="宋体" w:hAnsi="宋体" w:cs="宋体"/>
                <w:b/>
                <w:bCs/>
                <w:kern w:val="0"/>
                <w:szCs w:val="21"/>
              </w:rPr>
            </w:pPr>
            <w:r>
              <w:rPr>
                <w:rFonts w:ascii="宋体" w:hAnsi="宋体" w:cs="宋体" w:hint="eastAsia"/>
                <w:b/>
                <w:bCs/>
                <w:kern w:val="0"/>
                <w:szCs w:val="21"/>
              </w:rPr>
              <w:t>管</w:t>
            </w:r>
          </w:p>
          <w:p w:rsidR="00E92920" w:rsidRDefault="00B54FBC">
            <w:pPr>
              <w:widowControl/>
              <w:spacing w:line="360" w:lineRule="auto"/>
              <w:jc w:val="center"/>
              <w:textAlignment w:val="center"/>
              <w:rPr>
                <w:rFonts w:ascii="宋体" w:hAnsi="宋体" w:cs="宋体"/>
                <w:szCs w:val="21"/>
              </w:rPr>
            </w:pPr>
            <w:r>
              <w:rPr>
                <w:rFonts w:ascii="宋体" w:hAnsi="宋体" w:cs="宋体" w:hint="eastAsia"/>
                <w:b/>
                <w:bCs/>
                <w:kern w:val="0"/>
                <w:szCs w:val="21"/>
              </w:rPr>
              <w:t>理</w:t>
            </w:r>
          </w:p>
        </w:tc>
        <w:tc>
          <w:tcPr>
            <w:tcW w:w="683"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32</w:t>
            </w: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5</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处理能力</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1.</w:t>
            </w:r>
            <w:r>
              <w:rPr>
                <w:rStyle w:val="font121"/>
                <w:rFonts w:hAnsi="宋体" w:hint="eastAsia"/>
                <w:color w:val="auto"/>
                <w:sz w:val="21"/>
                <w:szCs w:val="21"/>
              </w:rPr>
              <w:t>每条焚烧线年累计运行时间应不低于</w:t>
            </w:r>
            <w:r>
              <w:rPr>
                <w:rStyle w:val="font61"/>
                <w:rFonts w:ascii="宋体" w:hAnsi="宋体" w:cs="宋体" w:hint="eastAsia"/>
                <w:color w:val="auto"/>
                <w:sz w:val="21"/>
                <w:szCs w:val="21"/>
              </w:rPr>
              <w:t>8000</w:t>
            </w:r>
            <w:r>
              <w:rPr>
                <w:rStyle w:val="font121"/>
                <w:rFonts w:hAnsi="宋体" w:hint="eastAsia"/>
                <w:color w:val="auto"/>
                <w:sz w:val="21"/>
                <w:szCs w:val="21"/>
              </w:rPr>
              <w:t>小时。</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单条焚烧线每少于</w:t>
            </w:r>
            <w:r>
              <w:rPr>
                <w:rFonts w:ascii="宋体" w:hAnsi="宋体" w:cs="宋体" w:hint="eastAsia"/>
                <w:kern w:val="0"/>
                <w:szCs w:val="21"/>
              </w:rPr>
              <w:t>100</w:t>
            </w:r>
            <w:r>
              <w:rPr>
                <w:rFonts w:ascii="宋体" w:hAnsi="宋体" w:cs="宋体" w:hint="eastAsia"/>
                <w:kern w:val="0"/>
                <w:szCs w:val="21"/>
              </w:rPr>
              <w:t>小时的，扣</w:t>
            </w:r>
            <w:r>
              <w:rPr>
                <w:rFonts w:ascii="宋体" w:hAnsi="宋体" w:cs="宋体" w:hint="eastAsia"/>
                <w:kern w:val="0"/>
                <w:szCs w:val="21"/>
              </w:rPr>
              <w:t>0.2</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Style w:val="font121"/>
                <w:rFonts w:hAnsi="宋体" w:hint="eastAsia"/>
                <w:color w:val="auto"/>
                <w:sz w:val="21"/>
                <w:szCs w:val="21"/>
              </w:rPr>
              <w:t>年生活垃圾处理量达到预计生产负荷的</w:t>
            </w:r>
            <w:r>
              <w:rPr>
                <w:rStyle w:val="font61"/>
                <w:rFonts w:ascii="宋体" w:hAnsi="宋体" w:cs="宋体" w:hint="eastAsia"/>
                <w:color w:val="auto"/>
                <w:sz w:val="21"/>
                <w:szCs w:val="21"/>
              </w:rPr>
              <w:t>90-120%</w:t>
            </w:r>
            <w:r>
              <w:rPr>
                <w:rStyle w:val="font121"/>
                <w:rFonts w:hAnsi="宋体" w:hint="eastAsia"/>
                <w:color w:val="auto"/>
                <w:sz w:val="21"/>
                <w:szCs w:val="21"/>
              </w:rPr>
              <w:t>。</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低于预计生产负荷</w:t>
            </w:r>
            <w:r>
              <w:rPr>
                <w:rFonts w:ascii="宋体" w:hAnsi="宋体" w:cs="宋体" w:hint="eastAsia"/>
                <w:kern w:val="0"/>
                <w:szCs w:val="21"/>
              </w:rPr>
              <w:t>90%</w:t>
            </w:r>
            <w:r>
              <w:rPr>
                <w:rFonts w:ascii="宋体" w:hAnsi="宋体" w:cs="宋体" w:hint="eastAsia"/>
                <w:kern w:val="0"/>
                <w:szCs w:val="21"/>
              </w:rPr>
              <w:t>的（垃圾供应量不足、按计划大修除外），每低</w:t>
            </w:r>
            <w:r>
              <w:rPr>
                <w:rFonts w:ascii="宋体" w:hAnsi="宋体" w:cs="宋体" w:hint="eastAsia"/>
                <w:kern w:val="0"/>
                <w:szCs w:val="21"/>
              </w:rPr>
              <w:t>1%</w:t>
            </w:r>
            <w:r>
              <w:rPr>
                <w:rFonts w:ascii="宋体" w:hAnsi="宋体" w:cs="宋体" w:hint="eastAsia"/>
                <w:kern w:val="0"/>
                <w:szCs w:val="21"/>
              </w:rPr>
              <w:t>扣</w:t>
            </w:r>
            <w:r>
              <w:rPr>
                <w:rFonts w:ascii="宋体" w:hAnsi="宋体" w:cs="宋体" w:hint="eastAsia"/>
                <w:kern w:val="0"/>
                <w:szCs w:val="21"/>
              </w:rPr>
              <w:t>0.2</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4</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运行计划</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1.</w:t>
            </w:r>
            <w:r>
              <w:rPr>
                <w:rStyle w:val="font121"/>
                <w:rFonts w:hAnsi="宋体" w:hint="eastAsia"/>
                <w:color w:val="auto"/>
                <w:sz w:val="21"/>
                <w:szCs w:val="21"/>
              </w:rPr>
              <w:t>每年</w:t>
            </w:r>
            <w:r>
              <w:rPr>
                <w:rStyle w:val="font61"/>
                <w:rFonts w:ascii="宋体" w:hAnsi="宋体" w:cs="宋体" w:hint="eastAsia"/>
                <w:color w:val="auto"/>
                <w:sz w:val="21"/>
                <w:szCs w:val="21"/>
              </w:rPr>
              <w:t>12</w:t>
            </w:r>
            <w:r>
              <w:rPr>
                <w:rStyle w:val="font121"/>
                <w:rFonts w:hAnsi="宋体" w:hint="eastAsia"/>
                <w:color w:val="auto"/>
                <w:sz w:val="21"/>
                <w:szCs w:val="21"/>
              </w:rPr>
              <w:t>月</w:t>
            </w:r>
            <w:r>
              <w:rPr>
                <w:rStyle w:val="font61"/>
                <w:rFonts w:ascii="宋体" w:hAnsi="宋体" w:cs="宋体" w:hint="eastAsia"/>
                <w:color w:val="auto"/>
                <w:sz w:val="21"/>
                <w:szCs w:val="21"/>
              </w:rPr>
              <w:t>31</w:t>
            </w:r>
            <w:r>
              <w:rPr>
                <w:rStyle w:val="font121"/>
                <w:rFonts w:hAnsi="宋体" w:hint="eastAsia"/>
                <w:color w:val="auto"/>
                <w:sz w:val="21"/>
                <w:szCs w:val="21"/>
              </w:rPr>
              <w:t>日前将下年度设施设备大修和垃圾焚烧计划报送监管方，经认可后按计划实施。</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未在</w:t>
            </w:r>
            <w:r>
              <w:rPr>
                <w:rFonts w:ascii="宋体" w:hAnsi="宋体" w:cs="宋体" w:hint="eastAsia"/>
                <w:kern w:val="0"/>
                <w:szCs w:val="21"/>
              </w:rPr>
              <w:t>12</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日前</w:t>
            </w:r>
            <w:proofErr w:type="gramStart"/>
            <w:r>
              <w:rPr>
                <w:rFonts w:ascii="宋体" w:hAnsi="宋体" w:cs="宋体" w:hint="eastAsia"/>
                <w:kern w:val="0"/>
                <w:szCs w:val="21"/>
              </w:rPr>
              <w:t>报设施</w:t>
            </w:r>
            <w:proofErr w:type="gramEnd"/>
            <w:r>
              <w:rPr>
                <w:rFonts w:ascii="宋体" w:hAnsi="宋体" w:cs="宋体" w:hint="eastAsia"/>
                <w:kern w:val="0"/>
                <w:szCs w:val="21"/>
              </w:rPr>
              <w:t>设备大修和</w:t>
            </w:r>
            <w:r>
              <w:rPr>
                <w:rStyle w:val="font121"/>
                <w:rFonts w:hAnsi="宋体" w:hint="eastAsia"/>
                <w:color w:val="auto"/>
                <w:sz w:val="21"/>
                <w:szCs w:val="21"/>
              </w:rPr>
              <w:t>垃圾焚烧计划</w:t>
            </w:r>
            <w:r>
              <w:rPr>
                <w:rFonts w:ascii="宋体" w:hAnsi="宋体" w:cs="宋体" w:hint="eastAsia"/>
                <w:kern w:val="0"/>
                <w:szCs w:val="21"/>
              </w:rPr>
              <w:t>的，扣</w:t>
            </w:r>
            <w:r>
              <w:rPr>
                <w:rFonts w:ascii="宋体" w:hAnsi="宋体" w:cs="宋体" w:hint="eastAsia"/>
                <w:kern w:val="0"/>
                <w:szCs w:val="21"/>
              </w:rPr>
              <w:t>5</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Fonts w:ascii="宋体" w:hAnsi="宋体" w:cs="宋体" w:hint="eastAsia"/>
                <w:kern w:val="0"/>
                <w:szCs w:val="21"/>
              </w:rPr>
              <w:t>保持设备运行的稳定性，停炉维修和主要运行设备停运需提前报监管方认可。</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停炉检修和主要运行设备停运未提前报监管方认可的每次扣</w:t>
            </w:r>
            <w:r>
              <w:rPr>
                <w:rFonts w:ascii="宋体" w:hAnsi="宋体" w:cs="宋体" w:hint="eastAsia"/>
                <w:kern w:val="0"/>
                <w:szCs w:val="21"/>
              </w:rPr>
              <w:t>1</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8</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垃圾接收及运行要求</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1.</w:t>
            </w:r>
            <w:r>
              <w:rPr>
                <w:rStyle w:val="font121"/>
                <w:rFonts w:hAnsi="宋体" w:hint="eastAsia"/>
                <w:color w:val="auto"/>
                <w:sz w:val="21"/>
                <w:szCs w:val="21"/>
              </w:rPr>
              <w:t>为垃圾进厂提供有效保障，道路、卸料大厅处的事故照明、安全警示牌、</w:t>
            </w:r>
            <w:proofErr w:type="gramStart"/>
            <w:r>
              <w:rPr>
                <w:rStyle w:val="font121"/>
                <w:rFonts w:hAnsi="宋体" w:hint="eastAsia"/>
                <w:color w:val="auto"/>
                <w:sz w:val="21"/>
                <w:szCs w:val="21"/>
              </w:rPr>
              <w:t>防车辆</w:t>
            </w:r>
            <w:proofErr w:type="gramEnd"/>
            <w:r>
              <w:rPr>
                <w:rStyle w:val="font121"/>
                <w:rFonts w:hAnsi="宋体" w:hint="eastAsia"/>
                <w:color w:val="auto"/>
                <w:sz w:val="21"/>
                <w:szCs w:val="21"/>
              </w:rPr>
              <w:t>坠落、消防等安全设施设置到位并正常运行，采光或照明满足作业需要，保证车辆正常作业。</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垃圾进场安全设施未设置或不能正常运行，每处扣</w:t>
            </w:r>
            <w:r>
              <w:rPr>
                <w:rFonts w:ascii="宋体" w:hAnsi="宋体" w:cs="宋体" w:hint="eastAsia"/>
                <w:kern w:val="0"/>
                <w:szCs w:val="21"/>
              </w:rPr>
              <w:t>0.2</w:t>
            </w:r>
            <w:r>
              <w:rPr>
                <w:rFonts w:ascii="宋体" w:hAnsi="宋体" w:cs="宋体" w:hint="eastAsia"/>
                <w:kern w:val="0"/>
                <w:szCs w:val="21"/>
              </w:rPr>
              <w:t>分；采光或照明不能满足作业需要的，扣</w:t>
            </w:r>
            <w:r>
              <w:rPr>
                <w:rFonts w:ascii="宋体" w:hAnsi="宋体" w:cs="宋体" w:hint="eastAsia"/>
                <w:kern w:val="0"/>
                <w:szCs w:val="21"/>
              </w:rPr>
              <w:t>0.5</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Style w:val="font121"/>
                <w:rFonts w:hAnsi="宋体" w:hint="eastAsia"/>
                <w:color w:val="auto"/>
                <w:sz w:val="21"/>
                <w:szCs w:val="21"/>
              </w:rPr>
              <w:t>卸料大厅应安排现场管理人员，</w:t>
            </w:r>
            <w:proofErr w:type="gramStart"/>
            <w:r>
              <w:rPr>
                <w:rStyle w:val="font121"/>
                <w:rFonts w:hAnsi="宋体" w:hint="eastAsia"/>
                <w:color w:val="auto"/>
                <w:sz w:val="21"/>
                <w:szCs w:val="21"/>
              </w:rPr>
              <w:t>仓门</w:t>
            </w:r>
            <w:proofErr w:type="gramEnd"/>
            <w:r>
              <w:rPr>
                <w:rStyle w:val="font121"/>
                <w:rFonts w:hAnsi="宋体" w:hint="eastAsia"/>
                <w:color w:val="auto"/>
                <w:sz w:val="21"/>
                <w:szCs w:val="21"/>
              </w:rPr>
              <w:t>数量应根据进厂车辆数量及时调整，满足垃圾及时倾倒要求。确保垃圾车进出地磅周转时间在</w:t>
            </w:r>
            <w:r>
              <w:rPr>
                <w:rStyle w:val="font61"/>
                <w:rFonts w:ascii="宋体" w:hAnsi="宋体" w:cs="宋体" w:hint="eastAsia"/>
                <w:color w:val="auto"/>
                <w:sz w:val="21"/>
                <w:szCs w:val="21"/>
              </w:rPr>
              <w:t>10</w:t>
            </w:r>
            <w:r>
              <w:rPr>
                <w:rStyle w:val="font121"/>
                <w:rFonts w:hAnsi="宋体" w:hint="eastAsia"/>
                <w:color w:val="auto"/>
                <w:sz w:val="21"/>
                <w:szCs w:val="21"/>
              </w:rPr>
              <w:t>分钟以内（司机无故逗留除外）。</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现场未安排管理人员的，每次扣</w:t>
            </w:r>
            <w:r>
              <w:rPr>
                <w:rFonts w:ascii="宋体" w:hAnsi="宋体" w:cs="宋体" w:hint="eastAsia"/>
                <w:kern w:val="0"/>
                <w:szCs w:val="21"/>
              </w:rPr>
              <w:t>1</w:t>
            </w:r>
            <w:r>
              <w:rPr>
                <w:rFonts w:ascii="宋体" w:hAnsi="宋体" w:cs="宋体" w:hint="eastAsia"/>
                <w:kern w:val="0"/>
                <w:szCs w:val="21"/>
              </w:rPr>
              <w:t>分，管理人员不履行职责的，每次扣</w:t>
            </w:r>
            <w:r>
              <w:rPr>
                <w:rFonts w:ascii="宋体" w:hAnsi="宋体" w:cs="宋体" w:hint="eastAsia"/>
                <w:kern w:val="0"/>
                <w:szCs w:val="21"/>
              </w:rPr>
              <w:t>0.5</w:t>
            </w:r>
            <w:r>
              <w:rPr>
                <w:rFonts w:ascii="宋体" w:hAnsi="宋体" w:cs="宋体" w:hint="eastAsia"/>
                <w:kern w:val="0"/>
                <w:szCs w:val="21"/>
              </w:rPr>
              <w:t>分；因未及时打开</w:t>
            </w:r>
            <w:proofErr w:type="gramStart"/>
            <w:r>
              <w:rPr>
                <w:rFonts w:ascii="宋体" w:hAnsi="宋体" w:cs="宋体" w:hint="eastAsia"/>
                <w:kern w:val="0"/>
                <w:szCs w:val="21"/>
              </w:rPr>
              <w:t>仓门</w:t>
            </w:r>
            <w:proofErr w:type="gramEnd"/>
            <w:r>
              <w:rPr>
                <w:rFonts w:ascii="宋体" w:hAnsi="宋体" w:cs="宋体" w:hint="eastAsia"/>
                <w:kern w:val="0"/>
                <w:szCs w:val="21"/>
              </w:rPr>
              <w:t>致使垃圾车进出地磅周转时间超过</w:t>
            </w:r>
            <w:r>
              <w:rPr>
                <w:rFonts w:ascii="宋体" w:hAnsi="宋体" w:cs="宋体" w:hint="eastAsia"/>
                <w:kern w:val="0"/>
                <w:szCs w:val="21"/>
              </w:rPr>
              <w:t>10</w:t>
            </w:r>
            <w:r>
              <w:rPr>
                <w:rFonts w:ascii="宋体" w:hAnsi="宋体" w:cs="宋体" w:hint="eastAsia"/>
                <w:kern w:val="0"/>
                <w:szCs w:val="21"/>
              </w:rPr>
              <w:t>分钟（司机无故逗留除外）的，扣</w:t>
            </w:r>
            <w:r>
              <w:rPr>
                <w:rFonts w:ascii="宋体" w:hAnsi="宋体" w:cs="宋体" w:hint="eastAsia"/>
                <w:kern w:val="0"/>
                <w:szCs w:val="21"/>
              </w:rPr>
              <w:t>0.5</w:t>
            </w:r>
            <w:r>
              <w:rPr>
                <w:rFonts w:ascii="宋体" w:hAnsi="宋体" w:cs="宋体" w:hint="eastAsia"/>
                <w:kern w:val="0"/>
                <w:szCs w:val="21"/>
              </w:rPr>
              <w:t>分；卸料口垃圾堆积过多，影响正常卸料的，扣</w:t>
            </w:r>
            <w:r>
              <w:rPr>
                <w:rFonts w:ascii="宋体" w:hAnsi="宋体" w:cs="宋体" w:hint="eastAsia"/>
                <w:kern w:val="0"/>
                <w:szCs w:val="21"/>
              </w:rPr>
              <w:t>1</w:t>
            </w:r>
            <w:r>
              <w:rPr>
                <w:rFonts w:ascii="宋体" w:hAnsi="宋体" w:cs="宋体" w:hint="eastAsia"/>
                <w:kern w:val="0"/>
                <w:szCs w:val="21"/>
              </w:rPr>
              <w:t>分（进厂垃圾超过额定垃圾处理量的除外）。</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widowControl/>
              <w:spacing w:line="360" w:lineRule="auto"/>
              <w:jc w:val="center"/>
              <w:textAlignment w:val="center"/>
              <w:rPr>
                <w:rFonts w:ascii="宋体" w:hAnsi="宋体" w:cs="宋体"/>
                <w:szCs w:val="21"/>
              </w:rPr>
            </w:pPr>
          </w:p>
        </w:tc>
        <w:tc>
          <w:tcPr>
            <w:tcW w:w="1085" w:type="dxa"/>
            <w:vMerge/>
            <w:tcBorders>
              <w:tl2br w:val="nil"/>
              <w:tr2bl w:val="nil"/>
            </w:tcBorders>
            <w:vAlign w:val="center"/>
          </w:tcPr>
          <w:p w:rsidR="00E92920" w:rsidRDefault="00E92920">
            <w:pPr>
              <w:widowControl/>
              <w:spacing w:line="360" w:lineRule="auto"/>
              <w:jc w:val="center"/>
              <w:textAlignment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Style w:val="font121"/>
                <w:rFonts w:hAnsi="宋体" w:hint="eastAsia"/>
                <w:color w:val="auto"/>
                <w:sz w:val="21"/>
                <w:szCs w:val="21"/>
              </w:rPr>
              <w:t>3.</w:t>
            </w:r>
            <w:r>
              <w:rPr>
                <w:rStyle w:val="font121"/>
                <w:rFonts w:hAnsi="宋体" w:hint="eastAsia"/>
                <w:color w:val="auto"/>
                <w:sz w:val="21"/>
                <w:szCs w:val="21"/>
              </w:rPr>
              <w:t>正常运行日炉膛上断面平均温度均在</w:t>
            </w:r>
            <w:r>
              <w:rPr>
                <w:rStyle w:val="font121"/>
                <w:rFonts w:hAnsi="宋体" w:hint="eastAsia"/>
                <w:color w:val="auto"/>
                <w:sz w:val="21"/>
                <w:szCs w:val="21"/>
              </w:rPr>
              <w:t>850</w:t>
            </w:r>
            <w:r>
              <w:rPr>
                <w:rStyle w:val="font121"/>
                <w:rFonts w:hAnsi="宋体" w:hint="eastAsia"/>
                <w:color w:val="auto"/>
                <w:sz w:val="21"/>
                <w:szCs w:val="21"/>
              </w:rPr>
              <w:t>℃以上，烟气在不低于</w:t>
            </w:r>
            <w:r>
              <w:rPr>
                <w:rStyle w:val="font121"/>
                <w:rFonts w:hAnsi="宋体" w:hint="eastAsia"/>
                <w:color w:val="auto"/>
                <w:sz w:val="21"/>
                <w:szCs w:val="21"/>
              </w:rPr>
              <w:t>850</w:t>
            </w:r>
            <w:r>
              <w:rPr>
                <w:rStyle w:val="font121"/>
                <w:rFonts w:hAnsi="宋体" w:hint="eastAsia"/>
                <w:color w:val="auto"/>
                <w:sz w:val="21"/>
                <w:szCs w:val="21"/>
              </w:rPr>
              <w:t>℃条件下滞留时间不少于</w:t>
            </w:r>
            <w:r>
              <w:rPr>
                <w:rStyle w:val="font121"/>
                <w:rFonts w:hAnsi="宋体" w:hint="eastAsia"/>
                <w:color w:val="auto"/>
                <w:sz w:val="21"/>
                <w:szCs w:val="21"/>
              </w:rPr>
              <w:t>2</w:t>
            </w:r>
            <w:r>
              <w:rPr>
                <w:rStyle w:val="font121"/>
                <w:rFonts w:hAnsi="宋体" w:hint="eastAsia"/>
                <w:color w:val="auto"/>
                <w:sz w:val="21"/>
                <w:szCs w:val="21"/>
              </w:rPr>
              <w:t>秒。</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Style w:val="font121"/>
                <w:rFonts w:hAnsi="宋体" w:hint="eastAsia"/>
                <w:color w:val="auto"/>
                <w:sz w:val="21"/>
                <w:szCs w:val="21"/>
              </w:rPr>
              <w:t>炉膛上断面平均温度不达标，或烟气在不低于</w:t>
            </w:r>
            <w:r>
              <w:rPr>
                <w:rStyle w:val="font121"/>
                <w:rFonts w:hAnsi="宋体" w:hint="eastAsia"/>
                <w:color w:val="auto"/>
                <w:sz w:val="21"/>
                <w:szCs w:val="21"/>
              </w:rPr>
              <w:t>850</w:t>
            </w:r>
            <w:r>
              <w:rPr>
                <w:rStyle w:val="font121"/>
                <w:rFonts w:hAnsi="宋体" w:hint="eastAsia"/>
                <w:color w:val="auto"/>
                <w:sz w:val="21"/>
                <w:szCs w:val="21"/>
              </w:rPr>
              <w:t>℃条件下滞留时间少于</w:t>
            </w:r>
            <w:r>
              <w:rPr>
                <w:rStyle w:val="font121"/>
                <w:rFonts w:hAnsi="宋体" w:hint="eastAsia"/>
                <w:color w:val="auto"/>
                <w:sz w:val="21"/>
                <w:szCs w:val="21"/>
              </w:rPr>
              <w:t>2</w:t>
            </w:r>
            <w:r>
              <w:rPr>
                <w:rStyle w:val="font121"/>
                <w:rFonts w:hAnsi="宋体" w:hint="eastAsia"/>
                <w:color w:val="auto"/>
                <w:sz w:val="21"/>
                <w:szCs w:val="21"/>
              </w:rPr>
              <w:t>秒</w:t>
            </w:r>
            <w:r>
              <w:rPr>
                <w:rFonts w:ascii="宋体" w:hAnsi="宋体" w:cs="宋体" w:hint="eastAsia"/>
                <w:kern w:val="0"/>
                <w:szCs w:val="21"/>
              </w:rPr>
              <w:t>的每次扣</w:t>
            </w:r>
            <w:r>
              <w:rPr>
                <w:rFonts w:ascii="宋体" w:hAnsi="宋体" w:cs="宋体" w:hint="eastAsia"/>
                <w:kern w:val="0"/>
                <w:szCs w:val="21"/>
              </w:rPr>
              <w:t>3</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4.</w:t>
            </w:r>
            <w:r>
              <w:rPr>
                <w:rStyle w:val="font121"/>
                <w:rFonts w:hAnsi="宋体" w:hint="eastAsia"/>
                <w:color w:val="auto"/>
                <w:sz w:val="21"/>
                <w:szCs w:val="21"/>
              </w:rPr>
              <w:t>按计划进行停炉检修，检修时启动检修预案，严控控制停炉检修次数，单条焚烧线全年停炉检修次数应不超过</w:t>
            </w:r>
            <w:r>
              <w:rPr>
                <w:rStyle w:val="font121"/>
                <w:rFonts w:hAnsi="宋体" w:hint="eastAsia"/>
                <w:color w:val="auto"/>
                <w:sz w:val="21"/>
                <w:szCs w:val="21"/>
              </w:rPr>
              <w:t>4</w:t>
            </w:r>
            <w:r>
              <w:rPr>
                <w:rStyle w:val="font121"/>
                <w:rFonts w:hAnsi="宋体" w:hint="eastAsia"/>
                <w:color w:val="auto"/>
                <w:sz w:val="21"/>
                <w:szCs w:val="21"/>
              </w:rPr>
              <w:t>次。</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未建立或检修时未启动检修预案的每次扣</w:t>
            </w:r>
            <w:r>
              <w:rPr>
                <w:rFonts w:ascii="宋体" w:hAnsi="宋体" w:cs="宋体" w:hint="eastAsia"/>
                <w:kern w:val="0"/>
                <w:szCs w:val="21"/>
              </w:rPr>
              <w:t>0.2</w:t>
            </w:r>
            <w:r>
              <w:rPr>
                <w:rFonts w:ascii="宋体" w:hAnsi="宋体" w:cs="宋体" w:hint="eastAsia"/>
                <w:kern w:val="0"/>
                <w:szCs w:val="21"/>
              </w:rPr>
              <w:t>分，</w:t>
            </w:r>
            <w:proofErr w:type="gramStart"/>
            <w:r>
              <w:rPr>
                <w:rFonts w:ascii="宋体" w:hAnsi="宋体" w:cs="宋体" w:hint="eastAsia"/>
                <w:kern w:val="0"/>
                <w:szCs w:val="21"/>
              </w:rPr>
              <w:t>单条线</w:t>
            </w:r>
            <w:proofErr w:type="gramEnd"/>
            <w:r>
              <w:rPr>
                <w:rFonts w:ascii="宋体" w:hAnsi="宋体" w:cs="宋体" w:hint="eastAsia"/>
                <w:kern w:val="0"/>
                <w:szCs w:val="21"/>
              </w:rPr>
              <w:t>停炉检修次数每超过规定增加一次扣</w:t>
            </w:r>
            <w:r>
              <w:rPr>
                <w:rFonts w:ascii="宋体" w:hAnsi="宋体" w:cs="宋体" w:hint="eastAsia"/>
                <w:kern w:val="0"/>
                <w:szCs w:val="21"/>
              </w:rPr>
              <w:t>0.5</w:t>
            </w:r>
            <w:r>
              <w:rPr>
                <w:rFonts w:ascii="宋体" w:hAnsi="宋体" w:cs="宋体" w:hint="eastAsia"/>
                <w:kern w:val="0"/>
                <w:szCs w:val="21"/>
              </w:rPr>
              <w:t>分，非计划停炉每次扣</w:t>
            </w:r>
            <w:r>
              <w:rPr>
                <w:rStyle w:val="font81"/>
                <w:rFonts w:hint="default"/>
                <w:color w:val="auto"/>
                <w:sz w:val="21"/>
                <w:szCs w:val="21"/>
              </w:rPr>
              <w:t>0.5</w:t>
            </w:r>
            <w:r>
              <w:rPr>
                <w:rStyle w:val="font121"/>
                <w:rFonts w:hAnsi="宋体" w:hint="eastAsia"/>
                <w:color w:val="auto"/>
                <w:sz w:val="21"/>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10</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处理效果（焚烧效果）</w:t>
            </w:r>
          </w:p>
        </w:tc>
        <w:tc>
          <w:tcPr>
            <w:tcW w:w="4941" w:type="dxa"/>
            <w:tcBorders>
              <w:tl2br w:val="nil"/>
              <w:tr2bl w:val="nil"/>
            </w:tcBorders>
            <w:vAlign w:val="center"/>
          </w:tcPr>
          <w:p w:rsidR="00E92920" w:rsidRDefault="00B54FBC">
            <w:pPr>
              <w:widowControl/>
              <w:numPr>
                <w:ilvl w:val="0"/>
                <w:numId w:val="53"/>
              </w:numPr>
              <w:spacing w:line="360" w:lineRule="auto"/>
              <w:jc w:val="left"/>
              <w:textAlignment w:val="center"/>
              <w:rPr>
                <w:rStyle w:val="font121"/>
                <w:rFonts w:hAnsi="宋体"/>
                <w:color w:val="auto"/>
                <w:sz w:val="21"/>
                <w:szCs w:val="21"/>
              </w:rPr>
            </w:pPr>
            <w:r>
              <w:rPr>
                <w:rFonts w:ascii="宋体" w:hAnsi="宋体" w:cs="宋体" w:hint="eastAsia"/>
                <w:kern w:val="0"/>
                <w:szCs w:val="21"/>
              </w:rPr>
              <w:t>委托有资质单位每月至少监测</w:t>
            </w:r>
            <w:r>
              <w:rPr>
                <w:rStyle w:val="font61"/>
                <w:rFonts w:ascii="宋体" w:hAnsi="宋体" w:cs="宋体" w:hint="eastAsia"/>
                <w:color w:val="auto"/>
                <w:sz w:val="21"/>
                <w:szCs w:val="21"/>
              </w:rPr>
              <w:t>1</w:t>
            </w:r>
            <w:r>
              <w:rPr>
                <w:rStyle w:val="font121"/>
                <w:rFonts w:hAnsi="宋体" w:hint="eastAsia"/>
                <w:color w:val="auto"/>
                <w:sz w:val="21"/>
                <w:szCs w:val="21"/>
              </w:rPr>
              <w:t>次炉渣热灼减率，每月平均热灼减率应不大于</w:t>
            </w:r>
            <w:r>
              <w:rPr>
                <w:rStyle w:val="font61"/>
                <w:rFonts w:ascii="宋体" w:hAnsi="宋体" w:cs="宋体" w:hint="eastAsia"/>
                <w:color w:val="auto"/>
                <w:sz w:val="21"/>
                <w:szCs w:val="21"/>
              </w:rPr>
              <w:t>3%</w:t>
            </w:r>
            <w:r>
              <w:rPr>
                <w:rStyle w:val="font121"/>
                <w:rFonts w:hAnsi="宋体" w:hint="eastAsia"/>
                <w:color w:val="auto"/>
                <w:sz w:val="21"/>
                <w:szCs w:val="21"/>
              </w:rPr>
              <w:t>，全年监测结果应不大于</w:t>
            </w:r>
            <w:r>
              <w:rPr>
                <w:rStyle w:val="font61"/>
                <w:rFonts w:ascii="宋体" w:hAnsi="宋体" w:cs="宋体" w:hint="eastAsia"/>
                <w:color w:val="auto"/>
                <w:sz w:val="21"/>
                <w:szCs w:val="21"/>
              </w:rPr>
              <w:t>5%</w:t>
            </w:r>
            <w:r>
              <w:rPr>
                <w:rStyle w:val="font121"/>
                <w:rFonts w:hAnsi="宋体" w:hint="eastAsia"/>
                <w:color w:val="auto"/>
                <w:sz w:val="21"/>
                <w:szCs w:val="21"/>
              </w:rPr>
              <w:t>。</w:t>
            </w:r>
          </w:p>
          <w:p w:rsidR="00E92920" w:rsidRDefault="00E92920">
            <w:pPr>
              <w:widowControl/>
              <w:numPr>
                <w:ilvl w:val="255"/>
                <w:numId w:val="0"/>
              </w:numPr>
              <w:spacing w:line="360" w:lineRule="auto"/>
              <w:jc w:val="left"/>
              <w:textAlignment w:val="center"/>
              <w:rPr>
                <w:rStyle w:val="font121"/>
                <w:rFonts w:hAnsi="宋体"/>
                <w:color w:val="auto"/>
                <w:sz w:val="21"/>
                <w:szCs w:val="21"/>
              </w:rPr>
            </w:pP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监测频率未达到要求的扣</w:t>
            </w:r>
            <w:r>
              <w:rPr>
                <w:rFonts w:ascii="宋体" w:hAnsi="宋体" w:cs="宋体" w:hint="eastAsia"/>
                <w:kern w:val="0"/>
                <w:szCs w:val="21"/>
              </w:rPr>
              <w:t>2</w:t>
            </w:r>
            <w:r>
              <w:rPr>
                <w:rFonts w:ascii="宋体" w:hAnsi="宋体" w:cs="宋体" w:hint="eastAsia"/>
                <w:kern w:val="0"/>
                <w:szCs w:val="21"/>
              </w:rPr>
              <w:t>分，未委托有资质单位进行检测的扣</w:t>
            </w:r>
            <w:r>
              <w:rPr>
                <w:rFonts w:ascii="宋体" w:hAnsi="宋体" w:cs="宋体" w:hint="eastAsia"/>
                <w:kern w:val="0"/>
                <w:szCs w:val="21"/>
              </w:rPr>
              <w:t>4</w:t>
            </w:r>
            <w:r>
              <w:rPr>
                <w:rFonts w:ascii="宋体" w:hAnsi="宋体" w:cs="宋体" w:hint="eastAsia"/>
                <w:kern w:val="0"/>
                <w:szCs w:val="21"/>
              </w:rPr>
              <w:t>分；监测结果单炉热灼减率超过</w:t>
            </w:r>
            <w:r>
              <w:rPr>
                <w:rFonts w:ascii="宋体" w:hAnsi="宋体" w:cs="宋体" w:hint="eastAsia"/>
                <w:kern w:val="0"/>
                <w:szCs w:val="21"/>
              </w:rPr>
              <w:t>5%</w:t>
            </w:r>
            <w:r>
              <w:rPr>
                <w:rFonts w:ascii="宋体" w:hAnsi="宋体" w:cs="宋体" w:hint="eastAsia"/>
                <w:kern w:val="0"/>
                <w:szCs w:val="21"/>
              </w:rPr>
              <w:t>每炉每次扣</w:t>
            </w:r>
            <w:r>
              <w:rPr>
                <w:rFonts w:ascii="宋体" w:hAnsi="宋体" w:cs="宋体" w:hint="eastAsia"/>
                <w:kern w:val="0"/>
                <w:szCs w:val="21"/>
              </w:rPr>
              <w:t>0.5</w:t>
            </w:r>
            <w:r>
              <w:rPr>
                <w:rFonts w:ascii="宋体" w:hAnsi="宋体" w:cs="宋体" w:hint="eastAsia"/>
                <w:kern w:val="0"/>
                <w:szCs w:val="21"/>
              </w:rPr>
              <w:t>分，一次月平均值超</w:t>
            </w:r>
            <w:r>
              <w:rPr>
                <w:rFonts w:ascii="宋体" w:hAnsi="宋体" w:cs="宋体" w:hint="eastAsia"/>
                <w:kern w:val="0"/>
                <w:szCs w:val="21"/>
              </w:rPr>
              <w:t>3%</w:t>
            </w:r>
            <w:r>
              <w:rPr>
                <w:rFonts w:ascii="宋体" w:hAnsi="宋体" w:cs="宋体" w:hint="eastAsia"/>
                <w:kern w:val="0"/>
                <w:szCs w:val="21"/>
              </w:rPr>
              <w:t>但不超</w:t>
            </w:r>
            <w:r>
              <w:rPr>
                <w:rFonts w:ascii="宋体" w:hAnsi="宋体" w:cs="宋体" w:hint="eastAsia"/>
                <w:kern w:val="0"/>
                <w:szCs w:val="21"/>
              </w:rPr>
              <w:t>5%</w:t>
            </w:r>
            <w:r>
              <w:rPr>
                <w:rFonts w:ascii="宋体" w:hAnsi="宋体" w:cs="宋体" w:hint="eastAsia"/>
                <w:kern w:val="0"/>
                <w:szCs w:val="21"/>
              </w:rPr>
              <w:t>，扣</w:t>
            </w:r>
            <w:r>
              <w:rPr>
                <w:rFonts w:ascii="宋体" w:hAnsi="宋体" w:cs="宋体" w:hint="eastAsia"/>
                <w:kern w:val="0"/>
                <w:szCs w:val="21"/>
              </w:rPr>
              <w:t>0.5</w:t>
            </w:r>
            <w:r>
              <w:rPr>
                <w:rFonts w:ascii="宋体" w:hAnsi="宋体" w:cs="宋体" w:hint="eastAsia"/>
                <w:kern w:val="0"/>
                <w:szCs w:val="21"/>
              </w:rPr>
              <w:t>分，超</w:t>
            </w:r>
            <w:r>
              <w:rPr>
                <w:rFonts w:ascii="宋体" w:hAnsi="宋体" w:cs="宋体" w:hint="eastAsia"/>
                <w:kern w:val="0"/>
                <w:szCs w:val="21"/>
              </w:rPr>
              <w:t>5%</w:t>
            </w:r>
            <w:r>
              <w:rPr>
                <w:rFonts w:ascii="宋体" w:hAnsi="宋体" w:cs="宋体" w:hint="eastAsia"/>
                <w:kern w:val="0"/>
                <w:szCs w:val="21"/>
              </w:rPr>
              <w:t>扣</w:t>
            </w:r>
            <w:r>
              <w:rPr>
                <w:rFonts w:ascii="宋体" w:hAnsi="宋体" w:cs="宋体" w:hint="eastAsia"/>
                <w:kern w:val="0"/>
                <w:szCs w:val="21"/>
              </w:rPr>
              <w:t>1</w:t>
            </w:r>
            <w:r>
              <w:rPr>
                <w:rFonts w:ascii="宋体" w:hAnsi="宋体" w:cs="宋体" w:hint="eastAsia"/>
                <w:kern w:val="0"/>
                <w:szCs w:val="21"/>
              </w:rPr>
              <w:t>分；现场查看有明显</w:t>
            </w:r>
            <w:proofErr w:type="gramStart"/>
            <w:r>
              <w:rPr>
                <w:rFonts w:ascii="宋体" w:hAnsi="宋体" w:cs="宋体" w:hint="eastAsia"/>
                <w:kern w:val="0"/>
                <w:szCs w:val="21"/>
              </w:rPr>
              <w:t>生渣扣</w:t>
            </w:r>
            <w:proofErr w:type="gramEnd"/>
            <w:r>
              <w:rPr>
                <w:rFonts w:ascii="宋体" w:hAnsi="宋体" w:cs="宋体" w:hint="eastAsia"/>
                <w:kern w:val="0"/>
                <w:szCs w:val="21"/>
              </w:rPr>
              <w:t>1-2</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Fonts w:ascii="宋体" w:hAnsi="宋体" w:cs="宋体" w:hint="eastAsia"/>
                <w:kern w:val="0"/>
                <w:szCs w:val="21"/>
              </w:rPr>
              <w:t>炉渣产生量应控制在进厂垃圾量</w:t>
            </w:r>
            <w:r>
              <w:rPr>
                <w:rStyle w:val="font61"/>
                <w:rFonts w:ascii="宋体" w:hAnsi="宋体" w:cs="宋体" w:hint="eastAsia"/>
                <w:color w:val="auto"/>
                <w:sz w:val="21"/>
                <w:szCs w:val="21"/>
              </w:rPr>
              <w:t>20%</w:t>
            </w:r>
            <w:r>
              <w:rPr>
                <w:rStyle w:val="font121"/>
                <w:rFonts w:hAnsi="宋体" w:hint="eastAsia"/>
                <w:color w:val="auto"/>
                <w:sz w:val="21"/>
                <w:szCs w:val="21"/>
              </w:rPr>
              <w:t>以内。</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炉渣产生量在</w:t>
            </w:r>
            <w:r>
              <w:rPr>
                <w:rFonts w:ascii="宋体" w:hAnsi="宋体" w:cs="宋体" w:hint="eastAsia"/>
                <w:kern w:val="0"/>
                <w:szCs w:val="21"/>
              </w:rPr>
              <w:t>20%</w:t>
            </w:r>
            <w:r>
              <w:rPr>
                <w:rFonts w:ascii="宋体" w:hAnsi="宋体" w:cs="宋体" w:hint="eastAsia"/>
                <w:kern w:val="0"/>
                <w:szCs w:val="21"/>
              </w:rPr>
              <w:t>以上的，每增加</w:t>
            </w:r>
            <w:r>
              <w:rPr>
                <w:rFonts w:ascii="宋体" w:hAnsi="宋体" w:cs="宋体" w:hint="eastAsia"/>
                <w:kern w:val="0"/>
                <w:szCs w:val="21"/>
              </w:rPr>
              <w:t>1%</w:t>
            </w:r>
            <w:r>
              <w:rPr>
                <w:rFonts w:ascii="宋体" w:hAnsi="宋体" w:cs="宋体" w:hint="eastAsia"/>
                <w:kern w:val="0"/>
                <w:szCs w:val="21"/>
              </w:rPr>
              <w:t>扣</w:t>
            </w:r>
            <w:r>
              <w:rPr>
                <w:rStyle w:val="font81"/>
                <w:rFonts w:hint="default"/>
                <w:color w:val="auto"/>
                <w:sz w:val="21"/>
                <w:szCs w:val="21"/>
              </w:rPr>
              <w:t>0.1</w:t>
            </w:r>
            <w:r>
              <w:rPr>
                <w:rStyle w:val="font121"/>
                <w:rFonts w:hAnsi="宋体" w:hint="eastAsia"/>
                <w:color w:val="auto"/>
                <w:sz w:val="21"/>
                <w:szCs w:val="21"/>
              </w:rPr>
              <w:t>分。</w:t>
            </w:r>
          </w:p>
        </w:tc>
      </w:tr>
      <w:tr w:rsidR="00E92920">
        <w:trPr>
          <w:trHeight w:val="23"/>
          <w:jc w:val="center"/>
        </w:trPr>
        <w:tc>
          <w:tcPr>
            <w:tcW w:w="486" w:type="dxa"/>
            <w:vMerge/>
            <w:tcBorders>
              <w:bottom w:val="single" w:sz="4" w:space="0" w:color="auto"/>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bottom w:val="single" w:sz="4" w:space="0" w:color="auto"/>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bottom w:val="single" w:sz="4" w:space="0" w:color="auto"/>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bottom w:val="single" w:sz="4" w:space="0" w:color="auto"/>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bottom w:val="single" w:sz="4" w:space="0" w:color="auto"/>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bottom w:val="single" w:sz="4" w:space="0" w:color="auto"/>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3.</w:t>
            </w:r>
            <w:r>
              <w:rPr>
                <w:rFonts w:ascii="宋体" w:hAnsi="宋体" w:cs="宋体" w:hint="eastAsia"/>
                <w:kern w:val="0"/>
                <w:szCs w:val="21"/>
              </w:rPr>
              <w:t>焚烧炉出口烟气中氧含量在</w:t>
            </w:r>
            <w:r>
              <w:rPr>
                <w:rFonts w:ascii="宋体" w:hAnsi="宋体" w:cs="宋体" w:hint="eastAsia"/>
                <w:kern w:val="0"/>
                <w:szCs w:val="21"/>
              </w:rPr>
              <w:t>6%</w:t>
            </w:r>
            <w:r>
              <w:rPr>
                <w:rFonts w:ascii="宋体" w:hAnsi="宋体" w:cs="宋体" w:hint="eastAsia"/>
                <w:kern w:val="0"/>
                <w:szCs w:val="21"/>
              </w:rPr>
              <w:t>至</w:t>
            </w:r>
            <w:r>
              <w:rPr>
                <w:rFonts w:ascii="宋体" w:hAnsi="宋体" w:cs="宋体" w:hint="eastAsia"/>
                <w:kern w:val="0"/>
                <w:szCs w:val="21"/>
              </w:rPr>
              <w:t>10%</w:t>
            </w:r>
            <w:r>
              <w:rPr>
                <w:rFonts w:ascii="宋体" w:hAnsi="宋体" w:cs="宋体" w:hint="eastAsia"/>
                <w:kern w:val="0"/>
                <w:szCs w:val="21"/>
              </w:rPr>
              <w:t>之间。</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焚烧炉出口烟气中氧含量在</w:t>
            </w:r>
            <w:r>
              <w:rPr>
                <w:rFonts w:ascii="宋体" w:hAnsi="宋体" w:cs="宋体" w:hint="eastAsia"/>
                <w:kern w:val="0"/>
                <w:szCs w:val="21"/>
              </w:rPr>
              <w:t>6%</w:t>
            </w:r>
            <w:r>
              <w:rPr>
                <w:rFonts w:ascii="宋体" w:hAnsi="宋体" w:cs="宋体" w:hint="eastAsia"/>
                <w:kern w:val="0"/>
                <w:szCs w:val="21"/>
              </w:rPr>
              <w:t>以下的或</w:t>
            </w:r>
            <w:r>
              <w:rPr>
                <w:rFonts w:ascii="宋体" w:hAnsi="宋体" w:cs="宋体" w:hint="eastAsia"/>
                <w:kern w:val="0"/>
                <w:szCs w:val="21"/>
              </w:rPr>
              <w:t>10%</w:t>
            </w:r>
            <w:r>
              <w:rPr>
                <w:rFonts w:ascii="宋体" w:hAnsi="宋体" w:cs="宋体" w:hint="eastAsia"/>
                <w:kern w:val="0"/>
                <w:szCs w:val="21"/>
              </w:rPr>
              <w:t>以上的，每有</w:t>
            </w:r>
            <w:r>
              <w:rPr>
                <w:rFonts w:ascii="宋体" w:hAnsi="宋体" w:cs="宋体" w:hint="eastAsia"/>
                <w:kern w:val="0"/>
                <w:szCs w:val="21"/>
              </w:rPr>
              <w:t>1</w:t>
            </w:r>
            <w:r>
              <w:rPr>
                <w:rFonts w:ascii="宋体" w:hAnsi="宋体" w:cs="宋体" w:hint="eastAsia"/>
                <w:kern w:val="0"/>
                <w:szCs w:val="21"/>
              </w:rPr>
              <w:t>次，扣</w:t>
            </w:r>
            <w:r>
              <w:rPr>
                <w:rFonts w:ascii="宋体" w:hAnsi="宋体" w:cs="宋体" w:hint="eastAsia"/>
                <w:kern w:val="0"/>
                <w:szCs w:val="21"/>
              </w:rPr>
              <w:t>0.5</w:t>
            </w:r>
            <w:r>
              <w:rPr>
                <w:rFonts w:ascii="宋体" w:hAnsi="宋体" w:cs="宋体" w:hint="eastAsia"/>
                <w:kern w:val="0"/>
                <w:szCs w:val="21"/>
              </w:rPr>
              <w:t>分。</w:t>
            </w:r>
          </w:p>
        </w:tc>
      </w:tr>
      <w:tr w:rsidR="00E92920">
        <w:trPr>
          <w:trHeight w:val="23"/>
          <w:jc w:val="center"/>
        </w:trPr>
        <w:tc>
          <w:tcPr>
            <w:tcW w:w="486" w:type="dxa"/>
            <w:tcBorders>
              <w:top w:val="single" w:sz="4" w:space="0" w:color="auto"/>
              <w:tl2br w:val="nil"/>
              <w:tr2bl w:val="nil"/>
            </w:tcBorders>
            <w:vAlign w:val="center"/>
          </w:tcPr>
          <w:p w:rsidR="00E92920" w:rsidRDefault="00E92920">
            <w:pPr>
              <w:spacing w:line="360" w:lineRule="auto"/>
              <w:jc w:val="center"/>
              <w:rPr>
                <w:rFonts w:ascii="宋体" w:hAnsi="宋体" w:cs="宋体"/>
                <w:szCs w:val="21"/>
              </w:rPr>
            </w:pPr>
          </w:p>
        </w:tc>
        <w:tc>
          <w:tcPr>
            <w:tcW w:w="665" w:type="dxa"/>
            <w:tcBorders>
              <w:top w:val="single" w:sz="4" w:space="0" w:color="auto"/>
              <w:tl2br w:val="nil"/>
              <w:tr2bl w:val="nil"/>
            </w:tcBorders>
            <w:vAlign w:val="center"/>
          </w:tcPr>
          <w:p w:rsidR="00E92920" w:rsidRDefault="00E92920">
            <w:pPr>
              <w:spacing w:line="360" w:lineRule="auto"/>
              <w:jc w:val="center"/>
              <w:rPr>
                <w:rFonts w:ascii="宋体" w:hAnsi="宋体" w:cs="宋体"/>
                <w:szCs w:val="21"/>
              </w:rPr>
            </w:pPr>
          </w:p>
        </w:tc>
        <w:tc>
          <w:tcPr>
            <w:tcW w:w="683" w:type="dxa"/>
            <w:tcBorders>
              <w:top w:val="single" w:sz="4" w:space="0" w:color="auto"/>
              <w:tl2br w:val="nil"/>
              <w:tr2bl w:val="nil"/>
            </w:tcBorders>
            <w:vAlign w:val="center"/>
          </w:tcPr>
          <w:p w:rsidR="00E92920" w:rsidRDefault="00E92920">
            <w:pPr>
              <w:spacing w:line="360" w:lineRule="auto"/>
              <w:jc w:val="center"/>
              <w:rPr>
                <w:rFonts w:ascii="宋体" w:hAnsi="宋体" w:cs="宋体"/>
                <w:szCs w:val="21"/>
              </w:rPr>
            </w:pPr>
          </w:p>
        </w:tc>
        <w:tc>
          <w:tcPr>
            <w:tcW w:w="598" w:type="dxa"/>
            <w:tcBorders>
              <w:top w:val="single" w:sz="4" w:space="0" w:color="auto"/>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5</w:t>
            </w:r>
          </w:p>
        </w:tc>
        <w:tc>
          <w:tcPr>
            <w:tcW w:w="1085" w:type="dxa"/>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仪表设备</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1.</w:t>
            </w:r>
            <w:r>
              <w:rPr>
                <w:rFonts w:ascii="宋体" w:hAnsi="宋体" w:cs="宋体" w:hint="eastAsia"/>
                <w:kern w:val="0"/>
                <w:szCs w:val="21"/>
              </w:rPr>
              <w:t>做好各类仪表设备的检查、保养、校验工作，仪表表面保持清洁、标识齐全清晰。</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仪表表面有污迹影响读数的每处扣</w:t>
            </w:r>
            <w:r>
              <w:rPr>
                <w:rFonts w:ascii="宋体" w:hAnsi="宋体" w:cs="宋体" w:hint="eastAsia"/>
                <w:kern w:val="0"/>
                <w:szCs w:val="21"/>
              </w:rPr>
              <w:t>0.1</w:t>
            </w:r>
            <w:r>
              <w:rPr>
                <w:rFonts w:ascii="宋体" w:hAnsi="宋体" w:cs="宋体" w:hint="eastAsia"/>
                <w:kern w:val="0"/>
                <w:szCs w:val="21"/>
              </w:rPr>
              <w:t>分。</w:t>
            </w:r>
          </w:p>
        </w:tc>
      </w:tr>
      <w:tr w:rsidR="00E92920">
        <w:trPr>
          <w:trHeight w:val="23"/>
          <w:jc w:val="center"/>
        </w:trPr>
        <w:tc>
          <w:tcPr>
            <w:tcW w:w="486"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3</w:t>
            </w:r>
          </w:p>
        </w:tc>
        <w:tc>
          <w:tcPr>
            <w:tcW w:w="66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b/>
                <w:bCs/>
                <w:kern w:val="0"/>
                <w:szCs w:val="21"/>
              </w:rPr>
            </w:pPr>
            <w:proofErr w:type="gramStart"/>
            <w:r>
              <w:rPr>
                <w:rFonts w:ascii="宋体" w:hAnsi="宋体" w:cs="宋体" w:hint="eastAsia"/>
                <w:b/>
                <w:bCs/>
                <w:kern w:val="0"/>
                <w:szCs w:val="21"/>
              </w:rPr>
              <w:t>污</w:t>
            </w:r>
            <w:proofErr w:type="gramEnd"/>
          </w:p>
          <w:p w:rsidR="00E92920" w:rsidRDefault="00B54FBC">
            <w:pPr>
              <w:widowControl/>
              <w:spacing w:line="360" w:lineRule="auto"/>
              <w:jc w:val="center"/>
              <w:textAlignment w:val="center"/>
              <w:rPr>
                <w:rFonts w:ascii="宋体" w:hAnsi="宋体" w:cs="宋体"/>
                <w:b/>
                <w:bCs/>
                <w:kern w:val="0"/>
                <w:szCs w:val="21"/>
              </w:rPr>
            </w:pPr>
            <w:r>
              <w:rPr>
                <w:rFonts w:ascii="宋体" w:hAnsi="宋体" w:cs="宋体" w:hint="eastAsia"/>
                <w:b/>
                <w:bCs/>
                <w:kern w:val="0"/>
                <w:szCs w:val="21"/>
              </w:rPr>
              <w:t>染</w:t>
            </w:r>
          </w:p>
          <w:p w:rsidR="00E92920" w:rsidRDefault="00B54FBC">
            <w:pPr>
              <w:widowControl/>
              <w:spacing w:line="360" w:lineRule="auto"/>
              <w:jc w:val="center"/>
              <w:textAlignment w:val="center"/>
              <w:rPr>
                <w:rFonts w:ascii="宋体" w:hAnsi="宋体" w:cs="宋体"/>
                <w:b/>
                <w:bCs/>
                <w:kern w:val="0"/>
                <w:szCs w:val="21"/>
              </w:rPr>
            </w:pPr>
            <w:r>
              <w:rPr>
                <w:rFonts w:ascii="宋体" w:hAnsi="宋体" w:cs="宋体" w:hint="eastAsia"/>
                <w:b/>
                <w:bCs/>
                <w:kern w:val="0"/>
                <w:szCs w:val="21"/>
              </w:rPr>
              <w:lastRenderedPageBreak/>
              <w:t>控</w:t>
            </w:r>
          </w:p>
          <w:p w:rsidR="00E92920" w:rsidRDefault="00B54FBC">
            <w:pPr>
              <w:widowControl/>
              <w:spacing w:line="360" w:lineRule="auto"/>
              <w:jc w:val="center"/>
              <w:textAlignment w:val="center"/>
              <w:rPr>
                <w:rFonts w:ascii="宋体" w:hAnsi="宋体" w:cs="宋体"/>
                <w:szCs w:val="21"/>
              </w:rPr>
            </w:pPr>
            <w:r>
              <w:rPr>
                <w:rFonts w:ascii="宋体" w:hAnsi="宋体" w:cs="宋体" w:hint="eastAsia"/>
                <w:b/>
                <w:bCs/>
                <w:kern w:val="0"/>
                <w:szCs w:val="21"/>
              </w:rPr>
              <w:t>制</w:t>
            </w:r>
          </w:p>
        </w:tc>
        <w:tc>
          <w:tcPr>
            <w:tcW w:w="683"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lastRenderedPageBreak/>
              <w:t>30</w:t>
            </w: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5</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烟气处理</w:t>
            </w:r>
          </w:p>
        </w:tc>
        <w:tc>
          <w:tcPr>
            <w:tcW w:w="4941" w:type="dxa"/>
            <w:tcBorders>
              <w:tl2br w:val="nil"/>
              <w:tr2bl w:val="nil"/>
            </w:tcBorders>
            <w:vAlign w:val="center"/>
          </w:tcPr>
          <w:p w:rsidR="00E92920" w:rsidRDefault="00B54FBC">
            <w:pPr>
              <w:widowControl/>
              <w:spacing w:line="360" w:lineRule="auto"/>
              <w:jc w:val="left"/>
              <w:textAlignment w:val="top"/>
              <w:rPr>
                <w:rFonts w:ascii="宋体" w:hAnsi="宋体" w:cs="宋体"/>
                <w:szCs w:val="21"/>
              </w:rPr>
            </w:pPr>
            <w:r>
              <w:rPr>
                <w:rFonts w:ascii="宋体" w:hAnsi="宋体" w:cs="宋体" w:hint="eastAsia"/>
                <w:kern w:val="0"/>
                <w:szCs w:val="21"/>
              </w:rPr>
              <w:t>1.</w:t>
            </w:r>
            <w:r>
              <w:rPr>
                <w:rFonts w:ascii="宋体" w:hAnsi="宋体" w:cs="宋体" w:hint="eastAsia"/>
                <w:kern w:val="0"/>
                <w:szCs w:val="21"/>
              </w:rPr>
              <w:t>脱硝装置、脱酸装置、活性炭喷射、袋式除尘等烟气处理净化系统保持正常运行且有运行稳定计划的。</w:t>
            </w:r>
            <w:r>
              <w:rPr>
                <w:rFonts w:ascii="宋体" w:hAnsi="宋体" w:cs="宋体" w:hint="eastAsia"/>
                <w:kern w:val="0"/>
                <w:szCs w:val="21"/>
              </w:rPr>
              <w:lastRenderedPageBreak/>
              <w:t>制定布袋等耗材更换计划并按期更换，保证其有效性。</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lastRenderedPageBreak/>
              <w:t>每缺一项烟气处理净化系统系统扣</w:t>
            </w:r>
            <w:r>
              <w:rPr>
                <w:rFonts w:ascii="宋体" w:hAnsi="宋体" w:cs="宋体" w:hint="eastAsia"/>
                <w:kern w:val="0"/>
                <w:szCs w:val="21"/>
              </w:rPr>
              <w:t>2</w:t>
            </w:r>
            <w:r>
              <w:rPr>
                <w:rFonts w:ascii="宋体" w:hAnsi="宋体" w:cs="宋体" w:hint="eastAsia"/>
                <w:kern w:val="0"/>
                <w:szCs w:val="21"/>
              </w:rPr>
              <w:t>分；布袋等耗材无更换计划或未按计划及时更换每次扣</w:t>
            </w:r>
            <w:r>
              <w:rPr>
                <w:rFonts w:ascii="宋体" w:hAnsi="宋体" w:cs="宋体" w:hint="eastAsia"/>
                <w:kern w:val="0"/>
                <w:szCs w:val="21"/>
              </w:rPr>
              <w:t>1</w:t>
            </w:r>
            <w:r>
              <w:rPr>
                <w:rFonts w:ascii="宋体" w:hAnsi="宋体" w:cs="宋体" w:hint="eastAsia"/>
                <w:kern w:val="0"/>
                <w:szCs w:val="21"/>
              </w:rPr>
              <w:t>分；环保设备运行不稳定</w:t>
            </w:r>
            <w:r>
              <w:rPr>
                <w:rFonts w:ascii="宋体" w:hAnsi="宋体" w:cs="宋体" w:hint="eastAsia"/>
                <w:kern w:val="0"/>
                <w:szCs w:val="21"/>
              </w:rPr>
              <w:lastRenderedPageBreak/>
              <w:t>或非正常停运</w:t>
            </w:r>
            <w:r>
              <w:rPr>
                <w:rFonts w:ascii="宋体" w:hAnsi="宋体" w:cs="宋体" w:hint="eastAsia"/>
                <w:kern w:val="0"/>
                <w:szCs w:val="21"/>
              </w:rPr>
              <w:t>24h</w:t>
            </w:r>
            <w:r>
              <w:rPr>
                <w:rFonts w:ascii="宋体" w:hAnsi="宋体" w:cs="宋体" w:hint="eastAsia"/>
                <w:kern w:val="0"/>
                <w:szCs w:val="21"/>
              </w:rPr>
              <w:t>以上每次扣</w:t>
            </w:r>
            <w:r>
              <w:rPr>
                <w:rFonts w:ascii="宋体" w:hAnsi="宋体" w:cs="宋体" w:hint="eastAsia"/>
                <w:kern w:val="0"/>
                <w:szCs w:val="21"/>
              </w:rPr>
              <w:t>1-2</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Style w:val="font121"/>
                <w:rFonts w:hAnsi="宋体" w:hint="eastAsia"/>
                <w:color w:val="auto"/>
                <w:sz w:val="21"/>
                <w:szCs w:val="21"/>
              </w:rPr>
              <w:t>确保每条焚烧线烟气在线监测系统运行稳定、计量准确，烟气排放指标应达到《生活垃圾焚烧污染物控制标准》（</w:t>
            </w:r>
            <w:r>
              <w:rPr>
                <w:rStyle w:val="font121"/>
                <w:rFonts w:hAnsi="宋体" w:hint="eastAsia"/>
                <w:color w:val="auto"/>
                <w:sz w:val="21"/>
                <w:szCs w:val="21"/>
              </w:rPr>
              <w:t>GB18485-2014</w:t>
            </w:r>
            <w:r>
              <w:rPr>
                <w:rStyle w:val="font121"/>
                <w:rFonts w:hAnsi="宋体" w:hint="eastAsia"/>
                <w:color w:val="auto"/>
                <w:sz w:val="21"/>
                <w:szCs w:val="21"/>
              </w:rPr>
              <w:t>）中各项指标标准。发生故障应在</w:t>
            </w:r>
            <w:r>
              <w:rPr>
                <w:rStyle w:val="font61"/>
                <w:rFonts w:ascii="宋体" w:hAnsi="宋体" w:cs="宋体" w:hint="eastAsia"/>
                <w:color w:val="auto"/>
                <w:sz w:val="21"/>
                <w:szCs w:val="21"/>
              </w:rPr>
              <w:t>60</w:t>
            </w:r>
            <w:r>
              <w:rPr>
                <w:rStyle w:val="font121"/>
                <w:rFonts w:hAnsi="宋体" w:hint="eastAsia"/>
                <w:color w:val="auto"/>
                <w:sz w:val="21"/>
                <w:szCs w:val="21"/>
              </w:rPr>
              <w:t>分钟内告知监管方，并立即进行修复处理。</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在线监测系统发生故障未在</w:t>
            </w:r>
            <w:r>
              <w:rPr>
                <w:rFonts w:ascii="宋体" w:hAnsi="宋体" w:cs="宋体" w:hint="eastAsia"/>
                <w:kern w:val="0"/>
                <w:szCs w:val="21"/>
              </w:rPr>
              <w:t>60</w:t>
            </w:r>
            <w:r>
              <w:rPr>
                <w:rFonts w:ascii="宋体" w:hAnsi="宋体" w:cs="宋体" w:hint="eastAsia"/>
                <w:kern w:val="0"/>
                <w:szCs w:val="21"/>
              </w:rPr>
              <w:t>分钟内未报告监管方的扣</w:t>
            </w:r>
            <w:r>
              <w:rPr>
                <w:rFonts w:ascii="宋体" w:hAnsi="宋体" w:cs="宋体" w:hint="eastAsia"/>
                <w:kern w:val="0"/>
                <w:szCs w:val="21"/>
              </w:rPr>
              <w:t>2</w:t>
            </w:r>
            <w:r>
              <w:rPr>
                <w:rFonts w:ascii="宋体" w:hAnsi="宋体" w:cs="宋体" w:hint="eastAsia"/>
                <w:kern w:val="0"/>
                <w:szCs w:val="21"/>
              </w:rPr>
              <w:t>分，故障持续</w:t>
            </w:r>
            <w:r>
              <w:rPr>
                <w:rFonts w:ascii="宋体" w:hAnsi="宋体" w:cs="宋体" w:hint="eastAsia"/>
                <w:kern w:val="0"/>
                <w:szCs w:val="21"/>
              </w:rPr>
              <w:t>24h</w:t>
            </w:r>
            <w:r>
              <w:rPr>
                <w:rFonts w:ascii="宋体" w:hAnsi="宋体" w:cs="宋体" w:hint="eastAsia"/>
                <w:kern w:val="0"/>
                <w:szCs w:val="21"/>
              </w:rPr>
              <w:t>以上每日加扣</w:t>
            </w:r>
            <w:r>
              <w:rPr>
                <w:rFonts w:ascii="宋体" w:hAnsi="宋体" w:cs="宋体" w:hint="eastAsia"/>
                <w:kern w:val="0"/>
                <w:szCs w:val="21"/>
              </w:rPr>
              <w:t>1</w:t>
            </w:r>
            <w:r>
              <w:rPr>
                <w:rFonts w:ascii="宋体" w:hAnsi="宋体" w:cs="宋体" w:hint="eastAsia"/>
                <w:kern w:val="0"/>
                <w:szCs w:val="21"/>
              </w:rPr>
              <w:t>分；烟气小时均值指标超标每次扣</w:t>
            </w:r>
            <w:r>
              <w:rPr>
                <w:rFonts w:ascii="宋体" w:hAnsi="宋体" w:cs="宋体" w:hint="eastAsia"/>
                <w:kern w:val="0"/>
                <w:szCs w:val="21"/>
              </w:rPr>
              <w:t>1</w:t>
            </w:r>
            <w:r>
              <w:rPr>
                <w:rFonts w:ascii="宋体" w:hAnsi="宋体" w:cs="宋体" w:hint="eastAsia"/>
                <w:kern w:val="0"/>
                <w:szCs w:val="21"/>
              </w:rPr>
              <w:t>分，单台炉超标数据超标准</w:t>
            </w:r>
            <w:r>
              <w:rPr>
                <w:rFonts w:ascii="宋体" w:hAnsi="宋体" w:cs="宋体" w:hint="eastAsia"/>
                <w:kern w:val="0"/>
                <w:szCs w:val="21"/>
              </w:rPr>
              <w:t>1</w:t>
            </w:r>
            <w:r>
              <w:rPr>
                <w:rFonts w:ascii="宋体" w:hAnsi="宋体" w:cs="宋体" w:hint="eastAsia"/>
                <w:kern w:val="0"/>
                <w:szCs w:val="21"/>
              </w:rPr>
              <w:t>倍以上的扣</w:t>
            </w:r>
            <w:r>
              <w:rPr>
                <w:rFonts w:ascii="宋体" w:hAnsi="宋体" w:cs="宋体" w:hint="eastAsia"/>
                <w:kern w:val="0"/>
                <w:szCs w:val="21"/>
              </w:rPr>
              <w:t>3</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4</w:t>
            </w:r>
          </w:p>
        </w:tc>
        <w:tc>
          <w:tcPr>
            <w:tcW w:w="1085" w:type="dxa"/>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环保耗材</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保证石灰浆、活性炭等环保耗材的品质、浓度和使用量。活性炭质量应满足有效孔融≤</w:t>
            </w:r>
            <w:r>
              <w:rPr>
                <w:rStyle w:val="font61"/>
                <w:rFonts w:ascii="宋体" w:hAnsi="宋体" w:cs="宋体" w:hint="eastAsia"/>
                <w:color w:val="auto"/>
                <w:sz w:val="21"/>
                <w:szCs w:val="21"/>
              </w:rPr>
              <w:t>2.5cm</w:t>
            </w:r>
            <w:r>
              <w:rPr>
                <w:rFonts w:ascii="宋体" w:hAnsi="宋体" w:cs="宋体" w:hint="eastAsia"/>
                <w:kern w:val="0"/>
                <w:szCs w:val="21"/>
                <w:vertAlign w:val="superscript"/>
              </w:rPr>
              <w:t>3</w:t>
            </w:r>
            <w:r>
              <w:rPr>
                <w:rStyle w:val="font61"/>
                <w:rFonts w:ascii="宋体" w:hAnsi="宋体" w:cs="宋体" w:hint="eastAsia"/>
                <w:color w:val="auto"/>
                <w:sz w:val="21"/>
                <w:szCs w:val="21"/>
              </w:rPr>
              <w:t>/g</w:t>
            </w:r>
            <w:r>
              <w:rPr>
                <w:rStyle w:val="font121"/>
                <w:rFonts w:hAnsi="宋体" w:hint="eastAsia"/>
                <w:color w:val="auto"/>
                <w:sz w:val="21"/>
                <w:szCs w:val="21"/>
              </w:rPr>
              <w:t>、比表面积≥</w:t>
            </w:r>
            <w:r>
              <w:rPr>
                <w:rStyle w:val="font61"/>
                <w:rFonts w:ascii="宋体" w:hAnsi="宋体" w:cs="宋体" w:hint="eastAsia"/>
                <w:color w:val="auto"/>
                <w:sz w:val="21"/>
                <w:szCs w:val="21"/>
              </w:rPr>
              <w:t>800m</w:t>
            </w:r>
            <w:r>
              <w:rPr>
                <w:rFonts w:ascii="宋体" w:hAnsi="宋体" w:cs="宋体" w:hint="eastAsia"/>
                <w:kern w:val="0"/>
                <w:szCs w:val="21"/>
                <w:vertAlign w:val="superscript"/>
              </w:rPr>
              <w:t>2</w:t>
            </w:r>
            <w:r>
              <w:rPr>
                <w:rStyle w:val="font61"/>
                <w:rFonts w:ascii="宋体" w:hAnsi="宋体" w:cs="宋体" w:hint="eastAsia"/>
                <w:color w:val="auto"/>
                <w:sz w:val="21"/>
                <w:szCs w:val="21"/>
              </w:rPr>
              <w:t>/g</w:t>
            </w:r>
            <w:r>
              <w:rPr>
                <w:rStyle w:val="font121"/>
                <w:rFonts w:hAnsi="宋体" w:hint="eastAsia"/>
                <w:color w:val="auto"/>
                <w:sz w:val="21"/>
                <w:szCs w:val="21"/>
              </w:rPr>
              <w:t>、堆比重﹥</w:t>
            </w:r>
            <w:r>
              <w:rPr>
                <w:rStyle w:val="font61"/>
                <w:rFonts w:ascii="宋体" w:hAnsi="宋体" w:cs="宋体" w:hint="eastAsia"/>
                <w:color w:val="auto"/>
                <w:sz w:val="21"/>
                <w:szCs w:val="21"/>
              </w:rPr>
              <w:t>500g/L</w:t>
            </w:r>
            <w:r>
              <w:rPr>
                <w:rStyle w:val="font121"/>
                <w:rFonts w:hAnsi="宋体" w:hint="eastAsia"/>
                <w:color w:val="auto"/>
                <w:sz w:val="21"/>
                <w:szCs w:val="21"/>
              </w:rPr>
              <w:t>，并向监管方报送耗材质量合格证明，活性炭使用量应﹥</w:t>
            </w:r>
            <w:r>
              <w:rPr>
                <w:rStyle w:val="font61"/>
                <w:rFonts w:ascii="宋体" w:hAnsi="宋体" w:cs="宋体" w:hint="eastAsia"/>
                <w:color w:val="auto"/>
                <w:sz w:val="21"/>
                <w:szCs w:val="21"/>
              </w:rPr>
              <w:t>0.4kg/t</w:t>
            </w:r>
            <w:r>
              <w:rPr>
                <w:rStyle w:val="font121"/>
                <w:rFonts w:hAnsi="宋体" w:hint="eastAsia"/>
                <w:color w:val="auto"/>
                <w:sz w:val="21"/>
                <w:szCs w:val="21"/>
              </w:rPr>
              <w:t>。投放系统有计量装置并正常使用、数据准确。</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耗材质量不符合要求每次扣</w:t>
            </w:r>
            <w:r>
              <w:rPr>
                <w:rFonts w:ascii="宋体" w:hAnsi="宋体" w:cs="宋体" w:hint="eastAsia"/>
                <w:kern w:val="0"/>
                <w:szCs w:val="21"/>
              </w:rPr>
              <w:t>1</w:t>
            </w:r>
            <w:r>
              <w:rPr>
                <w:rFonts w:ascii="宋体" w:hAnsi="宋体" w:cs="宋体" w:hint="eastAsia"/>
                <w:kern w:val="0"/>
                <w:szCs w:val="21"/>
              </w:rPr>
              <w:t>分，无质量合格证明或未报送耗材质量合格证明的扣</w:t>
            </w:r>
            <w:r>
              <w:rPr>
                <w:rFonts w:ascii="宋体" w:hAnsi="宋体" w:cs="宋体" w:hint="eastAsia"/>
                <w:kern w:val="0"/>
                <w:szCs w:val="21"/>
              </w:rPr>
              <w:t>1</w:t>
            </w:r>
            <w:r>
              <w:rPr>
                <w:rFonts w:ascii="宋体" w:hAnsi="宋体" w:cs="宋体" w:hint="eastAsia"/>
                <w:kern w:val="0"/>
                <w:szCs w:val="21"/>
              </w:rPr>
              <w:t>分，耗材使用量未达到要求的扣</w:t>
            </w:r>
            <w:r>
              <w:rPr>
                <w:rFonts w:ascii="宋体" w:hAnsi="宋体" w:cs="宋体" w:hint="eastAsia"/>
                <w:kern w:val="0"/>
                <w:szCs w:val="21"/>
              </w:rPr>
              <w:t>1</w:t>
            </w:r>
            <w:r>
              <w:rPr>
                <w:rFonts w:ascii="宋体" w:hAnsi="宋体" w:cs="宋体" w:hint="eastAsia"/>
                <w:kern w:val="0"/>
                <w:szCs w:val="21"/>
              </w:rPr>
              <w:t>分，出现跑、冒石灰浆、石灰粉的，每次扣</w:t>
            </w:r>
            <w:r>
              <w:rPr>
                <w:rFonts w:ascii="宋体" w:hAnsi="宋体" w:cs="宋体" w:hint="eastAsia"/>
                <w:kern w:val="0"/>
                <w:szCs w:val="21"/>
              </w:rPr>
              <w:t>0.5</w:t>
            </w:r>
            <w:r>
              <w:rPr>
                <w:rFonts w:ascii="宋体" w:hAnsi="宋体" w:cs="宋体" w:hint="eastAsia"/>
                <w:kern w:val="0"/>
                <w:szCs w:val="21"/>
              </w:rPr>
              <w:t>分；投放系统使用不正常或未按时校验的扣</w:t>
            </w:r>
            <w:r>
              <w:rPr>
                <w:rFonts w:ascii="宋体" w:hAnsi="宋体" w:cs="宋体" w:hint="eastAsia"/>
                <w:kern w:val="0"/>
                <w:szCs w:val="21"/>
              </w:rPr>
              <w:t>0.5</w:t>
            </w:r>
            <w:r>
              <w:rPr>
                <w:rFonts w:ascii="宋体" w:hAnsi="宋体" w:cs="宋体" w:hint="eastAsia"/>
                <w:kern w:val="0"/>
                <w:szCs w:val="21"/>
              </w:rPr>
              <w:t>分，未安装的扣</w:t>
            </w:r>
            <w:r>
              <w:rPr>
                <w:rFonts w:ascii="宋体" w:hAnsi="宋体" w:cs="宋体" w:hint="eastAsia"/>
                <w:kern w:val="0"/>
                <w:szCs w:val="21"/>
              </w:rPr>
              <w:t>1</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4</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飞灰处理</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1.</w:t>
            </w:r>
            <w:r>
              <w:rPr>
                <w:rStyle w:val="font121"/>
                <w:rFonts w:hAnsi="宋体" w:hint="eastAsia"/>
                <w:color w:val="auto"/>
                <w:sz w:val="21"/>
                <w:szCs w:val="21"/>
              </w:rPr>
              <w:t>及时排灰，防止飞灰搭桥、挂壁、粘袋。飞灰经稳定化后进卫生填埋场分区单独填埋处置，程序规范、各项指标满足《生活垃圾填埋场污染控制标准（</w:t>
            </w:r>
            <w:r>
              <w:rPr>
                <w:rStyle w:val="font61"/>
                <w:rFonts w:ascii="宋体" w:hAnsi="宋体" w:cs="宋体" w:hint="eastAsia"/>
                <w:color w:val="auto"/>
                <w:sz w:val="21"/>
                <w:szCs w:val="21"/>
              </w:rPr>
              <w:t>GB16889</w:t>
            </w:r>
            <w:r>
              <w:rPr>
                <w:rStyle w:val="font121"/>
                <w:rFonts w:hAnsi="宋体" w:hint="eastAsia"/>
                <w:color w:val="auto"/>
                <w:sz w:val="21"/>
                <w:szCs w:val="21"/>
              </w:rPr>
              <w:t>）》。</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飞灰发生搭桥、挂壁、</w:t>
            </w:r>
            <w:proofErr w:type="gramStart"/>
            <w:r>
              <w:rPr>
                <w:rFonts w:ascii="宋体" w:hAnsi="宋体" w:cs="宋体" w:hint="eastAsia"/>
                <w:kern w:val="0"/>
                <w:szCs w:val="21"/>
              </w:rPr>
              <w:t>粘袋现象</w:t>
            </w:r>
            <w:proofErr w:type="gramEnd"/>
            <w:r>
              <w:rPr>
                <w:rFonts w:ascii="宋体" w:hAnsi="宋体" w:cs="宋体" w:hint="eastAsia"/>
                <w:kern w:val="0"/>
                <w:szCs w:val="21"/>
              </w:rPr>
              <w:t>的，每次扣</w:t>
            </w:r>
            <w:r>
              <w:rPr>
                <w:rFonts w:ascii="宋体" w:hAnsi="宋体" w:cs="宋体" w:hint="eastAsia"/>
                <w:kern w:val="0"/>
                <w:szCs w:val="21"/>
              </w:rPr>
              <w:t>1</w:t>
            </w:r>
            <w:r>
              <w:rPr>
                <w:rFonts w:ascii="宋体" w:hAnsi="宋体" w:cs="宋体" w:hint="eastAsia"/>
                <w:kern w:val="0"/>
                <w:szCs w:val="21"/>
              </w:rPr>
              <w:t>分；飞灰处理不符合规范或处理不达标，每次扣</w:t>
            </w:r>
            <w:r>
              <w:rPr>
                <w:rFonts w:ascii="宋体" w:hAnsi="宋体" w:cs="宋体" w:hint="eastAsia"/>
                <w:kern w:val="0"/>
                <w:szCs w:val="21"/>
              </w:rPr>
              <w:t>1</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Style w:val="font121"/>
                <w:rFonts w:hAnsi="宋体" w:hint="eastAsia"/>
                <w:color w:val="auto"/>
                <w:sz w:val="21"/>
                <w:szCs w:val="21"/>
              </w:rPr>
              <w:t>飞灰应委托有资质单位的专用车辆进行运输，有出运联单记录；运输过程密闭，无抛洒现象，不得将飞</w:t>
            </w:r>
            <w:r>
              <w:rPr>
                <w:rStyle w:val="font121"/>
                <w:rFonts w:hAnsi="宋体" w:hint="eastAsia"/>
                <w:color w:val="auto"/>
                <w:sz w:val="21"/>
                <w:szCs w:val="21"/>
              </w:rPr>
              <w:lastRenderedPageBreak/>
              <w:t>灰混入炉渣中。</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lastRenderedPageBreak/>
              <w:t>未委托有资质单位进行运输的，扣</w:t>
            </w:r>
            <w:r>
              <w:rPr>
                <w:rFonts w:ascii="宋体" w:hAnsi="宋体" w:cs="宋体" w:hint="eastAsia"/>
                <w:kern w:val="0"/>
                <w:szCs w:val="21"/>
              </w:rPr>
              <w:t>2</w:t>
            </w:r>
            <w:r>
              <w:rPr>
                <w:rFonts w:ascii="宋体" w:hAnsi="宋体" w:cs="宋体" w:hint="eastAsia"/>
                <w:kern w:val="0"/>
                <w:szCs w:val="21"/>
              </w:rPr>
              <w:t>分；飞灰运输过程不密闭的，每次扣</w:t>
            </w:r>
            <w:r>
              <w:rPr>
                <w:rFonts w:ascii="宋体" w:hAnsi="宋体" w:cs="宋体" w:hint="eastAsia"/>
                <w:kern w:val="0"/>
                <w:szCs w:val="21"/>
              </w:rPr>
              <w:t>0.5</w:t>
            </w:r>
            <w:r>
              <w:rPr>
                <w:rFonts w:ascii="宋体" w:hAnsi="宋体" w:cs="宋体" w:hint="eastAsia"/>
                <w:kern w:val="0"/>
                <w:szCs w:val="21"/>
              </w:rPr>
              <w:t>分；无运出联单记录的扣</w:t>
            </w:r>
            <w:r>
              <w:rPr>
                <w:rFonts w:ascii="宋体" w:hAnsi="宋体" w:cs="宋体" w:hint="eastAsia"/>
                <w:kern w:val="0"/>
                <w:szCs w:val="21"/>
              </w:rPr>
              <w:t>2</w:t>
            </w:r>
            <w:r>
              <w:rPr>
                <w:rFonts w:ascii="宋体" w:hAnsi="宋体" w:cs="宋体" w:hint="eastAsia"/>
                <w:kern w:val="0"/>
                <w:szCs w:val="21"/>
              </w:rPr>
              <w:t>分，记录不全</w:t>
            </w:r>
            <w:r>
              <w:rPr>
                <w:rFonts w:ascii="宋体" w:hAnsi="宋体" w:cs="宋体" w:hint="eastAsia"/>
                <w:kern w:val="0"/>
                <w:szCs w:val="21"/>
              </w:rPr>
              <w:lastRenderedPageBreak/>
              <w:t>的每次扣</w:t>
            </w:r>
            <w:r>
              <w:rPr>
                <w:rFonts w:ascii="宋体" w:hAnsi="宋体" w:cs="宋体" w:hint="eastAsia"/>
                <w:kern w:val="0"/>
                <w:szCs w:val="21"/>
              </w:rPr>
              <w:t>1</w:t>
            </w:r>
            <w:r>
              <w:rPr>
                <w:rFonts w:ascii="宋体" w:hAnsi="宋体" w:cs="宋体" w:hint="eastAsia"/>
                <w:kern w:val="0"/>
                <w:szCs w:val="21"/>
              </w:rPr>
              <w:t>分，发现混入炉渣的每次扣</w:t>
            </w:r>
            <w:r>
              <w:rPr>
                <w:rFonts w:ascii="宋体" w:hAnsi="宋体" w:cs="宋体" w:hint="eastAsia"/>
                <w:kern w:val="0"/>
                <w:szCs w:val="21"/>
              </w:rPr>
              <w:t>2</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3</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炉渣处理</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1.</w:t>
            </w:r>
            <w:r>
              <w:rPr>
                <w:rStyle w:val="font121"/>
                <w:rFonts w:hAnsi="宋体" w:hint="eastAsia"/>
                <w:color w:val="auto"/>
                <w:sz w:val="21"/>
                <w:szCs w:val="21"/>
              </w:rPr>
              <w:t>炉渣运输过程密闭，无抛洒现象。炉渣处置场符合环保要求，场内无油污、杂物、积水。</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炉渣未密闭运输，扣</w:t>
            </w:r>
            <w:r>
              <w:rPr>
                <w:rFonts w:ascii="宋体" w:hAnsi="宋体" w:cs="宋体" w:hint="eastAsia"/>
                <w:kern w:val="0"/>
                <w:szCs w:val="21"/>
              </w:rPr>
              <w:t>1</w:t>
            </w:r>
            <w:r>
              <w:rPr>
                <w:rFonts w:ascii="宋体" w:hAnsi="宋体" w:cs="宋体" w:hint="eastAsia"/>
                <w:kern w:val="0"/>
                <w:szCs w:val="21"/>
              </w:rPr>
              <w:t>分；运输过程抛洒，每次扣</w:t>
            </w:r>
            <w:r>
              <w:rPr>
                <w:rFonts w:ascii="宋体" w:hAnsi="宋体" w:cs="宋体" w:hint="eastAsia"/>
                <w:kern w:val="0"/>
                <w:szCs w:val="21"/>
              </w:rPr>
              <w:t>0.5</w:t>
            </w:r>
            <w:r>
              <w:rPr>
                <w:rFonts w:ascii="宋体" w:hAnsi="宋体" w:cs="宋体" w:hint="eastAsia"/>
                <w:kern w:val="0"/>
                <w:szCs w:val="21"/>
              </w:rPr>
              <w:t>分；</w:t>
            </w:r>
            <w:proofErr w:type="gramStart"/>
            <w:r>
              <w:rPr>
                <w:rFonts w:ascii="宋体" w:hAnsi="宋体" w:cs="宋体" w:hint="eastAsia"/>
                <w:kern w:val="0"/>
                <w:szCs w:val="21"/>
              </w:rPr>
              <w:t>渣库地面</w:t>
            </w:r>
            <w:proofErr w:type="gramEnd"/>
            <w:r>
              <w:rPr>
                <w:rFonts w:ascii="宋体" w:hAnsi="宋体" w:cs="宋体" w:hint="eastAsia"/>
                <w:kern w:val="0"/>
                <w:szCs w:val="21"/>
              </w:rPr>
              <w:t>有油污、杂物、积水，每项扣</w:t>
            </w:r>
            <w:r>
              <w:rPr>
                <w:rFonts w:ascii="宋体" w:hAnsi="宋体" w:cs="宋体" w:hint="eastAsia"/>
                <w:kern w:val="0"/>
                <w:szCs w:val="21"/>
              </w:rPr>
              <w:t>0.5</w:t>
            </w:r>
            <w:r>
              <w:rPr>
                <w:rFonts w:ascii="宋体" w:hAnsi="宋体" w:cs="宋体" w:hint="eastAsia"/>
                <w:kern w:val="0"/>
                <w:szCs w:val="21"/>
              </w:rPr>
              <w:t>分；有污染周边环境现象每次扣</w:t>
            </w:r>
            <w:r>
              <w:rPr>
                <w:rFonts w:ascii="宋体" w:hAnsi="宋体" w:cs="宋体" w:hint="eastAsia"/>
                <w:kern w:val="0"/>
                <w:szCs w:val="21"/>
              </w:rPr>
              <w:t>1</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Style w:val="font121"/>
                <w:rFonts w:hAnsi="宋体" w:hint="eastAsia"/>
                <w:color w:val="auto"/>
                <w:sz w:val="21"/>
                <w:szCs w:val="21"/>
              </w:rPr>
              <w:t>炉渣处理符合无害化、资源化率要求。</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炉渣处理不符合无害化、资源化要求视情扣</w:t>
            </w:r>
            <w:r>
              <w:rPr>
                <w:rFonts w:ascii="宋体" w:hAnsi="宋体" w:cs="宋体" w:hint="eastAsia"/>
                <w:kern w:val="0"/>
                <w:szCs w:val="21"/>
              </w:rPr>
              <w:t>0.5-1</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5</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污水处理</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1.</w:t>
            </w:r>
            <w:r>
              <w:rPr>
                <w:rFonts w:ascii="宋体" w:hAnsi="宋体" w:cs="宋体" w:hint="eastAsia"/>
                <w:kern w:val="0"/>
                <w:szCs w:val="21"/>
              </w:rPr>
              <w:t>按环</w:t>
            </w:r>
            <w:proofErr w:type="gramStart"/>
            <w:r>
              <w:rPr>
                <w:rFonts w:ascii="宋体" w:hAnsi="宋体" w:cs="宋体" w:hint="eastAsia"/>
                <w:kern w:val="0"/>
                <w:szCs w:val="21"/>
              </w:rPr>
              <w:t>评要求</w:t>
            </w:r>
            <w:proofErr w:type="gramEnd"/>
            <w:r>
              <w:rPr>
                <w:rFonts w:ascii="宋体" w:hAnsi="宋体" w:cs="宋体" w:hint="eastAsia"/>
                <w:kern w:val="0"/>
                <w:szCs w:val="21"/>
              </w:rPr>
              <w:t>对各项污水进行规范处置。</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渗沥液处理后出水去向不符合要求的扣</w:t>
            </w:r>
            <w:r>
              <w:rPr>
                <w:rFonts w:ascii="宋体" w:hAnsi="宋体" w:cs="宋体" w:hint="eastAsia"/>
                <w:kern w:val="0"/>
                <w:szCs w:val="21"/>
              </w:rPr>
              <w:t>1</w:t>
            </w:r>
            <w:r>
              <w:rPr>
                <w:rFonts w:ascii="宋体" w:hAnsi="宋体" w:cs="宋体" w:hint="eastAsia"/>
                <w:kern w:val="0"/>
                <w:szCs w:val="21"/>
              </w:rPr>
              <w:t>分，出水水质超标的每项次扣</w:t>
            </w:r>
            <w:r>
              <w:rPr>
                <w:rFonts w:ascii="宋体" w:hAnsi="宋体" w:cs="宋体" w:hint="eastAsia"/>
                <w:kern w:val="0"/>
                <w:szCs w:val="21"/>
              </w:rPr>
              <w:t>0.3</w:t>
            </w:r>
            <w:r>
              <w:rPr>
                <w:rFonts w:ascii="宋体" w:hAnsi="宋体" w:cs="宋体" w:hint="eastAsia"/>
                <w:kern w:val="0"/>
                <w:szCs w:val="21"/>
              </w:rPr>
              <w:t>分；炉渣冷却水、地面冲洗水、生活污水等不纳入市政管网处置的每次扣</w:t>
            </w:r>
            <w:r>
              <w:rPr>
                <w:rFonts w:ascii="宋体" w:hAnsi="宋体" w:cs="宋体" w:hint="eastAsia"/>
                <w:kern w:val="0"/>
                <w:szCs w:val="21"/>
              </w:rPr>
              <w:t>0.5</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Style w:val="font121"/>
                <w:rFonts w:hAnsi="宋体" w:hint="eastAsia"/>
                <w:color w:val="auto"/>
                <w:sz w:val="21"/>
                <w:szCs w:val="21"/>
              </w:rPr>
              <w:t>设置渗沥液出水流量计及</w:t>
            </w:r>
            <w:r>
              <w:rPr>
                <w:rStyle w:val="font61"/>
                <w:rFonts w:ascii="宋体" w:hAnsi="宋体" w:cs="宋体" w:hint="eastAsia"/>
                <w:color w:val="auto"/>
                <w:sz w:val="21"/>
                <w:szCs w:val="21"/>
              </w:rPr>
              <w:t>COD</w:t>
            </w:r>
            <w:r>
              <w:rPr>
                <w:rStyle w:val="font121"/>
                <w:rFonts w:hAnsi="宋体" w:hint="eastAsia"/>
                <w:color w:val="auto"/>
                <w:sz w:val="21"/>
                <w:szCs w:val="21"/>
              </w:rPr>
              <w:t>、氨氮、</w:t>
            </w:r>
            <w:r>
              <w:rPr>
                <w:rStyle w:val="font61"/>
                <w:rFonts w:ascii="宋体" w:hAnsi="宋体" w:cs="宋体" w:hint="eastAsia"/>
                <w:color w:val="auto"/>
                <w:sz w:val="21"/>
                <w:szCs w:val="21"/>
              </w:rPr>
              <w:t>pH</w:t>
            </w:r>
            <w:r>
              <w:rPr>
                <w:rStyle w:val="font121"/>
                <w:rFonts w:hAnsi="宋体" w:hint="eastAsia"/>
                <w:color w:val="auto"/>
                <w:sz w:val="21"/>
                <w:szCs w:val="21"/>
              </w:rPr>
              <w:t>等指标在线监测仪并按环保部门要求联网。</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在线监测仪、流量计等设备缺失、数据失实的，每项扣</w:t>
            </w:r>
            <w:r>
              <w:rPr>
                <w:rFonts w:ascii="宋体" w:hAnsi="宋体" w:cs="宋体" w:hint="eastAsia"/>
                <w:kern w:val="0"/>
                <w:szCs w:val="21"/>
              </w:rPr>
              <w:t>0.5</w:t>
            </w:r>
            <w:r>
              <w:rPr>
                <w:rFonts w:ascii="宋体" w:hAnsi="宋体" w:cs="宋体" w:hint="eastAsia"/>
                <w:kern w:val="0"/>
                <w:szCs w:val="21"/>
              </w:rPr>
              <w:t>分，未按规定联网的每项扣</w:t>
            </w:r>
            <w:r>
              <w:rPr>
                <w:rFonts w:ascii="宋体" w:hAnsi="宋体" w:cs="宋体" w:hint="eastAsia"/>
                <w:kern w:val="0"/>
                <w:szCs w:val="21"/>
              </w:rPr>
              <w:t>0.5</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3.</w:t>
            </w:r>
            <w:r>
              <w:rPr>
                <w:rStyle w:val="font121"/>
                <w:rFonts w:hAnsi="宋体" w:hint="eastAsia"/>
                <w:color w:val="auto"/>
                <w:sz w:val="21"/>
                <w:szCs w:val="21"/>
              </w:rPr>
              <w:t>污水处理后的浓缩液处理后等进厂焚烧处理。处理后达到环评要求。</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污水、浓缩液、污泥等产物处理措施不符合要求的，未达到环评要求，每项扣</w:t>
            </w:r>
            <w:r>
              <w:rPr>
                <w:rFonts w:ascii="宋体" w:hAnsi="宋体" w:cs="宋体" w:hint="eastAsia"/>
                <w:kern w:val="0"/>
                <w:szCs w:val="21"/>
              </w:rPr>
              <w:t>1</w:t>
            </w:r>
            <w:r>
              <w:rPr>
                <w:rFonts w:ascii="宋体" w:hAnsi="宋体" w:cs="宋体" w:hint="eastAsia"/>
                <w:kern w:val="0"/>
                <w:szCs w:val="21"/>
              </w:rPr>
              <w:t>分；污水处理后出水不回用的，扣</w:t>
            </w:r>
            <w:r>
              <w:rPr>
                <w:rFonts w:ascii="宋体" w:hAnsi="宋体" w:cs="宋体" w:hint="eastAsia"/>
                <w:kern w:val="0"/>
                <w:szCs w:val="21"/>
              </w:rPr>
              <w:t>0.5</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2</w:t>
            </w:r>
          </w:p>
        </w:tc>
        <w:tc>
          <w:tcPr>
            <w:tcW w:w="1085" w:type="dxa"/>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恶臭控制</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垃圾贮坑、渗沥液贮存池等恶臭源密封、采用负压机械收集措施</w:t>
            </w:r>
            <w:r>
              <w:rPr>
                <w:rFonts w:ascii="宋体" w:hAnsi="宋体" w:cs="宋体" w:hint="eastAsia"/>
                <w:kern w:val="0"/>
                <w:szCs w:val="21"/>
              </w:rPr>
              <w:t>,</w:t>
            </w:r>
            <w:r>
              <w:rPr>
                <w:rFonts w:ascii="宋体" w:hAnsi="宋体" w:cs="宋体" w:hint="eastAsia"/>
                <w:kern w:val="0"/>
                <w:szCs w:val="21"/>
              </w:rPr>
              <w:t>进出卸料大厅</w:t>
            </w:r>
            <w:proofErr w:type="gramStart"/>
            <w:r>
              <w:rPr>
                <w:rFonts w:ascii="宋体" w:hAnsi="宋体" w:cs="宋体" w:hint="eastAsia"/>
                <w:kern w:val="0"/>
                <w:szCs w:val="21"/>
              </w:rPr>
              <w:t>设置风幕隔离</w:t>
            </w:r>
            <w:proofErr w:type="gramEnd"/>
            <w:r>
              <w:rPr>
                <w:rFonts w:ascii="宋体" w:hAnsi="宋体" w:cs="宋体" w:hint="eastAsia"/>
                <w:kern w:val="0"/>
                <w:szCs w:val="21"/>
              </w:rPr>
              <w:t>装置，有独立除臭设施并正常运行。</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各项装置不全，扣</w:t>
            </w:r>
            <w:r>
              <w:rPr>
                <w:rFonts w:ascii="宋体" w:hAnsi="宋体" w:cs="宋体" w:hint="eastAsia"/>
                <w:kern w:val="0"/>
                <w:szCs w:val="21"/>
              </w:rPr>
              <w:t>1</w:t>
            </w:r>
            <w:r>
              <w:rPr>
                <w:rFonts w:ascii="宋体" w:hAnsi="宋体" w:cs="宋体" w:hint="eastAsia"/>
                <w:kern w:val="0"/>
                <w:szCs w:val="21"/>
              </w:rPr>
              <w:t>分；未能正常运行的，每次扣</w:t>
            </w:r>
            <w:r>
              <w:rPr>
                <w:rFonts w:ascii="宋体" w:hAnsi="宋体" w:cs="宋体" w:hint="eastAsia"/>
                <w:kern w:val="0"/>
                <w:szCs w:val="21"/>
              </w:rPr>
              <w:t>0.5</w:t>
            </w:r>
            <w:r>
              <w:rPr>
                <w:rFonts w:ascii="宋体" w:hAnsi="宋体" w:cs="宋体" w:hint="eastAsia"/>
                <w:kern w:val="0"/>
                <w:szCs w:val="21"/>
              </w:rPr>
              <w:t>分；运行效果不佳，在厂区内感到明显刺激性臭味的，每次扣</w:t>
            </w:r>
            <w:r>
              <w:rPr>
                <w:rFonts w:ascii="宋体" w:hAnsi="宋体" w:cs="宋体" w:hint="eastAsia"/>
                <w:kern w:val="0"/>
                <w:szCs w:val="21"/>
              </w:rPr>
              <w:t>0.5</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1</w:t>
            </w:r>
          </w:p>
        </w:tc>
        <w:tc>
          <w:tcPr>
            <w:tcW w:w="1085" w:type="dxa"/>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噪声控制</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配置消除噪声系统等防治噪声措施，起炉、烘炉时间应避开周边居民休息时间，有效减少厂界、设备噪声。</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无噪声消除装置或引起居民投诉的</w:t>
            </w:r>
            <w:proofErr w:type="gramStart"/>
            <w:r>
              <w:rPr>
                <w:rFonts w:ascii="宋体" w:hAnsi="宋体" w:cs="宋体" w:hint="eastAsia"/>
                <w:kern w:val="0"/>
                <w:szCs w:val="21"/>
              </w:rPr>
              <w:t>的</w:t>
            </w:r>
            <w:proofErr w:type="gramEnd"/>
            <w:r>
              <w:rPr>
                <w:rFonts w:ascii="宋体" w:hAnsi="宋体" w:cs="宋体" w:hint="eastAsia"/>
                <w:kern w:val="0"/>
                <w:szCs w:val="21"/>
              </w:rPr>
              <w:t>每次扣</w:t>
            </w:r>
            <w:r>
              <w:rPr>
                <w:rFonts w:ascii="宋体" w:hAnsi="宋体" w:cs="宋体" w:hint="eastAsia"/>
                <w:kern w:val="0"/>
                <w:szCs w:val="21"/>
              </w:rPr>
              <w:t>0.5</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6</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环境监测</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1.</w:t>
            </w:r>
            <w:r>
              <w:rPr>
                <w:rFonts w:ascii="宋体" w:hAnsi="宋体" w:cs="宋体" w:hint="eastAsia"/>
                <w:kern w:val="0"/>
                <w:szCs w:val="21"/>
              </w:rPr>
              <w:t>按规定制定烟气、渗滤液、恶臭、噪声、炉渣、飞灰、二噁英等污染排放指标监测计划，</w:t>
            </w:r>
            <w:proofErr w:type="gramStart"/>
            <w:r>
              <w:rPr>
                <w:rFonts w:ascii="宋体" w:hAnsi="宋体" w:cs="宋体" w:hint="eastAsia"/>
                <w:kern w:val="0"/>
                <w:szCs w:val="21"/>
              </w:rPr>
              <w:t>落实自</w:t>
            </w:r>
            <w:proofErr w:type="gramEnd"/>
            <w:r>
              <w:rPr>
                <w:rFonts w:ascii="宋体" w:hAnsi="宋体" w:cs="宋体" w:hint="eastAsia"/>
                <w:kern w:val="0"/>
                <w:szCs w:val="21"/>
              </w:rPr>
              <w:t>检和有资质的第三方抽检。监测项目、周期符合国家和地方相关规范要求，所有监测报告在运营方取得后</w:t>
            </w:r>
            <w:r>
              <w:rPr>
                <w:rFonts w:ascii="宋体" w:hAnsi="宋体" w:cs="宋体" w:hint="eastAsia"/>
                <w:kern w:val="0"/>
                <w:szCs w:val="21"/>
              </w:rPr>
              <w:t>3</w:t>
            </w:r>
            <w:r>
              <w:rPr>
                <w:rFonts w:ascii="宋体" w:hAnsi="宋体" w:cs="宋体" w:hint="eastAsia"/>
                <w:kern w:val="0"/>
                <w:szCs w:val="21"/>
              </w:rPr>
              <w:t>个工作日内报监管方。</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未建立有效监测计划的扣</w:t>
            </w:r>
            <w:r>
              <w:rPr>
                <w:rFonts w:ascii="宋体" w:hAnsi="宋体" w:cs="宋体" w:hint="eastAsia"/>
                <w:kern w:val="0"/>
                <w:szCs w:val="21"/>
              </w:rPr>
              <w:t>2</w:t>
            </w:r>
            <w:r>
              <w:rPr>
                <w:rFonts w:ascii="宋体" w:hAnsi="宋体" w:cs="宋体" w:hint="eastAsia"/>
                <w:kern w:val="0"/>
                <w:szCs w:val="21"/>
              </w:rPr>
              <w:t>分；未按监测周期对各项目进行自检和委托有资质的第三方抽检的每次扣</w:t>
            </w:r>
            <w:r>
              <w:rPr>
                <w:rFonts w:ascii="宋体" w:hAnsi="宋体" w:cs="宋体" w:hint="eastAsia"/>
                <w:kern w:val="0"/>
                <w:szCs w:val="21"/>
              </w:rPr>
              <w:t>2</w:t>
            </w:r>
            <w:r>
              <w:rPr>
                <w:rFonts w:ascii="宋体" w:hAnsi="宋体" w:cs="宋体" w:hint="eastAsia"/>
                <w:kern w:val="0"/>
                <w:szCs w:val="21"/>
              </w:rPr>
              <w:t>分（二</w:t>
            </w:r>
            <w:proofErr w:type="gramStart"/>
            <w:r>
              <w:rPr>
                <w:rFonts w:ascii="宋体" w:hAnsi="宋体" w:cs="宋体" w:hint="eastAsia"/>
                <w:kern w:val="0"/>
                <w:szCs w:val="21"/>
              </w:rPr>
              <w:t>噁英扣</w:t>
            </w:r>
            <w:r>
              <w:rPr>
                <w:rFonts w:ascii="宋体" w:hAnsi="宋体" w:cs="宋体" w:hint="eastAsia"/>
                <w:kern w:val="0"/>
                <w:szCs w:val="21"/>
              </w:rPr>
              <w:t>4</w:t>
            </w:r>
            <w:r>
              <w:rPr>
                <w:rFonts w:ascii="宋体" w:hAnsi="宋体" w:cs="宋体" w:hint="eastAsia"/>
                <w:kern w:val="0"/>
                <w:szCs w:val="21"/>
              </w:rPr>
              <w:t>分</w:t>
            </w:r>
            <w:proofErr w:type="gramEnd"/>
            <w:r>
              <w:rPr>
                <w:rFonts w:ascii="宋体" w:hAnsi="宋体" w:cs="宋体" w:hint="eastAsia"/>
                <w:kern w:val="0"/>
                <w:szCs w:val="21"/>
              </w:rPr>
              <w:t>）；取得报告后运营方未在</w:t>
            </w:r>
            <w:r>
              <w:rPr>
                <w:rFonts w:ascii="宋体" w:hAnsi="宋体" w:cs="宋体" w:hint="eastAsia"/>
                <w:kern w:val="0"/>
                <w:szCs w:val="21"/>
              </w:rPr>
              <w:t>3</w:t>
            </w:r>
            <w:r>
              <w:rPr>
                <w:rFonts w:ascii="宋体" w:hAnsi="宋体" w:cs="宋体" w:hint="eastAsia"/>
                <w:kern w:val="0"/>
                <w:szCs w:val="21"/>
              </w:rPr>
              <w:t>个工作日内报送的每次扣</w:t>
            </w:r>
            <w:r>
              <w:rPr>
                <w:rFonts w:ascii="宋体" w:hAnsi="宋体" w:cs="宋体" w:hint="eastAsia"/>
                <w:kern w:val="0"/>
                <w:szCs w:val="21"/>
              </w:rPr>
              <w:t>1</w:t>
            </w:r>
            <w:r>
              <w:rPr>
                <w:rFonts w:ascii="宋体" w:hAnsi="宋体" w:cs="宋体" w:hint="eastAsia"/>
                <w:kern w:val="0"/>
                <w:szCs w:val="21"/>
              </w:rPr>
              <w:t>分。</w:t>
            </w:r>
            <w:r>
              <w:rPr>
                <w:rFonts w:ascii="宋体" w:hAnsi="宋体" w:cs="宋体" w:hint="eastAsia"/>
                <w:b/>
                <w:kern w:val="0"/>
                <w:szCs w:val="21"/>
              </w:rPr>
              <w:t>（此项按照对应指标检测周期进行考核）</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Fonts w:ascii="宋体" w:hAnsi="宋体" w:cs="宋体" w:hint="eastAsia"/>
                <w:kern w:val="0"/>
                <w:szCs w:val="21"/>
              </w:rPr>
              <w:t>检测结果以有资质的第三方检测为准，各项指标应符合相关标准。</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检测结果超标每项扣</w:t>
            </w:r>
            <w:r>
              <w:rPr>
                <w:rFonts w:ascii="宋体" w:hAnsi="宋体" w:cs="宋体" w:hint="eastAsia"/>
                <w:kern w:val="0"/>
                <w:szCs w:val="21"/>
              </w:rPr>
              <w:t>1</w:t>
            </w:r>
            <w:r>
              <w:rPr>
                <w:rFonts w:ascii="宋体" w:hAnsi="宋体" w:cs="宋体" w:hint="eastAsia"/>
                <w:kern w:val="0"/>
                <w:szCs w:val="21"/>
              </w:rPr>
              <w:t>分，二噁英超标</w:t>
            </w:r>
            <w:proofErr w:type="gramStart"/>
            <w:r>
              <w:rPr>
                <w:rFonts w:ascii="宋体" w:hAnsi="宋体" w:cs="宋体" w:hint="eastAsia"/>
                <w:kern w:val="0"/>
                <w:szCs w:val="21"/>
              </w:rPr>
              <w:t>每台炉扣</w:t>
            </w:r>
            <w:r>
              <w:rPr>
                <w:rFonts w:ascii="宋体" w:hAnsi="宋体" w:cs="宋体" w:hint="eastAsia"/>
                <w:kern w:val="0"/>
                <w:szCs w:val="21"/>
              </w:rPr>
              <w:t>2</w:t>
            </w:r>
            <w:r>
              <w:rPr>
                <w:rFonts w:ascii="宋体" w:hAnsi="宋体" w:cs="宋体" w:hint="eastAsia"/>
                <w:kern w:val="0"/>
                <w:szCs w:val="21"/>
              </w:rPr>
              <w:t>分</w:t>
            </w:r>
            <w:proofErr w:type="gramEnd"/>
            <w:r>
              <w:rPr>
                <w:rFonts w:ascii="宋体" w:hAnsi="宋体" w:cs="宋体" w:hint="eastAsia"/>
                <w:kern w:val="0"/>
                <w:szCs w:val="21"/>
              </w:rPr>
              <w:t>，超标</w:t>
            </w:r>
            <w:r>
              <w:rPr>
                <w:rFonts w:ascii="宋体" w:hAnsi="宋体" w:cs="宋体" w:hint="eastAsia"/>
                <w:kern w:val="0"/>
                <w:szCs w:val="21"/>
              </w:rPr>
              <w:t>1</w:t>
            </w:r>
            <w:r>
              <w:rPr>
                <w:rFonts w:ascii="宋体" w:hAnsi="宋体" w:cs="宋体" w:hint="eastAsia"/>
                <w:kern w:val="0"/>
                <w:szCs w:val="21"/>
              </w:rPr>
              <w:t>倍以上的加倍扣分。</w:t>
            </w:r>
          </w:p>
        </w:tc>
      </w:tr>
      <w:tr w:rsidR="00E92920">
        <w:trPr>
          <w:trHeight w:val="23"/>
          <w:jc w:val="center"/>
        </w:trPr>
        <w:tc>
          <w:tcPr>
            <w:tcW w:w="486"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4</w:t>
            </w:r>
          </w:p>
        </w:tc>
        <w:tc>
          <w:tcPr>
            <w:tcW w:w="66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b/>
                <w:bCs/>
                <w:kern w:val="0"/>
                <w:szCs w:val="21"/>
              </w:rPr>
            </w:pPr>
            <w:r>
              <w:rPr>
                <w:rFonts w:ascii="宋体" w:hAnsi="宋体" w:cs="宋体" w:hint="eastAsia"/>
                <w:b/>
                <w:bCs/>
                <w:kern w:val="0"/>
                <w:szCs w:val="21"/>
              </w:rPr>
              <w:t>内</w:t>
            </w:r>
          </w:p>
          <w:p w:rsidR="00E92920" w:rsidRDefault="00B54FBC">
            <w:pPr>
              <w:widowControl/>
              <w:spacing w:line="360" w:lineRule="auto"/>
              <w:jc w:val="center"/>
              <w:textAlignment w:val="center"/>
              <w:rPr>
                <w:rFonts w:ascii="宋体" w:hAnsi="宋体" w:cs="宋体"/>
                <w:b/>
                <w:bCs/>
                <w:kern w:val="0"/>
                <w:szCs w:val="21"/>
              </w:rPr>
            </w:pPr>
            <w:r>
              <w:rPr>
                <w:rFonts w:ascii="宋体" w:hAnsi="宋体" w:cs="宋体" w:hint="eastAsia"/>
                <w:b/>
                <w:bCs/>
                <w:kern w:val="0"/>
                <w:szCs w:val="21"/>
              </w:rPr>
              <w:t>部</w:t>
            </w:r>
          </w:p>
          <w:p w:rsidR="00E92920" w:rsidRDefault="00B54FBC">
            <w:pPr>
              <w:widowControl/>
              <w:spacing w:line="360" w:lineRule="auto"/>
              <w:jc w:val="center"/>
              <w:textAlignment w:val="center"/>
              <w:rPr>
                <w:rFonts w:ascii="宋体" w:hAnsi="宋体" w:cs="宋体"/>
                <w:b/>
                <w:bCs/>
                <w:kern w:val="0"/>
                <w:szCs w:val="21"/>
              </w:rPr>
            </w:pPr>
            <w:r>
              <w:rPr>
                <w:rFonts w:ascii="宋体" w:hAnsi="宋体" w:cs="宋体" w:hint="eastAsia"/>
                <w:b/>
                <w:bCs/>
                <w:kern w:val="0"/>
                <w:szCs w:val="21"/>
              </w:rPr>
              <w:t>管</w:t>
            </w:r>
          </w:p>
          <w:p w:rsidR="00E92920" w:rsidRDefault="00B54FBC">
            <w:pPr>
              <w:widowControl/>
              <w:spacing w:line="360" w:lineRule="auto"/>
              <w:jc w:val="center"/>
              <w:textAlignment w:val="center"/>
              <w:rPr>
                <w:rFonts w:ascii="宋体" w:hAnsi="宋体" w:cs="宋体"/>
                <w:szCs w:val="21"/>
              </w:rPr>
            </w:pPr>
            <w:r>
              <w:rPr>
                <w:rFonts w:ascii="宋体" w:hAnsi="宋体" w:cs="宋体" w:hint="eastAsia"/>
                <w:b/>
                <w:bCs/>
                <w:kern w:val="0"/>
                <w:szCs w:val="21"/>
              </w:rPr>
              <w:t>理</w:t>
            </w:r>
          </w:p>
        </w:tc>
        <w:tc>
          <w:tcPr>
            <w:tcW w:w="683"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20</w:t>
            </w: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4</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制度建设</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1.</w:t>
            </w:r>
            <w:r>
              <w:rPr>
                <w:rStyle w:val="font121"/>
                <w:rFonts w:hAnsi="宋体" w:hint="eastAsia"/>
                <w:color w:val="auto"/>
                <w:sz w:val="21"/>
                <w:szCs w:val="21"/>
              </w:rPr>
              <w:t>建立健全规章制度、岗位职责、操作规程，运行作业手册及设备操作维护保养手册规范齐全。</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每缺一项扣</w:t>
            </w:r>
            <w:r>
              <w:rPr>
                <w:rFonts w:ascii="宋体" w:hAnsi="宋体" w:cs="宋体" w:hint="eastAsia"/>
                <w:kern w:val="0"/>
                <w:szCs w:val="21"/>
              </w:rPr>
              <w:t>0.2</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Style w:val="font121"/>
                <w:rFonts w:hAnsi="宋体" w:hint="eastAsia"/>
                <w:color w:val="auto"/>
                <w:sz w:val="21"/>
                <w:szCs w:val="21"/>
              </w:rPr>
              <w:t>具有完善的培训制度，操作人员</w:t>
            </w:r>
            <w:r>
              <w:rPr>
                <w:rStyle w:val="font61"/>
                <w:rFonts w:ascii="宋体" w:hAnsi="宋体" w:cs="宋体" w:hint="eastAsia"/>
                <w:color w:val="auto"/>
                <w:sz w:val="21"/>
                <w:szCs w:val="21"/>
              </w:rPr>
              <w:t>100%</w:t>
            </w:r>
            <w:r>
              <w:rPr>
                <w:rStyle w:val="font121"/>
                <w:rFonts w:hAnsi="宋体" w:hint="eastAsia"/>
                <w:color w:val="auto"/>
                <w:sz w:val="21"/>
                <w:szCs w:val="21"/>
              </w:rPr>
              <w:t>持证上岗。</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无证上岗，每人次扣</w:t>
            </w:r>
            <w:r>
              <w:rPr>
                <w:rFonts w:ascii="宋体" w:hAnsi="宋体" w:cs="宋体" w:hint="eastAsia"/>
                <w:kern w:val="0"/>
                <w:szCs w:val="21"/>
              </w:rPr>
              <w:t>0.2</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3.</w:t>
            </w:r>
            <w:r>
              <w:rPr>
                <w:rStyle w:val="font121"/>
                <w:rFonts w:hAnsi="宋体" w:hint="eastAsia"/>
                <w:color w:val="auto"/>
                <w:sz w:val="21"/>
                <w:szCs w:val="21"/>
              </w:rPr>
              <w:t>有完善的内部运行考核制度并认真实施。</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有考核制度但未实施到位的扣</w:t>
            </w:r>
            <w:r>
              <w:rPr>
                <w:rFonts w:ascii="宋体" w:hAnsi="宋体" w:cs="宋体" w:hint="eastAsia"/>
                <w:kern w:val="0"/>
                <w:szCs w:val="21"/>
              </w:rPr>
              <w:t>0.5</w:t>
            </w:r>
            <w:r>
              <w:rPr>
                <w:rFonts w:ascii="宋体" w:hAnsi="宋体" w:cs="宋体" w:hint="eastAsia"/>
                <w:kern w:val="0"/>
                <w:szCs w:val="21"/>
              </w:rPr>
              <w:t>分，</w:t>
            </w:r>
            <w:proofErr w:type="gramStart"/>
            <w:r>
              <w:rPr>
                <w:rFonts w:ascii="宋体" w:hAnsi="宋体" w:cs="宋体" w:hint="eastAsia"/>
                <w:kern w:val="0"/>
                <w:szCs w:val="21"/>
              </w:rPr>
              <w:t>无考核</w:t>
            </w:r>
            <w:proofErr w:type="gramEnd"/>
            <w:r>
              <w:rPr>
                <w:rFonts w:ascii="宋体" w:hAnsi="宋体" w:cs="宋体" w:hint="eastAsia"/>
                <w:kern w:val="0"/>
                <w:szCs w:val="21"/>
              </w:rPr>
              <w:t>制度的扣</w:t>
            </w:r>
            <w:r>
              <w:rPr>
                <w:rFonts w:ascii="宋体" w:hAnsi="宋体" w:cs="宋体" w:hint="eastAsia"/>
                <w:kern w:val="0"/>
                <w:szCs w:val="21"/>
              </w:rPr>
              <w:t>1</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4</w:t>
            </w:r>
          </w:p>
        </w:tc>
        <w:tc>
          <w:tcPr>
            <w:tcW w:w="1085" w:type="dxa"/>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资料管理</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按照监管方要求及时上报计量、运行、设备故障、计划说明、环保耗材购买及使用、污染排放指标数据等各项</w:t>
            </w:r>
            <w:proofErr w:type="gramStart"/>
            <w:r>
              <w:rPr>
                <w:rFonts w:ascii="宋体" w:hAnsi="宋体" w:cs="宋体" w:hint="eastAsia"/>
                <w:kern w:val="0"/>
                <w:szCs w:val="21"/>
              </w:rPr>
              <w:t>运行台</w:t>
            </w:r>
            <w:proofErr w:type="gramEnd"/>
            <w:r>
              <w:rPr>
                <w:rFonts w:ascii="宋体" w:hAnsi="宋体" w:cs="宋体" w:hint="eastAsia"/>
                <w:kern w:val="0"/>
                <w:szCs w:val="21"/>
              </w:rPr>
              <w:t>账，做到分类清晰、数据真实、记录完整、</w:t>
            </w:r>
            <w:r>
              <w:rPr>
                <w:rFonts w:ascii="宋体" w:hAnsi="宋体" w:cs="宋体" w:hint="eastAsia"/>
                <w:kern w:val="0"/>
                <w:szCs w:val="21"/>
              </w:rPr>
              <w:lastRenderedPageBreak/>
              <w:t>保管得当。日报表须在每个工作日上午</w:t>
            </w:r>
            <w:r>
              <w:rPr>
                <w:rFonts w:ascii="宋体" w:hAnsi="宋体" w:cs="宋体" w:hint="eastAsia"/>
                <w:kern w:val="0"/>
                <w:szCs w:val="21"/>
              </w:rPr>
              <w:t>10</w:t>
            </w:r>
            <w:r>
              <w:rPr>
                <w:rFonts w:ascii="宋体" w:hAnsi="宋体" w:cs="宋体" w:hint="eastAsia"/>
                <w:kern w:val="0"/>
                <w:szCs w:val="21"/>
              </w:rPr>
              <w:t>时之前报送，月报表须在月初</w:t>
            </w:r>
            <w:r>
              <w:rPr>
                <w:rFonts w:ascii="宋体" w:hAnsi="宋体" w:cs="宋体" w:hint="eastAsia"/>
                <w:kern w:val="0"/>
                <w:szCs w:val="21"/>
              </w:rPr>
              <w:t>3</w:t>
            </w:r>
            <w:proofErr w:type="gramStart"/>
            <w:r>
              <w:rPr>
                <w:rFonts w:ascii="宋体" w:hAnsi="宋体" w:cs="宋体" w:hint="eastAsia"/>
                <w:kern w:val="0"/>
                <w:szCs w:val="21"/>
              </w:rPr>
              <w:t>个</w:t>
            </w:r>
            <w:proofErr w:type="gramEnd"/>
            <w:r>
              <w:rPr>
                <w:rFonts w:ascii="宋体" w:hAnsi="宋体" w:cs="宋体" w:hint="eastAsia"/>
                <w:kern w:val="0"/>
                <w:szCs w:val="21"/>
              </w:rPr>
              <w:t>工作日内报送，年报表在</w:t>
            </w:r>
            <w:r>
              <w:rPr>
                <w:rFonts w:ascii="宋体" w:hAnsi="宋体" w:cs="宋体" w:hint="eastAsia"/>
                <w:kern w:val="0"/>
                <w:szCs w:val="21"/>
              </w:rPr>
              <w:t>1</w:t>
            </w:r>
            <w:r>
              <w:rPr>
                <w:rFonts w:ascii="宋体" w:hAnsi="宋体" w:cs="宋体" w:hint="eastAsia"/>
                <w:kern w:val="0"/>
                <w:szCs w:val="21"/>
              </w:rPr>
              <w:t>月初</w:t>
            </w:r>
            <w:r>
              <w:rPr>
                <w:rFonts w:ascii="宋体" w:hAnsi="宋体" w:cs="宋体" w:hint="eastAsia"/>
                <w:kern w:val="0"/>
                <w:szCs w:val="21"/>
              </w:rPr>
              <w:t>10</w:t>
            </w:r>
            <w:proofErr w:type="gramStart"/>
            <w:r>
              <w:rPr>
                <w:rFonts w:ascii="宋体" w:hAnsi="宋体" w:cs="宋体" w:hint="eastAsia"/>
                <w:kern w:val="0"/>
                <w:szCs w:val="21"/>
              </w:rPr>
              <w:t>个</w:t>
            </w:r>
            <w:proofErr w:type="gramEnd"/>
            <w:r>
              <w:rPr>
                <w:rFonts w:ascii="宋体" w:hAnsi="宋体" w:cs="宋体" w:hint="eastAsia"/>
                <w:kern w:val="0"/>
                <w:szCs w:val="21"/>
              </w:rPr>
              <w:t>工作日内报送。</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lastRenderedPageBreak/>
              <w:t>未在规定时间内上报资料每次每份扣</w:t>
            </w:r>
            <w:r>
              <w:rPr>
                <w:rFonts w:ascii="宋体" w:hAnsi="宋体" w:cs="宋体" w:hint="eastAsia"/>
                <w:kern w:val="0"/>
                <w:szCs w:val="21"/>
              </w:rPr>
              <w:t>0.2</w:t>
            </w:r>
            <w:r>
              <w:rPr>
                <w:rFonts w:ascii="宋体" w:hAnsi="宋体" w:cs="宋体" w:hint="eastAsia"/>
                <w:kern w:val="0"/>
                <w:szCs w:val="21"/>
              </w:rPr>
              <w:t>分，发现数据错误、内容失实，每次扣</w:t>
            </w:r>
            <w:r>
              <w:rPr>
                <w:rFonts w:ascii="宋体" w:hAnsi="宋体" w:cs="宋体" w:hint="eastAsia"/>
                <w:kern w:val="0"/>
                <w:szCs w:val="21"/>
              </w:rPr>
              <w:t>0.5</w:t>
            </w:r>
            <w:r>
              <w:rPr>
                <w:rFonts w:ascii="宋体" w:hAnsi="宋体" w:cs="宋体" w:hint="eastAsia"/>
                <w:kern w:val="0"/>
                <w:szCs w:val="21"/>
              </w:rPr>
              <w:t>分，未上报资料，每次扣</w:t>
            </w:r>
            <w:r>
              <w:rPr>
                <w:rFonts w:ascii="宋体" w:hAnsi="宋体" w:cs="宋体" w:hint="eastAsia"/>
                <w:kern w:val="0"/>
                <w:szCs w:val="21"/>
              </w:rPr>
              <w:t>2</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6</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安全管理</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1.</w:t>
            </w:r>
            <w:r>
              <w:rPr>
                <w:rStyle w:val="font121"/>
                <w:rFonts w:hAnsi="宋体" w:hint="eastAsia"/>
                <w:color w:val="auto"/>
                <w:sz w:val="21"/>
                <w:szCs w:val="21"/>
              </w:rPr>
              <w:t>厂内安全标识规范明晰，定期对消防设备进行检查。</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安全标识或设施设备损坏，每处扣</w:t>
            </w:r>
            <w:r>
              <w:rPr>
                <w:rFonts w:ascii="宋体" w:hAnsi="宋体" w:cs="宋体" w:hint="eastAsia"/>
                <w:kern w:val="0"/>
                <w:szCs w:val="21"/>
              </w:rPr>
              <w:t>0.2</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Style w:val="font121"/>
                <w:rFonts w:hAnsi="宋体" w:hint="eastAsia"/>
                <w:color w:val="auto"/>
                <w:sz w:val="21"/>
                <w:szCs w:val="21"/>
              </w:rPr>
              <w:t>按规定对作业人员落实劳动安全卫生防护措施。</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未按规定对作业人员落实劳动安全卫生防护的，每人次扣</w:t>
            </w:r>
            <w:r>
              <w:rPr>
                <w:rFonts w:ascii="宋体" w:hAnsi="宋体" w:cs="宋体" w:hint="eastAsia"/>
                <w:kern w:val="0"/>
                <w:szCs w:val="21"/>
              </w:rPr>
              <w:t>0.1</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3.</w:t>
            </w:r>
            <w:r>
              <w:rPr>
                <w:rStyle w:val="font121"/>
                <w:rFonts w:hAnsi="宋体" w:hint="eastAsia"/>
                <w:color w:val="auto"/>
                <w:sz w:val="21"/>
                <w:szCs w:val="21"/>
              </w:rPr>
              <w:t>建立完善运行管理预案及计量、运行、设备故障、突发事件、恶劣天气等专项预案，安全设施、应急物资配置齐全，遇到突发事件须</w:t>
            </w:r>
            <w:r>
              <w:rPr>
                <w:rStyle w:val="font61"/>
                <w:rFonts w:ascii="宋体" w:hAnsi="宋体" w:cs="宋体" w:hint="eastAsia"/>
                <w:color w:val="auto"/>
                <w:sz w:val="21"/>
                <w:szCs w:val="21"/>
              </w:rPr>
              <w:t>2</w:t>
            </w:r>
            <w:r>
              <w:rPr>
                <w:rStyle w:val="font121"/>
                <w:rFonts w:hAnsi="宋体" w:hint="eastAsia"/>
                <w:color w:val="auto"/>
                <w:sz w:val="21"/>
                <w:szCs w:val="21"/>
              </w:rPr>
              <w:t>小时内报监管方，</w:t>
            </w:r>
            <w:r>
              <w:rPr>
                <w:rStyle w:val="font61"/>
                <w:rFonts w:ascii="宋体" w:hAnsi="宋体" w:cs="宋体" w:hint="eastAsia"/>
                <w:color w:val="auto"/>
                <w:sz w:val="21"/>
                <w:szCs w:val="21"/>
              </w:rPr>
              <w:t>24</w:t>
            </w:r>
            <w:r>
              <w:rPr>
                <w:rStyle w:val="font121"/>
                <w:rFonts w:hAnsi="宋体" w:hint="eastAsia"/>
                <w:color w:val="auto"/>
                <w:sz w:val="21"/>
                <w:szCs w:val="21"/>
              </w:rPr>
              <w:t>小时内提交书面报告，同时采取有效处置措施。</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未建立应急预案的，扣</w:t>
            </w:r>
            <w:r>
              <w:rPr>
                <w:rFonts w:ascii="宋体" w:hAnsi="宋体" w:cs="宋体" w:hint="eastAsia"/>
                <w:kern w:val="0"/>
                <w:szCs w:val="21"/>
              </w:rPr>
              <w:t>2</w:t>
            </w:r>
            <w:r>
              <w:rPr>
                <w:rFonts w:ascii="宋体" w:hAnsi="宋体" w:cs="宋体" w:hint="eastAsia"/>
                <w:kern w:val="0"/>
                <w:szCs w:val="21"/>
              </w:rPr>
              <w:t>分；安全设施、应急物资配置不到位每次扣</w:t>
            </w:r>
            <w:r>
              <w:rPr>
                <w:rFonts w:ascii="宋体" w:hAnsi="宋体" w:cs="宋体" w:hint="eastAsia"/>
                <w:kern w:val="0"/>
                <w:szCs w:val="21"/>
              </w:rPr>
              <w:t>2</w:t>
            </w:r>
            <w:r>
              <w:rPr>
                <w:rFonts w:ascii="宋体" w:hAnsi="宋体" w:cs="宋体" w:hint="eastAsia"/>
                <w:kern w:val="0"/>
                <w:szCs w:val="21"/>
              </w:rPr>
              <w:t>分；突发事件未及时向监管方报告扣</w:t>
            </w:r>
            <w:r>
              <w:rPr>
                <w:rFonts w:ascii="宋体" w:hAnsi="宋体" w:cs="宋体" w:hint="eastAsia"/>
                <w:kern w:val="0"/>
                <w:szCs w:val="21"/>
              </w:rPr>
              <w:t>2</w:t>
            </w:r>
            <w:r>
              <w:rPr>
                <w:rFonts w:ascii="宋体" w:hAnsi="宋体" w:cs="宋体" w:hint="eastAsia"/>
                <w:kern w:val="0"/>
                <w:szCs w:val="21"/>
              </w:rPr>
              <w:t>分，发生一般有责安全事故的每次扣</w:t>
            </w:r>
            <w:r>
              <w:rPr>
                <w:rFonts w:ascii="宋体" w:hAnsi="宋体" w:cs="宋体" w:hint="eastAsia"/>
                <w:kern w:val="0"/>
                <w:szCs w:val="21"/>
              </w:rPr>
              <w:t>2</w:t>
            </w:r>
            <w:r>
              <w:rPr>
                <w:rFonts w:ascii="宋体" w:hAnsi="宋体" w:cs="宋体" w:hint="eastAsia"/>
                <w:kern w:val="0"/>
                <w:szCs w:val="21"/>
              </w:rPr>
              <w:t>分，发生有责人员重伤、死亡事故或重大财产事故的，每次扣</w:t>
            </w:r>
            <w:r>
              <w:rPr>
                <w:rFonts w:ascii="宋体" w:hAnsi="宋体" w:cs="宋体" w:hint="eastAsia"/>
                <w:kern w:val="0"/>
                <w:szCs w:val="21"/>
              </w:rPr>
              <w:t>2-5</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2</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厂区环境</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1.</w:t>
            </w:r>
            <w:r>
              <w:rPr>
                <w:rStyle w:val="font121"/>
                <w:rFonts w:hAnsi="宋体" w:hint="eastAsia"/>
                <w:color w:val="auto"/>
                <w:sz w:val="21"/>
                <w:szCs w:val="21"/>
              </w:rPr>
              <w:t>厂区环境整洁，设施整洁完好、标识明晰。绿化维护到位。</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环境不整洁、设施破损、标识不明晰的每处扣</w:t>
            </w:r>
            <w:r>
              <w:rPr>
                <w:rFonts w:ascii="宋体" w:hAnsi="宋体" w:cs="宋体" w:hint="eastAsia"/>
                <w:kern w:val="0"/>
                <w:szCs w:val="21"/>
              </w:rPr>
              <w:t>0.1</w:t>
            </w:r>
            <w:r>
              <w:rPr>
                <w:rFonts w:ascii="宋体" w:hAnsi="宋体" w:cs="宋体" w:hint="eastAsia"/>
                <w:kern w:val="0"/>
                <w:szCs w:val="21"/>
              </w:rPr>
              <w:t>分，绿化枯死，杂草丛生每处扣</w:t>
            </w:r>
            <w:r>
              <w:rPr>
                <w:rFonts w:ascii="宋体" w:hAnsi="宋体" w:cs="宋体" w:hint="eastAsia"/>
                <w:kern w:val="0"/>
                <w:szCs w:val="21"/>
              </w:rPr>
              <w:t>0.1</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Style w:val="font121"/>
                <w:rFonts w:hAnsi="宋体" w:hint="eastAsia"/>
                <w:color w:val="auto"/>
                <w:sz w:val="21"/>
                <w:szCs w:val="21"/>
              </w:rPr>
              <w:t>定期开展除害灭虫活动，杜绝“四害”滋生。</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未定期开展除害灭虫活动的每次扣</w:t>
            </w:r>
            <w:r>
              <w:rPr>
                <w:rFonts w:ascii="宋体" w:hAnsi="宋体" w:cs="宋体" w:hint="eastAsia"/>
                <w:kern w:val="0"/>
                <w:szCs w:val="21"/>
              </w:rPr>
              <w:t>0.5</w:t>
            </w:r>
            <w:r>
              <w:rPr>
                <w:rFonts w:ascii="宋体" w:hAnsi="宋体" w:cs="宋体" w:hint="eastAsia"/>
                <w:kern w:val="0"/>
                <w:szCs w:val="21"/>
              </w:rPr>
              <w:t>分，“四害”密度超标的每次扣</w:t>
            </w:r>
            <w:r>
              <w:rPr>
                <w:rFonts w:ascii="宋体" w:hAnsi="宋体" w:cs="宋体" w:hint="eastAsia"/>
                <w:kern w:val="0"/>
                <w:szCs w:val="21"/>
              </w:rPr>
              <w:t>1</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4</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信息报送</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1.</w:t>
            </w:r>
            <w:r>
              <w:rPr>
                <w:rStyle w:val="font121"/>
                <w:rFonts w:hAnsi="宋体" w:hint="eastAsia"/>
                <w:color w:val="auto"/>
                <w:sz w:val="21"/>
                <w:szCs w:val="21"/>
              </w:rPr>
              <w:t>建有对内对外信息平台，能较好地通过信息平台为运行管理服务。</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无信息平台的扣</w:t>
            </w:r>
            <w:r>
              <w:rPr>
                <w:rFonts w:ascii="宋体" w:hAnsi="宋体" w:cs="宋体" w:hint="eastAsia"/>
                <w:kern w:val="0"/>
                <w:szCs w:val="21"/>
              </w:rPr>
              <w:t>1</w:t>
            </w:r>
            <w:r>
              <w:rPr>
                <w:rFonts w:ascii="宋体" w:hAnsi="宋体" w:cs="宋体" w:hint="eastAsia"/>
                <w:kern w:val="0"/>
                <w:szCs w:val="21"/>
              </w:rPr>
              <w:t>分，不能正常对运行管理进行服务的</w:t>
            </w:r>
            <w:proofErr w:type="gramStart"/>
            <w:r>
              <w:rPr>
                <w:rFonts w:ascii="宋体" w:hAnsi="宋体" w:cs="宋体" w:hint="eastAsia"/>
                <w:kern w:val="0"/>
                <w:szCs w:val="21"/>
              </w:rPr>
              <w:t>的</w:t>
            </w:r>
            <w:proofErr w:type="gramEnd"/>
            <w:r>
              <w:rPr>
                <w:rFonts w:ascii="宋体" w:hAnsi="宋体" w:cs="宋体" w:hint="eastAsia"/>
                <w:kern w:val="0"/>
                <w:szCs w:val="21"/>
              </w:rPr>
              <w:t>扣</w:t>
            </w:r>
            <w:r>
              <w:rPr>
                <w:rFonts w:ascii="宋体" w:hAnsi="宋体" w:cs="宋体" w:hint="eastAsia"/>
                <w:kern w:val="0"/>
                <w:szCs w:val="21"/>
              </w:rPr>
              <w:t>0.5</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Style w:val="font121"/>
                <w:rFonts w:hAnsi="宋体" w:hint="eastAsia"/>
                <w:color w:val="auto"/>
                <w:sz w:val="21"/>
                <w:szCs w:val="21"/>
              </w:rPr>
              <w:t>按行业管理部门要求报送相关系统平台信息</w:t>
            </w:r>
            <w:proofErr w:type="gramStart"/>
            <w:r>
              <w:rPr>
                <w:rStyle w:val="font121"/>
                <w:rFonts w:hAnsi="宋体" w:hint="eastAsia"/>
                <w:color w:val="auto"/>
                <w:sz w:val="21"/>
                <w:szCs w:val="21"/>
              </w:rPr>
              <w:t>且数据</w:t>
            </w:r>
            <w:proofErr w:type="gramEnd"/>
            <w:r>
              <w:rPr>
                <w:rStyle w:val="font121"/>
                <w:rFonts w:hAnsi="宋体" w:hint="eastAsia"/>
                <w:color w:val="auto"/>
                <w:sz w:val="21"/>
                <w:szCs w:val="21"/>
              </w:rPr>
              <w:t>真实可靠。</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未按要求报送或数据失实的，每次扣</w:t>
            </w:r>
            <w:r>
              <w:rPr>
                <w:rFonts w:ascii="宋体" w:hAnsi="宋体" w:cs="宋体" w:hint="eastAsia"/>
                <w:kern w:val="0"/>
                <w:szCs w:val="21"/>
              </w:rPr>
              <w:t>0.5</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3.</w:t>
            </w:r>
            <w:r>
              <w:rPr>
                <w:rStyle w:val="font121"/>
                <w:rFonts w:hAnsi="宋体" w:hint="eastAsia"/>
                <w:color w:val="auto"/>
                <w:sz w:val="21"/>
                <w:szCs w:val="21"/>
              </w:rPr>
              <w:t>发生群众集访、事故故障等紧急、重大事项应在</w:t>
            </w:r>
            <w:r>
              <w:rPr>
                <w:rStyle w:val="font61"/>
                <w:rFonts w:ascii="宋体" w:hAnsi="宋体" w:cs="宋体" w:hint="eastAsia"/>
                <w:color w:val="auto"/>
                <w:sz w:val="21"/>
                <w:szCs w:val="21"/>
              </w:rPr>
              <w:t>1</w:t>
            </w:r>
            <w:r>
              <w:rPr>
                <w:rStyle w:val="font121"/>
                <w:rFonts w:hAnsi="宋体" w:hint="eastAsia"/>
                <w:color w:val="auto"/>
                <w:sz w:val="21"/>
                <w:szCs w:val="21"/>
              </w:rPr>
              <w:t>个工作日内报送相关信息。</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未报送，每次扣</w:t>
            </w:r>
            <w:r>
              <w:rPr>
                <w:rFonts w:ascii="宋体" w:hAnsi="宋体" w:cs="宋体" w:hint="eastAsia"/>
                <w:kern w:val="0"/>
                <w:szCs w:val="21"/>
              </w:rPr>
              <w:t>1</w:t>
            </w:r>
            <w:r>
              <w:rPr>
                <w:rFonts w:ascii="宋体" w:hAnsi="宋体" w:cs="宋体" w:hint="eastAsia"/>
                <w:kern w:val="0"/>
                <w:szCs w:val="21"/>
              </w:rPr>
              <w:t>分；超时报送，每次扣</w:t>
            </w:r>
            <w:r>
              <w:rPr>
                <w:rFonts w:ascii="宋体" w:hAnsi="宋体" w:cs="宋体" w:hint="eastAsia"/>
                <w:kern w:val="0"/>
                <w:szCs w:val="21"/>
              </w:rPr>
              <w:t>0.5</w:t>
            </w:r>
            <w:r>
              <w:rPr>
                <w:rFonts w:ascii="宋体" w:hAnsi="宋体" w:cs="宋体" w:hint="eastAsia"/>
                <w:kern w:val="0"/>
                <w:szCs w:val="21"/>
              </w:rPr>
              <w:t>分。</w:t>
            </w:r>
          </w:p>
        </w:tc>
      </w:tr>
      <w:tr w:rsidR="00E92920">
        <w:trPr>
          <w:trHeight w:val="23"/>
          <w:jc w:val="center"/>
        </w:trPr>
        <w:tc>
          <w:tcPr>
            <w:tcW w:w="486"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5</w:t>
            </w:r>
          </w:p>
        </w:tc>
        <w:tc>
          <w:tcPr>
            <w:tcW w:w="66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b/>
                <w:bCs/>
                <w:kern w:val="0"/>
                <w:szCs w:val="21"/>
              </w:rPr>
            </w:pPr>
            <w:r>
              <w:rPr>
                <w:rFonts w:ascii="宋体" w:hAnsi="宋体" w:cs="宋体" w:hint="eastAsia"/>
                <w:b/>
                <w:bCs/>
                <w:kern w:val="0"/>
                <w:szCs w:val="21"/>
              </w:rPr>
              <w:t>社</w:t>
            </w:r>
          </w:p>
          <w:p w:rsidR="00E92920" w:rsidRDefault="00B54FBC">
            <w:pPr>
              <w:widowControl/>
              <w:spacing w:line="360" w:lineRule="auto"/>
              <w:jc w:val="center"/>
              <w:textAlignment w:val="center"/>
              <w:rPr>
                <w:rFonts w:ascii="宋体" w:hAnsi="宋体" w:cs="宋体"/>
                <w:b/>
                <w:bCs/>
                <w:kern w:val="0"/>
                <w:szCs w:val="21"/>
              </w:rPr>
            </w:pPr>
            <w:r>
              <w:rPr>
                <w:rFonts w:ascii="宋体" w:hAnsi="宋体" w:cs="宋体" w:hint="eastAsia"/>
                <w:b/>
                <w:bCs/>
                <w:kern w:val="0"/>
                <w:szCs w:val="21"/>
              </w:rPr>
              <w:t>会</w:t>
            </w:r>
          </w:p>
          <w:p w:rsidR="00E92920" w:rsidRDefault="00B54FBC">
            <w:pPr>
              <w:widowControl/>
              <w:spacing w:line="360" w:lineRule="auto"/>
              <w:jc w:val="center"/>
              <w:textAlignment w:val="center"/>
              <w:rPr>
                <w:rFonts w:ascii="宋体" w:hAnsi="宋体" w:cs="宋体"/>
                <w:b/>
                <w:bCs/>
                <w:kern w:val="0"/>
                <w:szCs w:val="21"/>
              </w:rPr>
            </w:pPr>
            <w:proofErr w:type="gramStart"/>
            <w:r>
              <w:rPr>
                <w:rFonts w:ascii="宋体" w:hAnsi="宋体" w:cs="宋体" w:hint="eastAsia"/>
                <w:b/>
                <w:bCs/>
                <w:kern w:val="0"/>
                <w:szCs w:val="21"/>
              </w:rPr>
              <w:t>责</w:t>
            </w:r>
            <w:proofErr w:type="gramEnd"/>
          </w:p>
          <w:p w:rsidR="00E92920" w:rsidRDefault="00B54FBC">
            <w:pPr>
              <w:widowControl/>
              <w:spacing w:line="360" w:lineRule="auto"/>
              <w:jc w:val="center"/>
              <w:textAlignment w:val="center"/>
              <w:rPr>
                <w:rFonts w:ascii="宋体" w:hAnsi="宋体" w:cs="宋体"/>
                <w:kern w:val="0"/>
                <w:szCs w:val="21"/>
              </w:rPr>
            </w:pPr>
            <w:r>
              <w:rPr>
                <w:rFonts w:ascii="宋体" w:hAnsi="宋体" w:cs="宋体" w:hint="eastAsia"/>
                <w:b/>
                <w:bCs/>
                <w:kern w:val="0"/>
                <w:szCs w:val="21"/>
              </w:rPr>
              <w:t>任</w:t>
            </w:r>
          </w:p>
        </w:tc>
        <w:tc>
          <w:tcPr>
            <w:tcW w:w="683"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10</w:t>
            </w:r>
          </w:p>
        </w:tc>
        <w:tc>
          <w:tcPr>
            <w:tcW w:w="598"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8</w:t>
            </w:r>
          </w:p>
        </w:tc>
        <w:tc>
          <w:tcPr>
            <w:tcW w:w="1085" w:type="dxa"/>
            <w:vMerge w:val="restart"/>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公众参与</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1.</w:t>
            </w:r>
            <w:r>
              <w:rPr>
                <w:rStyle w:val="font121"/>
                <w:rFonts w:hAnsi="宋体" w:hint="eastAsia"/>
                <w:color w:val="auto"/>
                <w:sz w:val="21"/>
                <w:szCs w:val="21"/>
              </w:rPr>
              <w:t>积极开展环保宣传，主动接受公众参观。</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不履行环保公益宣传义务，每次扣</w:t>
            </w:r>
            <w:r>
              <w:rPr>
                <w:rFonts w:ascii="宋体" w:hAnsi="宋体" w:cs="宋体" w:hint="eastAsia"/>
                <w:kern w:val="0"/>
                <w:szCs w:val="21"/>
              </w:rPr>
              <w:t>1</w:t>
            </w:r>
            <w:r>
              <w:rPr>
                <w:rFonts w:ascii="宋体" w:hAnsi="宋体" w:cs="宋体" w:hint="eastAsia"/>
                <w:kern w:val="0"/>
                <w:szCs w:val="21"/>
              </w:rPr>
              <w:t>分；无故拒绝公众参观每次扣</w:t>
            </w:r>
            <w:r>
              <w:rPr>
                <w:rFonts w:ascii="宋体" w:hAnsi="宋体" w:cs="宋体" w:hint="eastAsia"/>
                <w:kern w:val="0"/>
                <w:szCs w:val="21"/>
              </w:rPr>
              <w:t>1</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2.</w:t>
            </w:r>
            <w:r>
              <w:rPr>
                <w:rStyle w:val="font121"/>
                <w:rFonts w:hAnsi="宋体" w:hint="eastAsia"/>
                <w:color w:val="auto"/>
                <w:sz w:val="21"/>
                <w:szCs w:val="21"/>
              </w:rPr>
              <w:t>妥善协调周边关系，积极处理各项投诉来访，杜绝有责投诉和媒体曝光。</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发生有责投诉或媒体曝光，每次扣</w:t>
            </w:r>
            <w:r>
              <w:rPr>
                <w:rFonts w:ascii="宋体" w:hAnsi="宋体" w:cs="宋体" w:hint="eastAsia"/>
                <w:kern w:val="0"/>
                <w:szCs w:val="21"/>
              </w:rPr>
              <w:t>2</w:t>
            </w:r>
            <w:r>
              <w:rPr>
                <w:rFonts w:ascii="宋体" w:hAnsi="宋体" w:cs="宋体" w:hint="eastAsia"/>
                <w:kern w:val="0"/>
                <w:szCs w:val="21"/>
              </w:rPr>
              <w:t>分，</w:t>
            </w:r>
            <w:r>
              <w:rPr>
                <w:rFonts w:ascii="宋体" w:hAnsi="宋体" w:cs="宋体" w:hint="eastAsia"/>
                <w:kern w:val="0"/>
                <w:szCs w:val="21"/>
              </w:rPr>
              <w:t>48h</w:t>
            </w:r>
            <w:r>
              <w:rPr>
                <w:rFonts w:ascii="宋体" w:hAnsi="宋体" w:cs="宋体" w:hint="eastAsia"/>
                <w:kern w:val="0"/>
                <w:szCs w:val="21"/>
              </w:rPr>
              <w:t>内未处理投诉的，每次扣</w:t>
            </w:r>
            <w:r>
              <w:rPr>
                <w:rFonts w:ascii="宋体" w:hAnsi="宋体" w:cs="宋体" w:hint="eastAsia"/>
                <w:kern w:val="0"/>
                <w:szCs w:val="21"/>
              </w:rPr>
              <w:t>2</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108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3.</w:t>
            </w:r>
            <w:r>
              <w:rPr>
                <w:rStyle w:val="font121"/>
                <w:rFonts w:hAnsi="宋体" w:hint="eastAsia"/>
                <w:color w:val="auto"/>
                <w:sz w:val="21"/>
                <w:szCs w:val="21"/>
              </w:rPr>
              <w:t>自觉履行项目相关协议及各项补充协议，积极配合各级政府管理部门的监管。</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不配合政府管理部门监管的，每次扣</w:t>
            </w:r>
            <w:r>
              <w:rPr>
                <w:rFonts w:ascii="宋体" w:hAnsi="宋体" w:cs="宋体" w:hint="eastAsia"/>
                <w:kern w:val="0"/>
                <w:szCs w:val="21"/>
              </w:rPr>
              <w:t>2</w:t>
            </w:r>
            <w:r>
              <w:rPr>
                <w:rFonts w:ascii="宋体" w:hAnsi="宋体" w:cs="宋体" w:hint="eastAsia"/>
                <w:kern w:val="0"/>
                <w:szCs w:val="21"/>
              </w:rPr>
              <w:t>分；受执法部门处罚每次扣</w:t>
            </w:r>
            <w:r>
              <w:rPr>
                <w:rFonts w:ascii="宋体" w:hAnsi="宋体" w:cs="宋体" w:hint="eastAsia"/>
                <w:kern w:val="0"/>
                <w:szCs w:val="21"/>
              </w:rPr>
              <w:t>2-4</w:t>
            </w:r>
            <w:r>
              <w:rPr>
                <w:rFonts w:ascii="宋体" w:hAnsi="宋体" w:cs="宋体" w:hint="eastAsia"/>
                <w:kern w:val="0"/>
                <w:szCs w:val="21"/>
              </w:rPr>
              <w:t>分。</w:t>
            </w:r>
          </w:p>
        </w:tc>
      </w:tr>
      <w:tr w:rsidR="00E92920">
        <w:trPr>
          <w:trHeight w:val="23"/>
          <w:jc w:val="center"/>
        </w:trPr>
        <w:tc>
          <w:tcPr>
            <w:tcW w:w="486"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65"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683" w:type="dxa"/>
            <w:vMerge/>
            <w:tcBorders>
              <w:tl2br w:val="nil"/>
              <w:tr2bl w:val="nil"/>
            </w:tcBorders>
            <w:vAlign w:val="center"/>
          </w:tcPr>
          <w:p w:rsidR="00E92920" w:rsidRDefault="00E92920">
            <w:pPr>
              <w:spacing w:line="360" w:lineRule="auto"/>
              <w:jc w:val="center"/>
              <w:rPr>
                <w:rFonts w:ascii="宋体" w:hAnsi="宋体" w:cs="宋体"/>
                <w:szCs w:val="21"/>
              </w:rPr>
            </w:pPr>
          </w:p>
        </w:tc>
        <w:tc>
          <w:tcPr>
            <w:tcW w:w="598" w:type="dxa"/>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2</w:t>
            </w:r>
          </w:p>
        </w:tc>
        <w:tc>
          <w:tcPr>
            <w:tcW w:w="1085" w:type="dxa"/>
            <w:tcBorders>
              <w:tl2br w:val="nil"/>
              <w:tr2bl w:val="nil"/>
            </w:tcBorders>
            <w:vAlign w:val="center"/>
          </w:tcPr>
          <w:p w:rsidR="00E92920" w:rsidRDefault="00B54FBC">
            <w:pPr>
              <w:widowControl/>
              <w:spacing w:line="360" w:lineRule="auto"/>
              <w:jc w:val="center"/>
              <w:textAlignment w:val="center"/>
              <w:rPr>
                <w:rFonts w:ascii="宋体" w:hAnsi="宋体" w:cs="宋体"/>
                <w:szCs w:val="21"/>
              </w:rPr>
            </w:pPr>
            <w:r>
              <w:rPr>
                <w:rFonts w:ascii="宋体" w:hAnsi="宋体" w:cs="宋体" w:hint="eastAsia"/>
                <w:kern w:val="0"/>
                <w:szCs w:val="21"/>
              </w:rPr>
              <w:t>信息公示</w:t>
            </w:r>
          </w:p>
        </w:tc>
        <w:tc>
          <w:tcPr>
            <w:tcW w:w="4941"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厂外显著位置设置大型电子显示屏，对主要烟气污染物排放在线数据进行实时公示，主动接受公众监督。</w:t>
            </w:r>
          </w:p>
        </w:tc>
        <w:tc>
          <w:tcPr>
            <w:tcW w:w="5547" w:type="dxa"/>
            <w:tcBorders>
              <w:tl2br w:val="nil"/>
              <w:tr2bl w:val="nil"/>
            </w:tcBorders>
            <w:vAlign w:val="center"/>
          </w:tcPr>
          <w:p w:rsidR="00E92920" w:rsidRDefault="00B54FBC">
            <w:pPr>
              <w:widowControl/>
              <w:spacing w:line="360" w:lineRule="auto"/>
              <w:jc w:val="left"/>
              <w:textAlignment w:val="center"/>
              <w:rPr>
                <w:rFonts w:ascii="宋体" w:hAnsi="宋体" w:cs="宋体"/>
                <w:szCs w:val="21"/>
              </w:rPr>
            </w:pPr>
            <w:r>
              <w:rPr>
                <w:rFonts w:ascii="宋体" w:hAnsi="宋体" w:cs="宋体" w:hint="eastAsia"/>
                <w:kern w:val="0"/>
                <w:szCs w:val="21"/>
              </w:rPr>
              <w:t>环保在线数据公示不真实每次扣</w:t>
            </w:r>
            <w:r>
              <w:rPr>
                <w:rFonts w:ascii="宋体" w:hAnsi="宋体" w:cs="宋体" w:hint="eastAsia"/>
                <w:kern w:val="0"/>
                <w:szCs w:val="21"/>
              </w:rPr>
              <w:t>1</w:t>
            </w:r>
            <w:r>
              <w:rPr>
                <w:rFonts w:ascii="宋体" w:hAnsi="宋体" w:cs="宋体" w:hint="eastAsia"/>
                <w:kern w:val="0"/>
                <w:szCs w:val="21"/>
              </w:rPr>
              <w:t>分；电子</w:t>
            </w:r>
            <w:proofErr w:type="gramStart"/>
            <w:r>
              <w:rPr>
                <w:rFonts w:ascii="宋体" w:hAnsi="宋体" w:cs="宋体" w:hint="eastAsia"/>
                <w:kern w:val="0"/>
                <w:szCs w:val="21"/>
              </w:rPr>
              <w:t>屏出现</w:t>
            </w:r>
            <w:proofErr w:type="gramEnd"/>
            <w:r>
              <w:rPr>
                <w:rFonts w:ascii="宋体" w:hAnsi="宋体" w:cs="宋体" w:hint="eastAsia"/>
                <w:kern w:val="0"/>
                <w:szCs w:val="21"/>
              </w:rPr>
              <w:t>故障未能在</w:t>
            </w:r>
            <w:r>
              <w:rPr>
                <w:rFonts w:ascii="宋体" w:hAnsi="宋体" w:cs="宋体" w:hint="eastAsia"/>
                <w:kern w:val="0"/>
                <w:szCs w:val="21"/>
              </w:rPr>
              <w:t>24h</w:t>
            </w:r>
            <w:r>
              <w:rPr>
                <w:rFonts w:ascii="宋体" w:hAnsi="宋体" w:cs="宋体" w:hint="eastAsia"/>
                <w:kern w:val="0"/>
                <w:szCs w:val="21"/>
              </w:rPr>
              <w:t>修复或经常性不正常公示的，每次扣</w:t>
            </w:r>
            <w:r>
              <w:rPr>
                <w:rFonts w:ascii="宋体" w:hAnsi="宋体" w:cs="宋体" w:hint="eastAsia"/>
                <w:kern w:val="0"/>
                <w:szCs w:val="21"/>
              </w:rPr>
              <w:t>1</w:t>
            </w:r>
            <w:r>
              <w:rPr>
                <w:rFonts w:ascii="宋体" w:hAnsi="宋体" w:cs="宋体" w:hint="eastAsia"/>
                <w:kern w:val="0"/>
                <w:szCs w:val="21"/>
              </w:rPr>
              <w:t>分。</w:t>
            </w:r>
          </w:p>
        </w:tc>
      </w:tr>
    </w:tbl>
    <w:p w:rsidR="00E92920" w:rsidRDefault="00B54FBC">
      <w:pPr>
        <w:rPr>
          <w:rFonts w:ascii="宋体" w:hAnsi="宋体" w:cs="宋体"/>
          <w:b/>
          <w:bCs/>
          <w:sz w:val="28"/>
          <w:szCs w:val="28"/>
        </w:rPr>
      </w:pPr>
      <w:r>
        <w:rPr>
          <w:rFonts w:ascii="宋体" w:hAnsi="宋体" w:cs="宋体" w:hint="eastAsia"/>
          <w:b/>
          <w:bCs/>
          <w:sz w:val="28"/>
          <w:szCs w:val="28"/>
        </w:rPr>
        <w:br w:type="page"/>
      </w:r>
    </w:p>
    <w:p w:rsidR="00E92920" w:rsidRDefault="00B54FBC">
      <w:pPr>
        <w:spacing w:beforeLines="50" w:before="156" w:line="360" w:lineRule="auto"/>
        <w:jc w:val="center"/>
        <w:outlineLvl w:val="3"/>
        <w:rPr>
          <w:rFonts w:ascii="宋体" w:hAnsi="宋体" w:cs="宋体"/>
          <w:b/>
          <w:bCs/>
          <w:sz w:val="28"/>
          <w:szCs w:val="28"/>
        </w:rPr>
      </w:pPr>
      <w:r>
        <w:rPr>
          <w:rFonts w:ascii="宋体" w:hAnsi="宋体" w:cs="宋体" w:hint="eastAsia"/>
          <w:b/>
          <w:bCs/>
          <w:sz w:val="28"/>
          <w:szCs w:val="28"/>
        </w:rPr>
        <w:lastRenderedPageBreak/>
        <w:t>表</w:t>
      </w:r>
      <w:r>
        <w:rPr>
          <w:rFonts w:ascii="宋体" w:hAnsi="宋体" w:cs="宋体" w:hint="eastAsia"/>
          <w:b/>
          <w:bCs/>
          <w:sz w:val="28"/>
          <w:szCs w:val="28"/>
        </w:rPr>
        <w:t>1</w:t>
      </w:r>
      <w:r>
        <w:rPr>
          <w:rFonts w:ascii="宋体" w:hAnsi="宋体" w:cs="宋体"/>
          <w:b/>
          <w:bCs/>
          <w:sz w:val="28"/>
          <w:szCs w:val="28"/>
        </w:rPr>
        <w:t xml:space="preserve">-3 </w:t>
      </w:r>
      <w:bookmarkEnd w:id="1048"/>
      <w:bookmarkEnd w:id="1049"/>
      <w:bookmarkEnd w:id="1050"/>
      <w:r>
        <w:rPr>
          <w:rFonts w:ascii="宋体" w:hAnsi="宋体" w:cs="宋体" w:hint="eastAsia"/>
          <w:b/>
          <w:bCs/>
          <w:sz w:val="28"/>
          <w:szCs w:val="28"/>
        </w:rPr>
        <w:t>项目移交绩效考核表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443"/>
        <w:gridCol w:w="2591"/>
        <w:gridCol w:w="4700"/>
        <w:gridCol w:w="3572"/>
      </w:tblGrid>
      <w:tr w:rsidR="00E92920">
        <w:trPr>
          <w:trHeight w:val="23"/>
          <w:tblHeader/>
        </w:trPr>
        <w:tc>
          <w:tcPr>
            <w:tcW w:w="1868" w:type="dxa"/>
            <w:vAlign w:val="center"/>
          </w:tcPr>
          <w:p w:rsidR="00E92920" w:rsidRDefault="00B54FBC">
            <w:pPr>
              <w:jc w:val="center"/>
              <w:rPr>
                <w:rFonts w:ascii="宋体" w:hAnsi="宋体" w:cs="宋体"/>
                <w:b/>
                <w:bCs/>
                <w:szCs w:val="21"/>
              </w:rPr>
            </w:pPr>
            <w:r>
              <w:rPr>
                <w:rFonts w:ascii="宋体" w:hAnsi="宋体" w:cs="宋体" w:hint="eastAsia"/>
                <w:b/>
                <w:bCs/>
                <w:szCs w:val="21"/>
              </w:rPr>
              <w:t>序号</w:t>
            </w:r>
          </w:p>
        </w:tc>
        <w:tc>
          <w:tcPr>
            <w:tcW w:w="1443" w:type="dxa"/>
            <w:vAlign w:val="center"/>
          </w:tcPr>
          <w:p w:rsidR="00E92920" w:rsidRDefault="00B54FBC">
            <w:pPr>
              <w:jc w:val="center"/>
              <w:rPr>
                <w:rFonts w:ascii="宋体" w:hAnsi="宋体" w:cs="宋体"/>
                <w:b/>
                <w:bCs/>
                <w:szCs w:val="21"/>
              </w:rPr>
            </w:pPr>
            <w:r>
              <w:rPr>
                <w:rFonts w:ascii="宋体" w:hAnsi="宋体" w:cs="宋体" w:hint="eastAsia"/>
                <w:b/>
                <w:bCs/>
                <w:szCs w:val="21"/>
              </w:rPr>
              <w:t>项目名称</w:t>
            </w:r>
          </w:p>
        </w:tc>
        <w:tc>
          <w:tcPr>
            <w:tcW w:w="2591" w:type="dxa"/>
            <w:vAlign w:val="center"/>
          </w:tcPr>
          <w:p w:rsidR="00E92920" w:rsidRDefault="00B54FBC">
            <w:pPr>
              <w:jc w:val="center"/>
              <w:rPr>
                <w:rFonts w:ascii="宋体" w:hAnsi="宋体" w:cs="宋体"/>
                <w:b/>
                <w:bCs/>
                <w:szCs w:val="21"/>
              </w:rPr>
            </w:pPr>
            <w:r>
              <w:rPr>
                <w:rFonts w:ascii="宋体" w:hAnsi="宋体" w:cs="宋体" w:hint="eastAsia"/>
                <w:b/>
                <w:bCs/>
                <w:szCs w:val="21"/>
              </w:rPr>
              <w:t>考核内容</w:t>
            </w:r>
          </w:p>
        </w:tc>
        <w:tc>
          <w:tcPr>
            <w:tcW w:w="4700" w:type="dxa"/>
            <w:vAlign w:val="center"/>
          </w:tcPr>
          <w:p w:rsidR="00E92920" w:rsidRDefault="00B54FBC">
            <w:pPr>
              <w:jc w:val="center"/>
              <w:rPr>
                <w:rFonts w:ascii="宋体" w:hAnsi="宋体" w:cs="宋体"/>
                <w:b/>
                <w:bCs/>
                <w:szCs w:val="21"/>
              </w:rPr>
            </w:pPr>
            <w:r>
              <w:rPr>
                <w:rFonts w:ascii="宋体" w:hAnsi="宋体" w:cs="宋体" w:hint="eastAsia"/>
                <w:b/>
                <w:bCs/>
                <w:szCs w:val="21"/>
              </w:rPr>
              <w:t>具体指标</w:t>
            </w:r>
          </w:p>
        </w:tc>
        <w:tc>
          <w:tcPr>
            <w:tcW w:w="3572" w:type="dxa"/>
            <w:vAlign w:val="center"/>
          </w:tcPr>
          <w:p w:rsidR="00E92920" w:rsidRDefault="00B54FBC">
            <w:pPr>
              <w:jc w:val="center"/>
              <w:rPr>
                <w:rFonts w:ascii="宋体" w:hAnsi="宋体" w:cs="宋体"/>
                <w:b/>
                <w:bCs/>
                <w:szCs w:val="21"/>
              </w:rPr>
            </w:pPr>
            <w:r>
              <w:rPr>
                <w:rFonts w:ascii="宋体" w:hAnsi="宋体" w:cs="宋体" w:hint="eastAsia"/>
                <w:b/>
                <w:bCs/>
                <w:szCs w:val="21"/>
              </w:rPr>
              <w:t>评分标准</w:t>
            </w:r>
          </w:p>
        </w:tc>
      </w:tr>
      <w:tr w:rsidR="00E92920">
        <w:trPr>
          <w:trHeight w:val="23"/>
        </w:trPr>
        <w:tc>
          <w:tcPr>
            <w:tcW w:w="1868" w:type="dxa"/>
            <w:vMerge w:val="restart"/>
            <w:vAlign w:val="center"/>
          </w:tcPr>
          <w:p w:rsidR="00E92920" w:rsidRDefault="00B54FBC">
            <w:pPr>
              <w:jc w:val="center"/>
              <w:rPr>
                <w:rFonts w:ascii="宋体" w:hAnsi="宋体" w:cs="宋体"/>
                <w:szCs w:val="21"/>
              </w:rPr>
            </w:pPr>
            <w:proofErr w:type="gramStart"/>
            <w:r>
              <w:rPr>
                <w:rFonts w:ascii="宋体" w:hAnsi="宋体" w:cs="宋体" w:hint="eastAsia"/>
                <w:szCs w:val="21"/>
              </w:rPr>
              <w:t>一</w:t>
            </w:r>
            <w:proofErr w:type="gramEnd"/>
          </w:p>
        </w:tc>
        <w:tc>
          <w:tcPr>
            <w:tcW w:w="1443" w:type="dxa"/>
            <w:vMerge w:val="restart"/>
            <w:vAlign w:val="center"/>
          </w:tcPr>
          <w:p w:rsidR="00E92920" w:rsidRDefault="00B54FBC">
            <w:pPr>
              <w:rPr>
                <w:rFonts w:ascii="宋体" w:hAnsi="宋体" w:cs="宋体"/>
                <w:szCs w:val="21"/>
              </w:rPr>
            </w:pPr>
            <w:r>
              <w:rPr>
                <w:rFonts w:ascii="宋体" w:hAnsi="宋体" w:cs="宋体" w:hint="eastAsia"/>
                <w:szCs w:val="21"/>
              </w:rPr>
              <w:t>移交前恢复性大修</w:t>
            </w:r>
          </w:p>
          <w:p w:rsidR="00E92920" w:rsidRDefault="00E92920">
            <w:pPr>
              <w:rPr>
                <w:rFonts w:ascii="宋体" w:hAnsi="宋体" w:cs="宋体"/>
                <w:szCs w:val="21"/>
              </w:rPr>
            </w:pPr>
          </w:p>
        </w:tc>
        <w:tc>
          <w:tcPr>
            <w:tcW w:w="2591" w:type="dxa"/>
            <w:vAlign w:val="center"/>
          </w:tcPr>
          <w:p w:rsidR="00E92920" w:rsidRDefault="00B54FBC">
            <w:pPr>
              <w:rPr>
                <w:rFonts w:ascii="宋体" w:hAnsi="宋体" w:cs="宋体"/>
                <w:szCs w:val="21"/>
              </w:rPr>
            </w:pPr>
            <w:r>
              <w:rPr>
                <w:rFonts w:ascii="宋体" w:hAnsi="宋体" w:cs="宋体" w:hint="eastAsia"/>
                <w:szCs w:val="21"/>
              </w:rPr>
              <w:t>大修次数与时间</w:t>
            </w:r>
          </w:p>
        </w:tc>
        <w:tc>
          <w:tcPr>
            <w:tcW w:w="4700" w:type="dxa"/>
            <w:vAlign w:val="center"/>
          </w:tcPr>
          <w:p w:rsidR="00E92920" w:rsidRDefault="00B54FBC">
            <w:pPr>
              <w:rPr>
                <w:rFonts w:ascii="宋体" w:hAnsi="宋体" w:cs="宋体"/>
                <w:szCs w:val="21"/>
              </w:rPr>
            </w:pPr>
            <w:r>
              <w:rPr>
                <w:rFonts w:ascii="宋体" w:hAnsi="宋体" w:cs="宋体" w:hint="eastAsia"/>
                <w:szCs w:val="21"/>
              </w:rPr>
              <w:t>不早于移交日之前十二（</w:t>
            </w:r>
            <w:r>
              <w:rPr>
                <w:rFonts w:ascii="宋体" w:hAnsi="宋体" w:cs="宋体" w:hint="eastAsia"/>
                <w:szCs w:val="21"/>
              </w:rPr>
              <w:t>12</w:t>
            </w:r>
            <w:r>
              <w:rPr>
                <w:rFonts w:ascii="宋体" w:hAnsi="宋体" w:cs="宋体" w:hint="eastAsia"/>
                <w:szCs w:val="21"/>
              </w:rPr>
              <w:t>）</w:t>
            </w:r>
            <w:proofErr w:type="gramStart"/>
            <w:r>
              <w:rPr>
                <w:rFonts w:ascii="宋体" w:hAnsi="宋体" w:cs="宋体" w:hint="eastAsia"/>
                <w:szCs w:val="21"/>
              </w:rPr>
              <w:t>个</w:t>
            </w:r>
            <w:proofErr w:type="gramEnd"/>
            <w:r>
              <w:rPr>
                <w:rFonts w:ascii="宋体" w:hAnsi="宋体" w:cs="宋体" w:hint="eastAsia"/>
                <w:szCs w:val="21"/>
              </w:rPr>
              <w:t>月，对项目设施进行一次计划内的恢复性全面大修</w:t>
            </w:r>
          </w:p>
        </w:tc>
        <w:tc>
          <w:tcPr>
            <w:tcW w:w="3572" w:type="dxa"/>
            <w:vAlign w:val="center"/>
          </w:tcPr>
          <w:p w:rsidR="00E92920" w:rsidRDefault="00B54FBC">
            <w:pPr>
              <w:rPr>
                <w:rFonts w:ascii="宋体" w:hAnsi="宋体" w:cs="宋体"/>
                <w:szCs w:val="21"/>
              </w:rPr>
            </w:pPr>
            <w:r>
              <w:rPr>
                <w:rFonts w:ascii="宋体" w:hAnsi="宋体" w:cs="宋体" w:hint="eastAsia"/>
                <w:szCs w:val="21"/>
              </w:rPr>
              <w:t>未进行大修的提取</w:t>
            </w:r>
            <w:r>
              <w:rPr>
                <w:rFonts w:ascii="宋体" w:hAnsi="宋体" w:cs="宋体" w:hint="eastAsia"/>
                <w:szCs w:val="21"/>
              </w:rPr>
              <w:t>100%</w:t>
            </w:r>
            <w:r>
              <w:rPr>
                <w:rFonts w:ascii="宋体" w:hAnsi="宋体" w:cs="宋体" w:hint="eastAsia"/>
                <w:szCs w:val="21"/>
              </w:rPr>
              <w:t>的履约保函</w:t>
            </w:r>
          </w:p>
        </w:tc>
      </w:tr>
      <w:tr w:rsidR="00E92920">
        <w:trPr>
          <w:trHeight w:val="23"/>
        </w:trPr>
        <w:tc>
          <w:tcPr>
            <w:tcW w:w="1868" w:type="dxa"/>
            <w:vMerge/>
            <w:vAlign w:val="center"/>
          </w:tcPr>
          <w:p w:rsidR="00E92920" w:rsidRDefault="00E92920">
            <w:pPr>
              <w:rPr>
                <w:rFonts w:ascii="宋体" w:hAnsi="宋体" w:cs="宋体"/>
                <w:szCs w:val="21"/>
              </w:rPr>
            </w:pPr>
          </w:p>
        </w:tc>
        <w:tc>
          <w:tcPr>
            <w:tcW w:w="1443" w:type="dxa"/>
            <w:vMerge/>
            <w:vAlign w:val="center"/>
          </w:tcPr>
          <w:p w:rsidR="00E92920" w:rsidRDefault="00E92920">
            <w:pPr>
              <w:rPr>
                <w:rFonts w:ascii="宋体" w:hAnsi="宋体" w:cs="宋体"/>
                <w:szCs w:val="21"/>
              </w:rPr>
            </w:pPr>
          </w:p>
        </w:tc>
        <w:tc>
          <w:tcPr>
            <w:tcW w:w="2591" w:type="dxa"/>
            <w:vAlign w:val="center"/>
          </w:tcPr>
          <w:p w:rsidR="00E92920" w:rsidRDefault="00B54FBC">
            <w:pPr>
              <w:rPr>
                <w:rFonts w:ascii="宋体" w:hAnsi="宋体" w:cs="宋体"/>
                <w:szCs w:val="21"/>
              </w:rPr>
            </w:pPr>
            <w:r>
              <w:rPr>
                <w:rFonts w:ascii="宋体" w:hAnsi="宋体" w:cs="宋体" w:hint="eastAsia"/>
                <w:szCs w:val="21"/>
              </w:rPr>
              <w:t>大修完成时间</w:t>
            </w:r>
          </w:p>
        </w:tc>
        <w:tc>
          <w:tcPr>
            <w:tcW w:w="4700" w:type="dxa"/>
            <w:vAlign w:val="center"/>
          </w:tcPr>
          <w:p w:rsidR="00E92920" w:rsidRDefault="00B54FBC">
            <w:pPr>
              <w:rPr>
                <w:rFonts w:ascii="宋体" w:hAnsi="宋体" w:cs="宋体"/>
                <w:szCs w:val="21"/>
              </w:rPr>
            </w:pPr>
            <w:r>
              <w:rPr>
                <w:rFonts w:ascii="宋体" w:hAnsi="宋体" w:cs="宋体" w:hint="eastAsia"/>
                <w:szCs w:val="21"/>
              </w:rPr>
              <w:t>不迟于移交日之前六（</w:t>
            </w:r>
            <w:r>
              <w:rPr>
                <w:rFonts w:ascii="宋体" w:hAnsi="宋体" w:cs="宋体" w:hint="eastAsia"/>
                <w:szCs w:val="21"/>
              </w:rPr>
              <w:t>6</w:t>
            </w:r>
            <w:r>
              <w:rPr>
                <w:rFonts w:ascii="宋体" w:hAnsi="宋体" w:cs="宋体" w:hint="eastAsia"/>
                <w:szCs w:val="21"/>
              </w:rPr>
              <w:t>）</w:t>
            </w:r>
            <w:proofErr w:type="gramStart"/>
            <w:r>
              <w:rPr>
                <w:rFonts w:ascii="宋体" w:hAnsi="宋体" w:cs="宋体" w:hint="eastAsia"/>
                <w:szCs w:val="21"/>
              </w:rPr>
              <w:t>个</w:t>
            </w:r>
            <w:proofErr w:type="gramEnd"/>
            <w:r>
              <w:rPr>
                <w:rFonts w:ascii="宋体" w:hAnsi="宋体" w:cs="宋体" w:hint="eastAsia"/>
                <w:szCs w:val="21"/>
              </w:rPr>
              <w:t>月完成</w:t>
            </w:r>
          </w:p>
        </w:tc>
        <w:tc>
          <w:tcPr>
            <w:tcW w:w="3572" w:type="dxa"/>
            <w:vAlign w:val="center"/>
          </w:tcPr>
          <w:p w:rsidR="00E92920" w:rsidRDefault="00B54FBC">
            <w:pPr>
              <w:rPr>
                <w:rFonts w:ascii="宋体" w:hAnsi="宋体" w:cs="宋体"/>
                <w:szCs w:val="21"/>
              </w:rPr>
            </w:pPr>
            <w:r>
              <w:rPr>
                <w:rFonts w:ascii="宋体" w:hAnsi="宋体" w:cs="宋体" w:hint="eastAsia"/>
                <w:szCs w:val="21"/>
              </w:rPr>
              <w:t>每延迟一日扣</w:t>
            </w:r>
            <w:r>
              <w:rPr>
                <w:rFonts w:ascii="宋体" w:hAnsi="宋体" w:cs="宋体" w:hint="eastAsia"/>
                <w:szCs w:val="21"/>
              </w:rPr>
              <w:t>0.2</w:t>
            </w:r>
            <w:r>
              <w:rPr>
                <w:rFonts w:ascii="宋体" w:hAnsi="宋体" w:cs="宋体" w:hint="eastAsia"/>
                <w:szCs w:val="21"/>
              </w:rPr>
              <w:t>分</w:t>
            </w:r>
          </w:p>
        </w:tc>
      </w:tr>
      <w:tr w:rsidR="00E92920">
        <w:trPr>
          <w:trHeight w:val="23"/>
        </w:trPr>
        <w:tc>
          <w:tcPr>
            <w:tcW w:w="1868" w:type="dxa"/>
            <w:vMerge/>
            <w:vAlign w:val="center"/>
          </w:tcPr>
          <w:p w:rsidR="00E92920" w:rsidRDefault="00E92920">
            <w:pPr>
              <w:rPr>
                <w:rFonts w:ascii="宋体" w:hAnsi="宋体" w:cs="宋体"/>
                <w:szCs w:val="21"/>
              </w:rPr>
            </w:pPr>
          </w:p>
        </w:tc>
        <w:tc>
          <w:tcPr>
            <w:tcW w:w="1443" w:type="dxa"/>
            <w:vMerge/>
            <w:vAlign w:val="center"/>
          </w:tcPr>
          <w:p w:rsidR="00E92920" w:rsidRDefault="00E92920">
            <w:pPr>
              <w:rPr>
                <w:rFonts w:ascii="宋体" w:hAnsi="宋体" w:cs="宋体"/>
                <w:szCs w:val="21"/>
              </w:rPr>
            </w:pPr>
          </w:p>
        </w:tc>
        <w:tc>
          <w:tcPr>
            <w:tcW w:w="2591" w:type="dxa"/>
            <w:vAlign w:val="center"/>
          </w:tcPr>
          <w:p w:rsidR="00E92920" w:rsidRDefault="00B54FBC">
            <w:pPr>
              <w:rPr>
                <w:rFonts w:ascii="宋体" w:hAnsi="宋体" w:cs="宋体"/>
                <w:szCs w:val="21"/>
              </w:rPr>
            </w:pPr>
            <w:r>
              <w:rPr>
                <w:rFonts w:ascii="宋体" w:hAnsi="宋体" w:cs="宋体" w:hint="eastAsia"/>
                <w:szCs w:val="21"/>
              </w:rPr>
              <w:t>固定资产状况</w:t>
            </w:r>
          </w:p>
        </w:tc>
        <w:tc>
          <w:tcPr>
            <w:tcW w:w="4700" w:type="dxa"/>
            <w:vAlign w:val="center"/>
          </w:tcPr>
          <w:p w:rsidR="00E92920" w:rsidRDefault="00B54FBC">
            <w:pPr>
              <w:rPr>
                <w:rFonts w:ascii="宋体" w:hAnsi="宋体" w:cs="宋体"/>
                <w:szCs w:val="21"/>
              </w:rPr>
            </w:pPr>
            <w:r>
              <w:rPr>
                <w:rFonts w:ascii="宋体" w:hAnsi="宋体" w:cs="宋体" w:hint="eastAsia"/>
                <w:szCs w:val="21"/>
              </w:rPr>
              <w:t>固定资产和设施完好、能正常运营、无债务、无设定抵押担保。</w:t>
            </w:r>
          </w:p>
        </w:tc>
        <w:tc>
          <w:tcPr>
            <w:tcW w:w="3572" w:type="dxa"/>
            <w:vAlign w:val="center"/>
          </w:tcPr>
          <w:p w:rsidR="00E92920" w:rsidRDefault="00B54FBC">
            <w:pPr>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）每项基本指标中的每个资产不达标的扣</w:t>
            </w:r>
            <w:r>
              <w:rPr>
                <w:rFonts w:ascii="宋体" w:hAnsi="宋体" w:cs="宋体" w:hint="eastAsia"/>
                <w:szCs w:val="21"/>
              </w:rPr>
              <w:t>0.3</w:t>
            </w:r>
            <w:r>
              <w:rPr>
                <w:rFonts w:ascii="宋体" w:hAnsi="宋体" w:cs="宋体" w:hint="eastAsia"/>
                <w:szCs w:val="21"/>
              </w:rPr>
              <w:t>分；</w:t>
            </w:r>
          </w:p>
          <w:p w:rsidR="00E92920" w:rsidRDefault="00B54FBC">
            <w:pPr>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）按照整改通知书要求的时限内完成整改，超过整改期未能完成整改的每处加扣</w:t>
            </w:r>
            <w:r>
              <w:rPr>
                <w:rFonts w:ascii="宋体" w:hAnsi="宋体" w:cs="宋体" w:hint="eastAsia"/>
                <w:szCs w:val="21"/>
              </w:rPr>
              <w:t>10</w:t>
            </w:r>
            <w:r>
              <w:rPr>
                <w:rFonts w:ascii="宋体" w:hAnsi="宋体" w:cs="宋体" w:hint="eastAsia"/>
                <w:szCs w:val="21"/>
              </w:rPr>
              <w:t>分。</w:t>
            </w:r>
          </w:p>
        </w:tc>
      </w:tr>
      <w:tr w:rsidR="00E92920">
        <w:trPr>
          <w:trHeight w:val="23"/>
        </w:trPr>
        <w:tc>
          <w:tcPr>
            <w:tcW w:w="1868" w:type="dxa"/>
            <w:vMerge/>
            <w:vAlign w:val="center"/>
          </w:tcPr>
          <w:p w:rsidR="00E92920" w:rsidRDefault="00E92920">
            <w:pPr>
              <w:rPr>
                <w:rFonts w:ascii="宋体" w:hAnsi="宋体" w:cs="宋体"/>
                <w:szCs w:val="21"/>
              </w:rPr>
            </w:pPr>
          </w:p>
        </w:tc>
        <w:tc>
          <w:tcPr>
            <w:tcW w:w="1443" w:type="dxa"/>
            <w:vMerge/>
            <w:vAlign w:val="center"/>
          </w:tcPr>
          <w:p w:rsidR="00E92920" w:rsidRDefault="00E92920">
            <w:pPr>
              <w:rPr>
                <w:rFonts w:ascii="宋体" w:hAnsi="宋体" w:cs="宋体"/>
                <w:szCs w:val="21"/>
              </w:rPr>
            </w:pPr>
          </w:p>
        </w:tc>
        <w:tc>
          <w:tcPr>
            <w:tcW w:w="2591" w:type="dxa"/>
            <w:vAlign w:val="center"/>
          </w:tcPr>
          <w:p w:rsidR="00E92920" w:rsidRDefault="00B54FBC">
            <w:pPr>
              <w:rPr>
                <w:rFonts w:ascii="宋体" w:hAnsi="宋体" w:cs="宋体"/>
                <w:szCs w:val="21"/>
              </w:rPr>
            </w:pPr>
            <w:r>
              <w:rPr>
                <w:rFonts w:ascii="宋体" w:hAnsi="宋体" w:cs="宋体" w:hint="eastAsia"/>
                <w:szCs w:val="21"/>
              </w:rPr>
              <w:t>质量控制</w:t>
            </w:r>
          </w:p>
        </w:tc>
        <w:tc>
          <w:tcPr>
            <w:tcW w:w="4700" w:type="dxa"/>
            <w:vAlign w:val="center"/>
          </w:tcPr>
          <w:p w:rsidR="00E92920" w:rsidRDefault="00B54FBC">
            <w:pPr>
              <w:rPr>
                <w:rFonts w:ascii="宋体" w:hAnsi="宋体" w:cs="宋体"/>
                <w:szCs w:val="21"/>
              </w:rPr>
            </w:pPr>
            <w:r>
              <w:rPr>
                <w:rFonts w:ascii="宋体" w:hAnsi="宋体" w:cs="宋体" w:hint="eastAsia"/>
                <w:szCs w:val="21"/>
              </w:rPr>
              <w:t>所有设备工况良好，满足性能、工艺参数要求满足当时的国家标准。</w:t>
            </w:r>
          </w:p>
        </w:tc>
        <w:tc>
          <w:tcPr>
            <w:tcW w:w="3572" w:type="dxa"/>
            <w:vAlign w:val="center"/>
          </w:tcPr>
          <w:p w:rsidR="00E92920" w:rsidRDefault="00B54FBC">
            <w:pPr>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）每项基本指标中的每个资产不达标的扣</w:t>
            </w:r>
            <w:r>
              <w:rPr>
                <w:rFonts w:ascii="宋体" w:hAnsi="宋体" w:cs="宋体" w:hint="eastAsia"/>
                <w:szCs w:val="21"/>
              </w:rPr>
              <w:t>0.3</w:t>
            </w:r>
            <w:r>
              <w:rPr>
                <w:rFonts w:ascii="宋体" w:hAnsi="宋体" w:cs="宋体" w:hint="eastAsia"/>
                <w:szCs w:val="21"/>
              </w:rPr>
              <w:t>分；</w:t>
            </w:r>
          </w:p>
          <w:p w:rsidR="00E92920" w:rsidRDefault="00B54FBC">
            <w:pPr>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）按照整改通知书要求的时限内完成整改，超过整改期未能完成整改的每处加扣</w:t>
            </w:r>
            <w:r>
              <w:rPr>
                <w:rFonts w:ascii="宋体" w:hAnsi="宋体" w:cs="宋体" w:hint="eastAsia"/>
                <w:szCs w:val="21"/>
              </w:rPr>
              <w:t>10</w:t>
            </w:r>
            <w:r>
              <w:rPr>
                <w:rFonts w:ascii="宋体" w:hAnsi="宋体" w:cs="宋体" w:hint="eastAsia"/>
                <w:szCs w:val="21"/>
              </w:rPr>
              <w:t>分。</w:t>
            </w:r>
          </w:p>
        </w:tc>
      </w:tr>
      <w:tr w:rsidR="00E92920">
        <w:trPr>
          <w:trHeight w:val="23"/>
        </w:trPr>
        <w:tc>
          <w:tcPr>
            <w:tcW w:w="1868" w:type="dxa"/>
            <w:vMerge w:val="restart"/>
            <w:vAlign w:val="center"/>
          </w:tcPr>
          <w:p w:rsidR="00E92920" w:rsidRDefault="00B54FBC">
            <w:pPr>
              <w:jc w:val="center"/>
              <w:rPr>
                <w:rFonts w:ascii="宋体" w:hAnsi="宋体" w:cs="宋体"/>
                <w:szCs w:val="21"/>
              </w:rPr>
            </w:pPr>
            <w:r>
              <w:rPr>
                <w:rFonts w:ascii="宋体" w:hAnsi="宋体" w:cs="宋体" w:hint="eastAsia"/>
                <w:szCs w:val="21"/>
              </w:rPr>
              <w:t>二</w:t>
            </w:r>
          </w:p>
        </w:tc>
        <w:tc>
          <w:tcPr>
            <w:tcW w:w="1443" w:type="dxa"/>
            <w:vMerge w:val="restart"/>
            <w:vAlign w:val="center"/>
          </w:tcPr>
          <w:p w:rsidR="00E92920" w:rsidRDefault="00B54FBC">
            <w:pPr>
              <w:rPr>
                <w:rFonts w:ascii="宋体" w:hAnsi="宋体" w:cs="宋体"/>
                <w:szCs w:val="21"/>
              </w:rPr>
            </w:pPr>
            <w:r>
              <w:rPr>
                <w:rFonts w:ascii="宋体" w:hAnsi="宋体" w:cs="宋体" w:hint="eastAsia"/>
                <w:szCs w:val="21"/>
              </w:rPr>
              <w:t>恢复性大修方案</w:t>
            </w:r>
          </w:p>
        </w:tc>
        <w:tc>
          <w:tcPr>
            <w:tcW w:w="2591" w:type="dxa"/>
            <w:vAlign w:val="center"/>
          </w:tcPr>
          <w:p w:rsidR="00E92920" w:rsidRDefault="00B54FBC">
            <w:pPr>
              <w:rPr>
                <w:rFonts w:ascii="宋体" w:hAnsi="宋体" w:cs="宋体"/>
                <w:szCs w:val="21"/>
              </w:rPr>
            </w:pPr>
            <w:r>
              <w:rPr>
                <w:rFonts w:ascii="宋体" w:hAnsi="宋体" w:cs="宋体" w:hint="eastAsia"/>
                <w:szCs w:val="21"/>
              </w:rPr>
              <w:t>时间</w:t>
            </w:r>
          </w:p>
        </w:tc>
        <w:tc>
          <w:tcPr>
            <w:tcW w:w="4700" w:type="dxa"/>
            <w:vAlign w:val="center"/>
          </w:tcPr>
          <w:p w:rsidR="00E92920" w:rsidRDefault="00B54FBC">
            <w:pPr>
              <w:rPr>
                <w:rFonts w:ascii="宋体" w:hAnsi="宋体" w:cs="宋体"/>
                <w:szCs w:val="21"/>
              </w:rPr>
            </w:pPr>
            <w:r>
              <w:rPr>
                <w:rFonts w:ascii="宋体" w:hAnsi="宋体" w:cs="宋体" w:hint="eastAsia"/>
                <w:szCs w:val="21"/>
              </w:rPr>
              <w:t>按照约定时间由项目公司提出大修方案</w:t>
            </w:r>
          </w:p>
        </w:tc>
        <w:tc>
          <w:tcPr>
            <w:tcW w:w="3572" w:type="dxa"/>
            <w:vAlign w:val="center"/>
          </w:tcPr>
          <w:p w:rsidR="00E92920" w:rsidRDefault="00B54FBC">
            <w:pPr>
              <w:rPr>
                <w:rFonts w:ascii="宋体" w:hAnsi="宋体" w:cs="宋体"/>
                <w:szCs w:val="21"/>
              </w:rPr>
            </w:pPr>
            <w:r>
              <w:rPr>
                <w:rFonts w:ascii="宋体" w:hAnsi="宋体" w:cs="宋体" w:hint="eastAsia"/>
                <w:szCs w:val="21"/>
              </w:rPr>
              <w:t>未按时提出大修方案的，每延迟一日扣</w:t>
            </w:r>
            <w:r>
              <w:rPr>
                <w:rFonts w:ascii="宋体" w:hAnsi="宋体" w:cs="宋体" w:hint="eastAsia"/>
                <w:szCs w:val="21"/>
              </w:rPr>
              <w:t>0.1</w:t>
            </w:r>
            <w:r>
              <w:rPr>
                <w:rFonts w:ascii="宋体" w:hAnsi="宋体" w:cs="宋体" w:hint="eastAsia"/>
                <w:szCs w:val="21"/>
              </w:rPr>
              <w:t>分</w:t>
            </w:r>
          </w:p>
        </w:tc>
      </w:tr>
      <w:tr w:rsidR="00E92920">
        <w:trPr>
          <w:trHeight w:val="23"/>
        </w:trPr>
        <w:tc>
          <w:tcPr>
            <w:tcW w:w="1868" w:type="dxa"/>
            <w:vMerge/>
            <w:vAlign w:val="center"/>
          </w:tcPr>
          <w:p w:rsidR="00E92920" w:rsidRDefault="00E92920">
            <w:pPr>
              <w:rPr>
                <w:rFonts w:ascii="宋体" w:hAnsi="宋体" w:cs="宋体"/>
                <w:szCs w:val="21"/>
              </w:rPr>
            </w:pPr>
          </w:p>
        </w:tc>
        <w:tc>
          <w:tcPr>
            <w:tcW w:w="1443" w:type="dxa"/>
            <w:vMerge/>
            <w:vAlign w:val="center"/>
          </w:tcPr>
          <w:p w:rsidR="00E92920" w:rsidRDefault="00E92920">
            <w:pPr>
              <w:rPr>
                <w:rFonts w:ascii="宋体" w:hAnsi="宋体" w:cs="宋体"/>
                <w:szCs w:val="21"/>
              </w:rPr>
            </w:pPr>
          </w:p>
        </w:tc>
        <w:tc>
          <w:tcPr>
            <w:tcW w:w="2591" w:type="dxa"/>
            <w:vAlign w:val="center"/>
          </w:tcPr>
          <w:p w:rsidR="00E92920" w:rsidRDefault="00B54FBC">
            <w:pPr>
              <w:rPr>
                <w:rFonts w:ascii="宋体" w:hAnsi="宋体" w:cs="宋体"/>
                <w:szCs w:val="21"/>
              </w:rPr>
            </w:pPr>
            <w:r>
              <w:rPr>
                <w:rFonts w:ascii="宋体" w:hAnsi="宋体" w:cs="宋体" w:hint="eastAsia"/>
                <w:szCs w:val="21"/>
              </w:rPr>
              <w:t>方案确定</w:t>
            </w:r>
          </w:p>
        </w:tc>
        <w:tc>
          <w:tcPr>
            <w:tcW w:w="4700" w:type="dxa"/>
            <w:vAlign w:val="center"/>
          </w:tcPr>
          <w:p w:rsidR="00E92920" w:rsidRDefault="00B54FBC">
            <w:pPr>
              <w:rPr>
                <w:rFonts w:ascii="宋体" w:hAnsi="宋体" w:cs="宋体"/>
                <w:szCs w:val="21"/>
              </w:rPr>
            </w:pPr>
            <w:r>
              <w:rPr>
                <w:rFonts w:ascii="宋体" w:hAnsi="宋体" w:cs="宋体" w:hint="eastAsia"/>
                <w:szCs w:val="21"/>
              </w:rPr>
              <w:t>大修方案经过甲方审批通过后，方可进行大修</w:t>
            </w:r>
          </w:p>
        </w:tc>
        <w:tc>
          <w:tcPr>
            <w:tcW w:w="3572" w:type="dxa"/>
            <w:vAlign w:val="center"/>
          </w:tcPr>
          <w:p w:rsidR="00E92920" w:rsidRDefault="00B54FBC">
            <w:pPr>
              <w:rPr>
                <w:rFonts w:ascii="宋体" w:hAnsi="宋体" w:cs="宋体"/>
                <w:szCs w:val="21"/>
              </w:rPr>
            </w:pPr>
            <w:r>
              <w:rPr>
                <w:rFonts w:ascii="宋体" w:hAnsi="宋体" w:cs="宋体" w:hint="eastAsia"/>
                <w:szCs w:val="21"/>
              </w:rPr>
              <w:t>拒不提交大修方案的扣</w:t>
            </w:r>
            <w:r>
              <w:rPr>
                <w:rFonts w:ascii="宋体" w:hAnsi="宋体" w:cs="宋体" w:hint="eastAsia"/>
                <w:szCs w:val="21"/>
              </w:rPr>
              <w:t>3</w:t>
            </w:r>
            <w:r>
              <w:rPr>
                <w:rFonts w:ascii="宋体" w:hAnsi="宋体" w:cs="宋体" w:hint="eastAsia"/>
                <w:szCs w:val="21"/>
              </w:rPr>
              <w:t>分</w:t>
            </w:r>
          </w:p>
        </w:tc>
      </w:tr>
      <w:tr w:rsidR="00E92920">
        <w:trPr>
          <w:trHeight w:val="23"/>
        </w:trPr>
        <w:tc>
          <w:tcPr>
            <w:tcW w:w="1868" w:type="dxa"/>
            <w:vMerge w:val="restart"/>
            <w:vAlign w:val="center"/>
          </w:tcPr>
          <w:p w:rsidR="00E92920" w:rsidRDefault="00B54FBC">
            <w:pPr>
              <w:jc w:val="center"/>
              <w:rPr>
                <w:rFonts w:ascii="宋体" w:hAnsi="宋体" w:cs="宋体"/>
                <w:szCs w:val="21"/>
              </w:rPr>
            </w:pPr>
            <w:r>
              <w:rPr>
                <w:rFonts w:ascii="宋体" w:hAnsi="宋体" w:cs="宋体" w:hint="eastAsia"/>
                <w:szCs w:val="21"/>
              </w:rPr>
              <w:t>三</w:t>
            </w:r>
          </w:p>
        </w:tc>
        <w:tc>
          <w:tcPr>
            <w:tcW w:w="1443" w:type="dxa"/>
            <w:vMerge w:val="restart"/>
            <w:vAlign w:val="center"/>
          </w:tcPr>
          <w:p w:rsidR="00E92920" w:rsidRDefault="00B54FBC">
            <w:pPr>
              <w:rPr>
                <w:rFonts w:ascii="宋体" w:hAnsi="宋体" w:cs="宋体"/>
                <w:szCs w:val="21"/>
              </w:rPr>
            </w:pPr>
            <w:r>
              <w:rPr>
                <w:rFonts w:ascii="宋体" w:hAnsi="宋体" w:cs="宋体" w:hint="eastAsia"/>
                <w:szCs w:val="21"/>
              </w:rPr>
              <w:t>移交要求</w:t>
            </w:r>
          </w:p>
        </w:tc>
        <w:tc>
          <w:tcPr>
            <w:tcW w:w="2591" w:type="dxa"/>
            <w:vAlign w:val="center"/>
          </w:tcPr>
          <w:p w:rsidR="00E92920" w:rsidRDefault="00B54FBC">
            <w:pPr>
              <w:rPr>
                <w:rFonts w:ascii="宋体" w:hAnsi="宋体" w:cs="宋体"/>
                <w:szCs w:val="21"/>
              </w:rPr>
            </w:pPr>
            <w:r>
              <w:rPr>
                <w:rFonts w:ascii="宋体" w:hAnsi="宋体" w:cs="宋体" w:hint="eastAsia"/>
                <w:szCs w:val="21"/>
              </w:rPr>
              <w:t>组建项目移交工作组</w:t>
            </w:r>
          </w:p>
        </w:tc>
        <w:tc>
          <w:tcPr>
            <w:tcW w:w="4700" w:type="dxa"/>
            <w:vAlign w:val="center"/>
          </w:tcPr>
          <w:p w:rsidR="00E92920" w:rsidRDefault="00B54FBC">
            <w:pPr>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）合作期结束二十四（</w:t>
            </w:r>
            <w:r>
              <w:rPr>
                <w:rFonts w:ascii="宋体" w:hAnsi="宋体" w:cs="宋体" w:hint="eastAsia"/>
                <w:szCs w:val="21"/>
              </w:rPr>
              <w:t>24</w:t>
            </w:r>
            <w:r>
              <w:rPr>
                <w:rFonts w:ascii="宋体" w:hAnsi="宋体" w:cs="宋体" w:hint="eastAsia"/>
                <w:szCs w:val="21"/>
              </w:rPr>
              <w:t>）</w:t>
            </w:r>
            <w:proofErr w:type="gramStart"/>
            <w:r>
              <w:rPr>
                <w:rFonts w:ascii="宋体" w:hAnsi="宋体" w:cs="宋体" w:hint="eastAsia"/>
                <w:szCs w:val="21"/>
              </w:rPr>
              <w:t>个</w:t>
            </w:r>
            <w:proofErr w:type="gramEnd"/>
            <w:r>
              <w:rPr>
                <w:rFonts w:ascii="宋体" w:hAnsi="宋体" w:cs="宋体" w:hint="eastAsia"/>
                <w:szCs w:val="21"/>
              </w:rPr>
              <w:t>月前，按照</w:t>
            </w:r>
            <w:r>
              <w:rPr>
                <w:rFonts w:ascii="宋体" w:hAnsi="宋体" w:cs="宋体" w:hint="eastAsia"/>
                <w:szCs w:val="21"/>
              </w:rPr>
              <w:t>PPP</w:t>
            </w:r>
            <w:r>
              <w:rPr>
                <w:rFonts w:ascii="宋体" w:hAnsi="宋体" w:cs="宋体" w:hint="eastAsia"/>
                <w:szCs w:val="21"/>
              </w:rPr>
              <w:t>项目协议组建项目移交工作组。</w:t>
            </w:r>
          </w:p>
          <w:p w:rsidR="00E92920" w:rsidRDefault="00B54FBC">
            <w:pPr>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）移交工作小组需配合政府方移交委员会的各项事宜</w:t>
            </w:r>
          </w:p>
        </w:tc>
        <w:tc>
          <w:tcPr>
            <w:tcW w:w="3572" w:type="dxa"/>
            <w:vAlign w:val="center"/>
          </w:tcPr>
          <w:p w:rsidR="00E92920" w:rsidRDefault="00B54FBC">
            <w:pPr>
              <w:rPr>
                <w:rFonts w:ascii="宋体" w:hAnsi="宋体" w:cs="宋体"/>
                <w:szCs w:val="21"/>
              </w:rPr>
            </w:pPr>
            <w:r>
              <w:rPr>
                <w:rFonts w:ascii="宋体" w:hAnsi="宋体" w:cs="宋体" w:hint="eastAsia"/>
                <w:szCs w:val="21"/>
              </w:rPr>
              <w:t>因项目公司原因，每不满足一项基本指标要求扣</w:t>
            </w:r>
            <w:r>
              <w:rPr>
                <w:rFonts w:ascii="宋体" w:hAnsi="宋体" w:cs="宋体" w:hint="eastAsia"/>
                <w:szCs w:val="21"/>
              </w:rPr>
              <w:t>1</w:t>
            </w:r>
            <w:r>
              <w:rPr>
                <w:rFonts w:ascii="宋体" w:hAnsi="宋体" w:cs="宋体" w:hint="eastAsia"/>
                <w:szCs w:val="21"/>
              </w:rPr>
              <w:t>分，并给予</w:t>
            </w:r>
            <w:r>
              <w:rPr>
                <w:rFonts w:ascii="宋体" w:hAnsi="宋体" w:cs="宋体" w:hint="eastAsia"/>
                <w:szCs w:val="21"/>
              </w:rPr>
              <w:t>5</w:t>
            </w:r>
            <w:r>
              <w:rPr>
                <w:rFonts w:ascii="宋体" w:hAnsi="宋体" w:cs="宋体" w:hint="eastAsia"/>
                <w:szCs w:val="21"/>
              </w:rPr>
              <w:t>天的整改时间，拒不整改或者整改不合格加扣</w:t>
            </w:r>
            <w:r>
              <w:rPr>
                <w:rFonts w:ascii="宋体" w:hAnsi="宋体" w:cs="宋体" w:hint="eastAsia"/>
                <w:szCs w:val="21"/>
              </w:rPr>
              <w:t>3</w:t>
            </w:r>
            <w:r>
              <w:rPr>
                <w:rFonts w:ascii="宋体" w:hAnsi="宋体" w:cs="宋体" w:hint="eastAsia"/>
                <w:szCs w:val="21"/>
              </w:rPr>
              <w:t>分</w:t>
            </w:r>
          </w:p>
        </w:tc>
      </w:tr>
      <w:tr w:rsidR="00E92920">
        <w:trPr>
          <w:trHeight w:val="23"/>
        </w:trPr>
        <w:tc>
          <w:tcPr>
            <w:tcW w:w="1868" w:type="dxa"/>
            <w:vMerge/>
            <w:vAlign w:val="center"/>
          </w:tcPr>
          <w:p w:rsidR="00E92920" w:rsidRDefault="00E92920">
            <w:pPr>
              <w:rPr>
                <w:rFonts w:ascii="宋体" w:hAnsi="宋体" w:cs="宋体"/>
                <w:szCs w:val="21"/>
              </w:rPr>
            </w:pPr>
          </w:p>
        </w:tc>
        <w:tc>
          <w:tcPr>
            <w:tcW w:w="1443" w:type="dxa"/>
            <w:vMerge/>
            <w:vAlign w:val="center"/>
          </w:tcPr>
          <w:p w:rsidR="00E92920" w:rsidRDefault="00E92920">
            <w:pPr>
              <w:rPr>
                <w:rFonts w:ascii="宋体" w:hAnsi="宋体" w:cs="宋体"/>
                <w:szCs w:val="21"/>
              </w:rPr>
            </w:pPr>
          </w:p>
        </w:tc>
        <w:tc>
          <w:tcPr>
            <w:tcW w:w="2591" w:type="dxa"/>
            <w:vAlign w:val="center"/>
          </w:tcPr>
          <w:p w:rsidR="00E92920" w:rsidRDefault="00B54FBC">
            <w:pPr>
              <w:rPr>
                <w:rFonts w:ascii="宋体" w:hAnsi="宋体" w:cs="宋体"/>
                <w:szCs w:val="21"/>
              </w:rPr>
            </w:pPr>
            <w:r>
              <w:rPr>
                <w:rFonts w:ascii="宋体" w:hAnsi="宋体" w:cs="宋体" w:hint="eastAsia"/>
                <w:szCs w:val="21"/>
              </w:rPr>
              <w:t>项目公司情况、人员及人员培训</w:t>
            </w:r>
          </w:p>
        </w:tc>
        <w:tc>
          <w:tcPr>
            <w:tcW w:w="4700" w:type="dxa"/>
            <w:vAlign w:val="center"/>
          </w:tcPr>
          <w:p w:rsidR="00E92920" w:rsidRDefault="00B54FBC">
            <w:pPr>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）项目公司因劳动纠纷影响项目如期移交</w:t>
            </w:r>
          </w:p>
          <w:p w:rsidR="00E92920" w:rsidRDefault="00B54FBC">
            <w:pPr>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）在移交日的六（</w:t>
            </w:r>
            <w:r>
              <w:rPr>
                <w:rFonts w:ascii="宋体" w:hAnsi="宋体" w:cs="宋体" w:hint="eastAsia"/>
                <w:szCs w:val="21"/>
              </w:rPr>
              <w:t>6</w:t>
            </w:r>
            <w:r>
              <w:rPr>
                <w:rFonts w:ascii="宋体" w:hAnsi="宋体" w:cs="宋体" w:hint="eastAsia"/>
                <w:szCs w:val="21"/>
              </w:rPr>
              <w:t>）</w:t>
            </w:r>
            <w:proofErr w:type="gramStart"/>
            <w:r>
              <w:rPr>
                <w:rFonts w:ascii="宋体" w:hAnsi="宋体" w:cs="宋体" w:hint="eastAsia"/>
                <w:szCs w:val="21"/>
              </w:rPr>
              <w:t>个</w:t>
            </w:r>
            <w:proofErr w:type="gramEnd"/>
            <w:r>
              <w:rPr>
                <w:rFonts w:ascii="宋体" w:hAnsi="宋体" w:cs="宋体" w:hint="eastAsia"/>
                <w:szCs w:val="21"/>
              </w:rPr>
              <w:t>月前，项目公司应提交一份当时雇佣的职员名单，包括每个职员的资格、职位、收入和福利等的详细资料。</w:t>
            </w:r>
          </w:p>
          <w:p w:rsidR="00E92920" w:rsidRDefault="00B54FBC">
            <w:pPr>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）泰州市城市管理局或其指定机构在移交日之</w:t>
            </w:r>
            <w:r>
              <w:rPr>
                <w:rFonts w:ascii="宋体" w:hAnsi="宋体" w:cs="宋体" w:hint="eastAsia"/>
                <w:szCs w:val="21"/>
              </w:rPr>
              <w:lastRenderedPageBreak/>
              <w:t>前派驻人员到项目设施所在地进行培训或学习，项目公司应免费负责为上述人员提供培训。</w:t>
            </w:r>
          </w:p>
        </w:tc>
        <w:tc>
          <w:tcPr>
            <w:tcW w:w="3572" w:type="dxa"/>
            <w:vAlign w:val="center"/>
          </w:tcPr>
          <w:p w:rsidR="00E92920" w:rsidRDefault="00B54FBC">
            <w:pPr>
              <w:rPr>
                <w:rFonts w:ascii="宋体" w:hAnsi="宋体" w:cs="宋体"/>
                <w:szCs w:val="21"/>
              </w:rPr>
            </w:pPr>
            <w:r>
              <w:rPr>
                <w:rFonts w:ascii="宋体" w:hAnsi="宋体" w:cs="宋体" w:hint="eastAsia"/>
                <w:szCs w:val="21"/>
              </w:rPr>
              <w:lastRenderedPageBreak/>
              <w:t>①每项基本指标中的每处不达标扣</w:t>
            </w:r>
            <w:r>
              <w:rPr>
                <w:rFonts w:ascii="宋体" w:hAnsi="宋体" w:cs="宋体" w:hint="eastAsia"/>
                <w:szCs w:val="21"/>
              </w:rPr>
              <w:t>0.3</w:t>
            </w:r>
            <w:r>
              <w:rPr>
                <w:rFonts w:ascii="宋体" w:hAnsi="宋体" w:cs="宋体" w:hint="eastAsia"/>
                <w:szCs w:val="21"/>
              </w:rPr>
              <w:t>分；</w:t>
            </w:r>
          </w:p>
          <w:p w:rsidR="00E92920" w:rsidRDefault="00B54FBC">
            <w:pPr>
              <w:rPr>
                <w:rFonts w:ascii="宋体" w:hAnsi="宋体" w:cs="宋体"/>
                <w:szCs w:val="21"/>
              </w:rPr>
            </w:pPr>
            <w:r>
              <w:rPr>
                <w:rFonts w:ascii="宋体" w:hAnsi="宋体" w:cs="宋体" w:hint="eastAsia"/>
                <w:szCs w:val="21"/>
              </w:rPr>
              <w:t>②按照整改通知书要求的时限内完成整改，超过整改期未能完成整改或整改不合格的每处加扣</w:t>
            </w:r>
            <w:r>
              <w:rPr>
                <w:rFonts w:ascii="宋体" w:hAnsi="宋体" w:cs="宋体" w:hint="eastAsia"/>
                <w:szCs w:val="21"/>
              </w:rPr>
              <w:t>5</w:t>
            </w:r>
            <w:r>
              <w:rPr>
                <w:rFonts w:ascii="宋体" w:hAnsi="宋体" w:cs="宋体" w:hint="eastAsia"/>
                <w:szCs w:val="21"/>
              </w:rPr>
              <w:t>分。</w:t>
            </w:r>
          </w:p>
        </w:tc>
      </w:tr>
      <w:tr w:rsidR="00E92920">
        <w:trPr>
          <w:trHeight w:val="23"/>
        </w:trPr>
        <w:tc>
          <w:tcPr>
            <w:tcW w:w="1868" w:type="dxa"/>
            <w:vMerge/>
            <w:vAlign w:val="center"/>
          </w:tcPr>
          <w:p w:rsidR="00E92920" w:rsidRDefault="00E92920">
            <w:pPr>
              <w:rPr>
                <w:rFonts w:ascii="宋体" w:hAnsi="宋体" w:cs="宋体"/>
                <w:szCs w:val="21"/>
              </w:rPr>
            </w:pPr>
          </w:p>
        </w:tc>
        <w:tc>
          <w:tcPr>
            <w:tcW w:w="1443" w:type="dxa"/>
            <w:vMerge/>
            <w:vAlign w:val="center"/>
          </w:tcPr>
          <w:p w:rsidR="00E92920" w:rsidRDefault="00E92920">
            <w:pPr>
              <w:rPr>
                <w:rFonts w:ascii="宋体" w:hAnsi="宋体" w:cs="宋体"/>
                <w:szCs w:val="21"/>
              </w:rPr>
            </w:pPr>
          </w:p>
        </w:tc>
        <w:tc>
          <w:tcPr>
            <w:tcW w:w="2591" w:type="dxa"/>
            <w:vAlign w:val="center"/>
          </w:tcPr>
          <w:p w:rsidR="00E92920" w:rsidRDefault="00B54FBC">
            <w:pPr>
              <w:jc w:val="center"/>
              <w:rPr>
                <w:rFonts w:ascii="宋体" w:hAnsi="宋体" w:cs="宋体"/>
                <w:szCs w:val="21"/>
              </w:rPr>
            </w:pPr>
            <w:r>
              <w:rPr>
                <w:rFonts w:ascii="宋体" w:hAnsi="宋体" w:cs="宋体" w:hint="eastAsia"/>
                <w:szCs w:val="21"/>
              </w:rPr>
              <w:t>移交的内容</w:t>
            </w:r>
          </w:p>
        </w:tc>
        <w:tc>
          <w:tcPr>
            <w:tcW w:w="4700" w:type="dxa"/>
            <w:vAlign w:val="center"/>
          </w:tcPr>
          <w:p w:rsidR="00E92920" w:rsidRDefault="00B54FBC">
            <w:pPr>
              <w:rPr>
                <w:rFonts w:ascii="宋体" w:hAnsi="宋体" w:cs="宋体"/>
                <w:szCs w:val="21"/>
              </w:rPr>
            </w:pPr>
            <w:r>
              <w:rPr>
                <w:rFonts w:ascii="宋体" w:hAnsi="宋体" w:cs="宋体" w:hint="eastAsia"/>
                <w:szCs w:val="21"/>
              </w:rPr>
              <w:t>①本项目的建筑物和构筑物，植物等</w:t>
            </w:r>
          </w:p>
          <w:p w:rsidR="00E92920" w:rsidRDefault="00B54FBC">
            <w:pPr>
              <w:rPr>
                <w:rFonts w:ascii="宋体" w:hAnsi="宋体" w:cs="宋体"/>
                <w:szCs w:val="21"/>
              </w:rPr>
            </w:pPr>
            <w:r>
              <w:rPr>
                <w:rFonts w:ascii="宋体" w:hAnsi="宋体" w:cs="宋体" w:hint="eastAsia"/>
                <w:szCs w:val="21"/>
              </w:rPr>
              <w:t>②与本项目相关使用的所有器材、机械、设备和必备配套基础设施；</w:t>
            </w:r>
          </w:p>
          <w:p w:rsidR="00E92920" w:rsidRDefault="00B54FBC">
            <w:pPr>
              <w:rPr>
                <w:rFonts w:ascii="宋体" w:hAnsi="宋体" w:cs="宋体"/>
                <w:szCs w:val="21"/>
              </w:rPr>
            </w:pPr>
            <w:r>
              <w:rPr>
                <w:rFonts w:ascii="宋体" w:hAnsi="宋体" w:cs="宋体" w:hint="eastAsia"/>
                <w:szCs w:val="21"/>
              </w:rPr>
              <w:t>③本项目改扩建设施（如有）；</w:t>
            </w:r>
          </w:p>
          <w:p w:rsidR="00E92920" w:rsidRDefault="00B54FBC">
            <w:pPr>
              <w:rPr>
                <w:rFonts w:ascii="宋体" w:hAnsi="宋体" w:cs="宋体"/>
                <w:szCs w:val="21"/>
              </w:rPr>
            </w:pPr>
            <w:r>
              <w:rPr>
                <w:rFonts w:ascii="宋体" w:hAnsi="宋体" w:cs="宋体" w:hint="eastAsia"/>
                <w:szCs w:val="21"/>
              </w:rPr>
              <w:t>④本项目的工程档案、竣工资料、养护资料、操作及维修手册和检测、评定资料电子文档等；</w:t>
            </w:r>
          </w:p>
          <w:p w:rsidR="00E92920" w:rsidRDefault="00B54FBC">
            <w:pPr>
              <w:rPr>
                <w:rFonts w:ascii="宋体" w:hAnsi="宋体" w:cs="宋体"/>
                <w:szCs w:val="21"/>
              </w:rPr>
            </w:pPr>
            <w:r>
              <w:rPr>
                <w:rFonts w:ascii="宋体" w:hAnsi="宋体" w:cs="宋体" w:hint="eastAsia"/>
                <w:szCs w:val="21"/>
              </w:rPr>
              <w:t>⑤项目范围内全部设施的使用权；与项目设施相关使用的所有构件、设备、零备件和配件的使用权；和项目设施相关的附属配套设施的使用权。</w:t>
            </w:r>
          </w:p>
          <w:p w:rsidR="00E92920" w:rsidRDefault="00B54FBC">
            <w:pPr>
              <w:rPr>
                <w:rFonts w:ascii="宋体" w:hAnsi="宋体" w:cs="宋体"/>
                <w:szCs w:val="21"/>
              </w:rPr>
            </w:pPr>
            <w:r>
              <w:rPr>
                <w:rFonts w:ascii="宋体" w:hAnsi="宋体" w:cs="宋体" w:hint="eastAsia"/>
                <w:szCs w:val="21"/>
              </w:rPr>
              <w:t>⑥所有尚未到期并且依其性质可以转让的担保、保险及其他合同性权益；</w:t>
            </w:r>
          </w:p>
          <w:p w:rsidR="00E92920" w:rsidRDefault="00B54FBC">
            <w:pPr>
              <w:rPr>
                <w:rFonts w:ascii="宋体" w:hAnsi="宋体" w:cs="宋体"/>
                <w:szCs w:val="21"/>
              </w:rPr>
            </w:pPr>
            <w:r>
              <w:rPr>
                <w:rFonts w:ascii="宋体" w:hAnsi="宋体" w:cs="宋体" w:hint="eastAsia"/>
                <w:szCs w:val="21"/>
              </w:rPr>
              <w:t>⑦项目公司在合作期内形成的一切商标、专利、软件、著作权、专有技术及所有知识产权或无形资产的文件；</w:t>
            </w:r>
          </w:p>
          <w:p w:rsidR="00E92920" w:rsidRDefault="00B54FBC">
            <w:pPr>
              <w:rPr>
                <w:rFonts w:ascii="宋体" w:hAnsi="宋体" w:cs="宋体"/>
                <w:szCs w:val="21"/>
              </w:rPr>
            </w:pPr>
            <w:r>
              <w:rPr>
                <w:rFonts w:ascii="宋体" w:hAnsi="宋体" w:cs="宋体" w:hint="eastAsia"/>
                <w:szCs w:val="21"/>
              </w:rPr>
              <w:t>⑧项目运营管理方案、维修和养护资料的移交</w:t>
            </w:r>
          </w:p>
        </w:tc>
        <w:tc>
          <w:tcPr>
            <w:tcW w:w="3572" w:type="dxa"/>
            <w:vAlign w:val="center"/>
          </w:tcPr>
          <w:p w:rsidR="00E92920" w:rsidRDefault="00B54FBC">
            <w:pPr>
              <w:rPr>
                <w:rFonts w:ascii="宋体" w:hAnsi="宋体" w:cs="宋体"/>
                <w:szCs w:val="21"/>
              </w:rPr>
            </w:pPr>
            <w:r>
              <w:rPr>
                <w:rFonts w:ascii="宋体" w:hAnsi="宋体" w:cs="宋体" w:hint="eastAsia"/>
                <w:szCs w:val="21"/>
              </w:rPr>
              <w:t>①每项基本指标中的每处不达标扣</w:t>
            </w:r>
            <w:r>
              <w:rPr>
                <w:rFonts w:ascii="宋体" w:hAnsi="宋体" w:cs="宋体" w:hint="eastAsia"/>
                <w:szCs w:val="21"/>
              </w:rPr>
              <w:t>0.5</w:t>
            </w:r>
            <w:r>
              <w:rPr>
                <w:rFonts w:ascii="宋体" w:hAnsi="宋体" w:cs="宋体" w:hint="eastAsia"/>
                <w:szCs w:val="21"/>
              </w:rPr>
              <w:t>分；</w:t>
            </w:r>
          </w:p>
          <w:p w:rsidR="00E92920" w:rsidRDefault="00B54FBC">
            <w:pPr>
              <w:rPr>
                <w:rFonts w:ascii="宋体" w:hAnsi="宋体" w:cs="宋体"/>
                <w:szCs w:val="21"/>
              </w:rPr>
            </w:pPr>
            <w:r>
              <w:rPr>
                <w:rFonts w:ascii="宋体" w:hAnsi="宋体" w:cs="宋体" w:hint="eastAsia"/>
                <w:szCs w:val="21"/>
              </w:rPr>
              <w:t>②按照整改通知书要求的</w:t>
            </w:r>
            <w:r>
              <w:rPr>
                <w:rFonts w:ascii="宋体" w:hAnsi="宋体" w:cs="宋体" w:hint="eastAsia"/>
                <w:szCs w:val="21"/>
              </w:rPr>
              <w:t>时限内完成整改，超过整改期未能完成整改或整改不合格的每处加扣</w:t>
            </w:r>
            <w:r>
              <w:rPr>
                <w:rFonts w:ascii="宋体" w:hAnsi="宋体" w:cs="宋体" w:hint="eastAsia"/>
                <w:szCs w:val="21"/>
              </w:rPr>
              <w:t>5</w:t>
            </w:r>
            <w:r>
              <w:rPr>
                <w:rFonts w:ascii="宋体" w:hAnsi="宋体" w:cs="宋体" w:hint="eastAsia"/>
                <w:szCs w:val="21"/>
              </w:rPr>
              <w:t>分。</w:t>
            </w:r>
          </w:p>
        </w:tc>
      </w:tr>
      <w:tr w:rsidR="00E92920">
        <w:trPr>
          <w:trHeight w:val="23"/>
        </w:trPr>
        <w:tc>
          <w:tcPr>
            <w:tcW w:w="1868" w:type="dxa"/>
            <w:vMerge/>
            <w:vAlign w:val="center"/>
          </w:tcPr>
          <w:p w:rsidR="00E92920" w:rsidRDefault="00E92920">
            <w:pPr>
              <w:rPr>
                <w:rFonts w:ascii="宋体" w:hAnsi="宋体" w:cs="宋体"/>
                <w:szCs w:val="21"/>
              </w:rPr>
            </w:pPr>
          </w:p>
        </w:tc>
        <w:tc>
          <w:tcPr>
            <w:tcW w:w="1443" w:type="dxa"/>
            <w:vMerge/>
            <w:vAlign w:val="center"/>
          </w:tcPr>
          <w:p w:rsidR="00E92920" w:rsidRDefault="00E92920">
            <w:pPr>
              <w:rPr>
                <w:rFonts w:ascii="宋体" w:hAnsi="宋体" w:cs="宋体"/>
                <w:szCs w:val="21"/>
              </w:rPr>
            </w:pPr>
          </w:p>
        </w:tc>
        <w:tc>
          <w:tcPr>
            <w:tcW w:w="2591" w:type="dxa"/>
            <w:vAlign w:val="center"/>
          </w:tcPr>
          <w:p w:rsidR="00E92920" w:rsidRDefault="00B54FBC">
            <w:pPr>
              <w:rPr>
                <w:rFonts w:ascii="宋体" w:hAnsi="宋体" w:cs="宋体"/>
                <w:szCs w:val="21"/>
              </w:rPr>
            </w:pPr>
            <w:r>
              <w:rPr>
                <w:rFonts w:ascii="宋体" w:hAnsi="宋体" w:cs="宋体" w:hint="eastAsia"/>
                <w:szCs w:val="21"/>
              </w:rPr>
              <w:t>最后恢复性大修后资产所应达到的运行状态或生产设施、设备完好率</w:t>
            </w:r>
          </w:p>
        </w:tc>
        <w:tc>
          <w:tcPr>
            <w:tcW w:w="4700" w:type="dxa"/>
            <w:vAlign w:val="center"/>
          </w:tcPr>
          <w:p w:rsidR="00E92920" w:rsidRDefault="00B54FBC">
            <w:pPr>
              <w:rPr>
                <w:rFonts w:ascii="宋体" w:hAnsi="宋体" w:cs="宋体"/>
                <w:szCs w:val="21"/>
              </w:rPr>
            </w:pPr>
            <w:r>
              <w:rPr>
                <w:rFonts w:ascii="宋体" w:hAnsi="宋体" w:cs="宋体" w:hint="eastAsia"/>
                <w:szCs w:val="21"/>
              </w:rPr>
              <w:t>最后恢复性大修后资产所应达到的运行状态或生产设施、设备完好率不低于</w:t>
            </w:r>
            <w:r>
              <w:rPr>
                <w:rFonts w:ascii="宋体" w:hAnsi="宋体" w:cs="宋体" w:hint="eastAsia"/>
                <w:szCs w:val="21"/>
              </w:rPr>
              <w:t>95%</w:t>
            </w:r>
          </w:p>
        </w:tc>
        <w:tc>
          <w:tcPr>
            <w:tcW w:w="3572" w:type="dxa"/>
            <w:vAlign w:val="center"/>
          </w:tcPr>
          <w:p w:rsidR="00E92920" w:rsidRDefault="00B54FBC">
            <w:pPr>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）最后恢复性大修后资产所达到的运行状态或生产设施、设备完好率每低</w:t>
            </w:r>
            <w:r>
              <w:rPr>
                <w:rFonts w:ascii="宋体" w:hAnsi="宋体" w:cs="宋体" w:hint="eastAsia"/>
                <w:szCs w:val="21"/>
              </w:rPr>
              <w:t>1%</w:t>
            </w:r>
            <w:r>
              <w:rPr>
                <w:rFonts w:ascii="宋体" w:hAnsi="宋体" w:cs="宋体" w:hint="eastAsia"/>
                <w:szCs w:val="21"/>
              </w:rPr>
              <w:t>，扣</w:t>
            </w:r>
            <w:r>
              <w:rPr>
                <w:rFonts w:ascii="宋体" w:hAnsi="宋体" w:cs="宋体" w:hint="eastAsia"/>
                <w:szCs w:val="21"/>
              </w:rPr>
              <w:t>0.3</w:t>
            </w:r>
            <w:r>
              <w:rPr>
                <w:rFonts w:ascii="宋体" w:hAnsi="宋体" w:cs="宋体" w:hint="eastAsia"/>
                <w:szCs w:val="21"/>
              </w:rPr>
              <w:t>分；</w:t>
            </w:r>
          </w:p>
          <w:p w:rsidR="00E92920" w:rsidRDefault="00B54FBC">
            <w:pPr>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）按照整改通知书要求的时限内完成整改，超过整改期未能完成整改的每处加扣</w:t>
            </w:r>
            <w:r>
              <w:rPr>
                <w:rFonts w:ascii="宋体" w:hAnsi="宋体" w:cs="宋体" w:hint="eastAsia"/>
                <w:szCs w:val="21"/>
              </w:rPr>
              <w:t>5</w:t>
            </w:r>
            <w:r>
              <w:rPr>
                <w:rFonts w:ascii="宋体" w:hAnsi="宋体" w:cs="宋体" w:hint="eastAsia"/>
                <w:szCs w:val="21"/>
              </w:rPr>
              <w:t>分。</w:t>
            </w:r>
          </w:p>
        </w:tc>
      </w:tr>
      <w:tr w:rsidR="00E92920">
        <w:trPr>
          <w:trHeight w:val="23"/>
        </w:trPr>
        <w:tc>
          <w:tcPr>
            <w:tcW w:w="1868" w:type="dxa"/>
            <w:vMerge/>
            <w:vAlign w:val="center"/>
          </w:tcPr>
          <w:p w:rsidR="00E92920" w:rsidRDefault="00E92920">
            <w:pPr>
              <w:rPr>
                <w:rFonts w:ascii="宋体" w:hAnsi="宋体" w:cs="宋体"/>
                <w:szCs w:val="21"/>
              </w:rPr>
            </w:pPr>
          </w:p>
        </w:tc>
        <w:tc>
          <w:tcPr>
            <w:tcW w:w="1443" w:type="dxa"/>
            <w:vMerge/>
            <w:vAlign w:val="center"/>
          </w:tcPr>
          <w:p w:rsidR="00E92920" w:rsidRDefault="00E92920">
            <w:pPr>
              <w:rPr>
                <w:rFonts w:ascii="宋体" w:hAnsi="宋体" w:cs="宋体"/>
                <w:szCs w:val="21"/>
              </w:rPr>
            </w:pPr>
          </w:p>
        </w:tc>
        <w:tc>
          <w:tcPr>
            <w:tcW w:w="2591" w:type="dxa"/>
            <w:vAlign w:val="center"/>
          </w:tcPr>
          <w:p w:rsidR="00E92920" w:rsidRDefault="00B54FBC">
            <w:pPr>
              <w:rPr>
                <w:rFonts w:ascii="宋体" w:hAnsi="宋体" w:cs="宋体"/>
                <w:szCs w:val="21"/>
              </w:rPr>
            </w:pPr>
            <w:r>
              <w:rPr>
                <w:rFonts w:ascii="宋体" w:hAnsi="宋体" w:cs="宋体" w:hint="eastAsia"/>
                <w:szCs w:val="21"/>
              </w:rPr>
              <w:t>建构筑物质量</w:t>
            </w:r>
          </w:p>
        </w:tc>
        <w:tc>
          <w:tcPr>
            <w:tcW w:w="4700" w:type="dxa"/>
            <w:vAlign w:val="center"/>
          </w:tcPr>
          <w:p w:rsidR="00E92920" w:rsidRDefault="00B54FBC">
            <w:pPr>
              <w:rPr>
                <w:rFonts w:ascii="宋体" w:hAnsi="宋体" w:cs="宋体"/>
                <w:szCs w:val="21"/>
              </w:rPr>
            </w:pPr>
            <w:r>
              <w:rPr>
                <w:rFonts w:ascii="宋体" w:hAnsi="宋体" w:cs="宋体" w:hint="eastAsia"/>
                <w:szCs w:val="21"/>
              </w:rPr>
              <w:t>构筑物质</w:t>
            </w:r>
            <w:proofErr w:type="gramStart"/>
            <w:r>
              <w:rPr>
                <w:rFonts w:ascii="宋体" w:hAnsi="宋体" w:cs="宋体" w:hint="eastAsia"/>
                <w:szCs w:val="21"/>
              </w:rPr>
              <w:t>量经第三方质量</w:t>
            </w:r>
            <w:proofErr w:type="gramEnd"/>
            <w:r>
              <w:rPr>
                <w:rFonts w:ascii="宋体" w:hAnsi="宋体" w:cs="宋体" w:hint="eastAsia"/>
                <w:szCs w:val="21"/>
              </w:rPr>
              <w:t>检测机构鉴定无质量缺陷，满足设计使用寿命内的功能要求和质量</w:t>
            </w:r>
          </w:p>
        </w:tc>
        <w:tc>
          <w:tcPr>
            <w:tcW w:w="3572" w:type="dxa"/>
            <w:vAlign w:val="center"/>
          </w:tcPr>
          <w:p w:rsidR="00E92920" w:rsidRDefault="00B54FBC">
            <w:pPr>
              <w:rPr>
                <w:rFonts w:ascii="宋体" w:hAnsi="宋体" w:cs="宋体"/>
                <w:szCs w:val="21"/>
              </w:rPr>
            </w:pPr>
            <w:r>
              <w:rPr>
                <w:rFonts w:ascii="宋体" w:hAnsi="宋体" w:cs="宋体" w:hint="eastAsia"/>
                <w:szCs w:val="21"/>
              </w:rPr>
              <w:t>移交时每项构筑物经第三方鉴定质量不符合设计使用要求的，每项扣</w:t>
            </w:r>
            <w:r>
              <w:rPr>
                <w:rFonts w:ascii="宋体" w:hAnsi="宋体" w:cs="宋体" w:hint="eastAsia"/>
                <w:szCs w:val="21"/>
              </w:rPr>
              <w:t>2</w:t>
            </w:r>
            <w:r>
              <w:rPr>
                <w:rFonts w:ascii="宋体" w:hAnsi="宋体" w:cs="宋体" w:hint="eastAsia"/>
                <w:szCs w:val="21"/>
              </w:rPr>
              <w:t>分。</w:t>
            </w:r>
          </w:p>
        </w:tc>
      </w:tr>
      <w:tr w:rsidR="00E92920">
        <w:trPr>
          <w:trHeight w:val="23"/>
        </w:trPr>
        <w:tc>
          <w:tcPr>
            <w:tcW w:w="1868" w:type="dxa"/>
            <w:vMerge/>
            <w:vAlign w:val="center"/>
          </w:tcPr>
          <w:p w:rsidR="00E92920" w:rsidRDefault="00E92920">
            <w:pPr>
              <w:rPr>
                <w:rFonts w:ascii="宋体" w:hAnsi="宋体" w:cs="宋体"/>
                <w:szCs w:val="21"/>
              </w:rPr>
            </w:pPr>
          </w:p>
        </w:tc>
        <w:tc>
          <w:tcPr>
            <w:tcW w:w="1443" w:type="dxa"/>
            <w:vMerge/>
            <w:vAlign w:val="center"/>
          </w:tcPr>
          <w:p w:rsidR="00E92920" w:rsidRDefault="00E92920">
            <w:pPr>
              <w:rPr>
                <w:rFonts w:ascii="宋体" w:hAnsi="宋体" w:cs="宋体"/>
                <w:szCs w:val="21"/>
              </w:rPr>
            </w:pPr>
          </w:p>
        </w:tc>
        <w:tc>
          <w:tcPr>
            <w:tcW w:w="2591" w:type="dxa"/>
            <w:vAlign w:val="center"/>
          </w:tcPr>
          <w:p w:rsidR="00E92920" w:rsidRDefault="00B54FBC">
            <w:pPr>
              <w:rPr>
                <w:rFonts w:ascii="宋体" w:hAnsi="宋体" w:cs="宋体"/>
                <w:szCs w:val="21"/>
              </w:rPr>
            </w:pPr>
            <w:r>
              <w:rPr>
                <w:rFonts w:ascii="宋体" w:hAnsi="宋体" w:cs="宋体" w:hint="eastAsia"/>
                <w:szCs w:val="21"/>
              </w:rPr>
              <w:t>移交的零配件和备品备件</w:t>
            </w:r>
          </w:p>
        </w:tc>
        <w:tc>
          <w:tcPr>
            <w:tcW w:w="4700" w:type="dxa"/>
            <w:vAlign w:val="center"/>
          </w:tcPr>
          <w:p w:rsidR="00E92920" w:rsidRDefault="00B54FBC">
            <w:pPr>
              <w:rPr>
                <w:rFonts w:ascii="宋体" w:hAnsi="宋体" w:cs="宋体"/>
                <w:szCs w:val="21"/>
              </w:rPr>
            </w:pPr>
            <w:r>
              <w:rPr>
                <w:rFonts w:ascii="宋体" w:hAnsi="宋体" w:cs="宋体" w:hint="eastAsia"/>
                <w:szCs w:val="21"/>
              </w:rPr>
              <w:t>所有零配件、备品备件应至少具有与本合同生效</w:t>
            </w:r>
            <w:r>
              <w:rPr>
                <w:rFonts w:ascii="宋体" w:hAnsi="宋体" w:cs="宋体" w:hint="eastAsia"/>
                <w:szCs w:val="21"/>
              </w:rPr>
              <w:lastRenderedPageBreak/>
              <w:t>日时取得的备件相同的质量和标准并符合相同的技术规格要求。</w:t>
            </w:r>
          </w:p>
        </w:tc>
        <w:tc>
          <w:tcPr>
            <w:tcW w:w="3572" w:type="dxa"/>
            <w:vAlign w:val="center"/>
          </w:tcPr>
          <w:p w:rsidR="00E92920" w:rsidRDefault="00B54FBC">
            <w:pPr>
              <w:rPr>
                <w:rFonts w:ascii="宋体" w:hAnsi="宋体" w:cs="宋体"/>
                <w:szCs w:val="21"/>
              </w:rPr>
            </w:pPr>
            <w:r>
              <w:rPr>
                <w:rFonts w:ascii="宋体" w:hAnsi="宋体" w:cs="宋体" w:hint="eastAsia"/>
                <w:szCs w:val="21"/>
              </w:rPr>
              <w:lastRenderedPageBreak/>
              <w:t>（</w:t>
            </w:r>
            <w:r>
              <w:rPr>
                <w:rFonts w:ascii="宋体" w:hAnsi="宋体" w:cs="宋体" w:hint="eastAsia"/>
                <w:szCs w:val="21"/>
              </w:rPr>
              <w:t>1</w:t>
            </w:r>
            <w:r>
              <w:rPr>
                <w:rFonts w:ascii="宋体" w:hAnsi="宋体" w:cs="宋体" w:hint="eastAsia"/>
                <w:szCs w:val="21"/>
              </w:rPr>
              <w:t>）每项基本指标中的每处不达标</w:t>
            </w:r>
            <w:r>
              <w:rPr>
                <w:rFonts w:ascii="宋体" w:hAnsi="宋体" w:cs="宋体" w:hint="eastAsia"/>
                <w:szCs w:val="21"/>
              </w:rPr>
              <w:lastRenderedPageBreak/>
              <w:t>扣</w:t>
            </w:r>
            <w:r>
              <w:rPr>
                <w:rFonts w:ascii="宋体" w:hAnsi="宋体" w:cs="宋体" w:hint="eastAsia"/>
                <w:szCs w:val="21"/>
              </w:rPr>
              <w:t>0.3</w:t>
            </w:r>
            <w:r>
              <w:rPr>
                <w:rFonts w:ascii="宋体" w:hAnsi="宋体" w:cs="宋体" w:hint="eastAsia"/>
                <w:szCs w:val="21"/>
              </w:rPr>
              <w:t>分；</w:t>
            </w:r>
          </w:p>
          <w:p w:rsidR="00E92920" w:rsidRDefault="00B54FBC">
            <w:pPr>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）按照整改通知书要求的时限内完成整改，超过整改期未能完成整改或整改不合格的每处加扣</w:t>
            </w:r>
            <w:r>
              <w:rPr>
                <w:rFonts w:ascii="宋体" w:hAnsi="宋体" w:cs="宋体" w:hint="eastAsia"/>
                <w:szCs w:val="21"/>
              </w:rPr>
              <w:t>5</w:t>
            </w:r>
            <w:r>
              <w:rPr>
                <w:rFonts w:ascii="宋体" w:hAnsi="宋体" w:cs="宋体" w:hint="eastAsia"/>
                <w:szCs w:val="21"/>
              </w:rPr>
              <w:t>分。</w:t>
            </w:r>
          </w:p>
        </w:tc>
      </w:tr>
      <w:tr w:rsidR="00E92920">
        <w:trPr>
          <w:trHeight w:val="23"/>
        </w:trPr>
        <w:tc>
          <w:tcPr>
            <w:tcW w:w="1868" w:type="dxa"/>
            <w:vMerge/>
            <w:vAlign w:val="center"/>
          </w:tcPr>
          <w:p w:rsidR="00E92920" w:rsidRDefault="00E92920">
            <w:pPr>
              <w:rPr>
                <w:rFonts w:ascii="宋体" w:hAnsi="宋体" w:cs="宋体"/>
                <w:szCs w:val="21"/>
              </w:rPr>
            </w:pPr>
          </w:p>
        </w:tc>
        <w:tc>
          <w:tcPr>
            <w:tcW w:w="1443" w:type="dxa"/>
            <w:vMerge/>
            <w:vAlign w:val="center"/>
          </w:tcPr>
          <w:p w:rsidR="00E92920" w:rsidRDefault="00E92920">
            <w:pPr>
              <w:rPr>
                <w:rFonts w:ascii="宋体" w:hAnsi="宋体" w:cs="宋体"/>
                <w:szCs w:val="21"/>
              </w:rPr>
            </w:pPr>
          </w:p>
        </w:tc>
        <w:tc>
          <w:tcPr>
            <w:tcW w:w="2591" w:type="dxa"/>
            <w:vAlign w:val="center"/>
          </w:tcPr>
          <w:p w:rsidR="00E92920" w:rsidRDefault="00B54FBC">
            <w:pPr>
              <w:rPr>
                <w:rFonts w:ascii="宋体" w:hAnsi="宋体" w:cs="宋体"/>
                <w:szCs w:val="21"/>
              </w:rPr>
            </w:pPr>
            <w:r>
              <w:rPr>
                <w:rFonts w:ascii="宋体" w:hAnsi="宋体" w:cs="宋体" w:hint="eastAsia"/>
                <w:szCs w:val="21"/>
              </w:rPr>
              <w:t>移交的时间</w:t>
            </w:r>
          </w:p>
        </w:tc>
        <w:tc>
          <w:tcPr>
            <w:tcW w:w="4700" w:type="dxa"/>
            <w:vAlign w:val="center"/>
          </w:tcPr>
          <w:p w:rsidR="00E92920" w:rsidRDefault="00B54FBC">
            <w:pPr>
              <w:rPr>
                <w:rFonts w:ascii="宋体" w:hAnsi="宋体" w:cs="宋体"/>
                <w:szCs w:val="21"/>
              </w:rPr>
            </w:pPr>
            <w:r>
              <w:rPr>
                <w:rFonts w:ascii="宋体" w:hAnsi="宋体" w:cs="宋体" w:hint="eastAsia"/>
                <w:szCs w:val="21"/>
              </w:rPr>
              <w:t>本项目需在</w:t>
            </w:r>
            <w:r>
              <w:rPr>
                <w:rFonts w:ascii="宋体" w:hAnsi="宋体" w:cs="宋体" w:hint="eastAsia"/>
                <w:szCs w:val="21"/>
              </w:rPr>
              <w:t xml:space="preserve">PPP </w:t>
            </w:r>
            <w:r>
              <w:rPr>
                <w:rFonts w:ascii="宋体" w:hAnsi="宋体" w:cs="宋体" w:hint="eastAsia"/>
                <w:szCs w:val="21"/>
              </w:rPr>
              <w:t>合作期结束后的次日完成移交</w:t>
            </w:r>
          </w:p>
        </w:tc>
        <w:tc>
          <w:tcPr>
            <w:tcW w:w="3572" w:type="dxa"/>
            <w:vAlign w:val="center"/>
          </w:tcPr>
          <w:p w:rsidR="00E92920" w:rsidRDefault="00B54FBC">
            <w:pPr>
              <w:rPr>
                <w:rFonts w:ascii="宋体" w:hAnsi="宋体" w:cs="宋体"/>
                <w:szCs w:val="21"/>
              </w:rPr>
            </w:pPr>
            <w:r>
              <w:rPr>
                <w:rFonts w:ascii="宋体" w:hAnsi="宋体" w:cs="宋体" w:hint="eastAsia"/>
                <w:szCs w:val="21"/>
              </w:rPr>
              <w:t>每延误一天扣</w:t>
            </w:r>
            <w:r>
              <w:rPr>
                <w:rFonts w:ascii="宋体" w:hAnsi="宋体" w:cs="宋体" w:hint="eastAsia"/>
                <w:szCs w:val="21"/>
              </w:rPr>
              <w:t>0.3</w:t>
            </w:r>
            <w:r>
              <w:rPr>
                <w:rFonts w:ascii="宋体" w:hAnsi="宋体" w:cs="宋体" w:hint="eastAsia"/>
                <w:szCs w:val="21"/>
              </w:rPr>
              <w:t>分</w:t>
            </w:r>
          </w:p>
        </w:tc>
      </w:tr>
      <w:tr w:rsidR="00E92920">
        <w:trPr>
          <w:trHeight w:val="23"/>
        </w:trPr>
        <w:tc>
          <w:tcPr>
            <w:tcW w:w="1868" w:type="dxa"/>
            <w:vMerge/>
            <w:vAlign w:val="center"/>
          </w:tcPr>
          <w:p w:rsidR="00E92920" w:rsidRDefault="00E92920">
            <w:pPr>
              <w:rPr>
                <w:rFonts w:ascii="宋体" w:hAnsi="宋体" w:cs="宋体"/>
                <w:szCs w:val="21"/>
              </w:rPr>
            </w:pPr>
          </w:p>
        </w:tc>
        <w:tc>
          <w:tcPr>
            <w:tcW w:w="1443" w:type="dxa"/>
            <w:vMerge/>
            <w:vAlign w:val="center"/>
          </w:tcPr>
          <w:p w:rsidR="00E92920" w:rsidRDefault="00E92920">
            <w:pPr>
              <w:rPr>
                <w:rFonts w:ascii="宋体" w:hAnsi="宋体" w:cs="宋体"/>
                <w:szCs w:val="21"/>
              </w:rPr>
            </w:pPr>
          </w:p>
        </w:tc>
        <w:tc>
          <w:tcPr>
            <w:tcW w:w="2591" w:type="dxa"/>
            <w:vAlign w:val="center"/>
          </w:tcPr>
          <w:p w:rsidR="00E92920" w:rsidRDefault="00B54FBC">
            <w:pPr>
              <w:rPr>
                <w:rFonts w:ascii="宋体" w:hAnsi="宋体" w:cs="宋体"/>
                <w:szCs w:val="21"/>
              </w:rPr>
            </w:pPr>
            <w:r>
              <w:rPr>
                <w:rFonts w:ascii="宋体" w:hAnsi="宋体" w:cs="宋体" w:hint="eastAsia"/>
                <w:szCs w:val="21"/>
              </w:rPr>
              <w:t>移交保修责任期</w:t>
            </w:r>
          </w:p>
        </w:tc>
        <w:tc>
          <w:tcPr>
            <w:tcW w:w="4700" w:type="dxa"/>
            <w:vAlign w:val="center"/>
          </w:tcPr>
          <w:p w:rsidR="00E92920" w:rsidRDefault="00B54FBC">
            <w:pPr>
              <w:rPr>
                <w:rFonts w:ascii="宋体" w:hAnsi="宋体" w:cs="宋体"/>
                <w:szCs w:val="21"/>
              </w:rPr>
            </w:pPr>
            <w:r>
              <w:rPr>
                <w:rFonts w:ascii="宋体" w:hAnsi="宋体" w:cs="宋体" w:hint="eastAsia"/>
                <w:szCs w:val="21"/>
              </w:rPr>
              <w:t>移交后项目设施保修期为移交日后十二（</w:t>
            </w:r>
            <w:r>
              <w:rPr>
                <w:rFonts w:ascii="宋体" w:hAnsi="宋体" w:cs="宋体" w:hint="eastAsia"/>
                <w:szCs w:val="21"/>
              </w:rPr>
              <w:t>12</w:t>
            </w:r>
            <w:r>
              <w:rPr>
                <w:rFonts w:ascii="宋体" w:hAnsi="宋体" w:cs="宋体" w:hint="eastAsia"/>
                <w:szCs w:val="21"/>
              </w:rPr>
              <w:t>）</w:t>
            </w:r>
            <w:proofErr w:type="gramStart"/>
            <w:r>
              <w:rPr>
                <w:rFonts w:ascii="宋体" w:hAnsi="宋体" w:cs="宋体" w:hint="eastAsia"/>
                <w:szCs w:val="21"/>
              </w:rPr>
              <w:t>个</w:t>
            </w:r>
            <w:proofErr w:type="gramEnd"/>
            <w:r>
              <w:rPr>
                <w:rFonts w:ascii="宋体" w:hAnsi="宋体" w:cs="宋体" w:hint="eastAsia"/>
                <w:szCs w:val="21"/>
              </w:rPr>
              <w:t>月。保修期内，丙方须按国家规定履行保修义务（因接受移交的单位使用不当造成的损坏除外）。</w:t>
            </w:r>
          </w:p>
        </w:tc>
        <w:tc>
          <w:tcPr>
            <w:tcW w:w="3572" w:type="dxa"/>
            <w:vAlign w:val="center"/>
          </w:tcPr>
          <w:p w:rsidR="00E92920" w:rsidRDefault="00B54FBC">
            <w:pPr>
              <w:rPr>
                <w:rFonts w:ascii="宋体" w:hAnsi="宋体" w:cs="宋体"/>
                <w:szCs w:val="21"/>
              </w:rPr>
            </w:pPr>
            <w:r>
              <w:rPr>
                <w:rFonts w:ascii="宋体" w:hAnsi="宋体" w:cs="宋体" w:hint="eastAsia"/>
                <w:szCs w:val="21"/>
              </w:rPr>
              <w:t>①如在保修期资产发生质量问题，按照管理标准要求每处不达标的扣</w:t>
            </w:r>
            <w:r>
              <w:rPr>
                <w:rFonts w:ascii="宋体" w:hAnsi="宋体" w:cs="宋体" w:hint="eastAsia"/>
                <w:szCs w:val="21"/>
              </w:rPr>
              <w:t>0.3</w:t>
            </w:r>
            <w:r>
              <w:rPr>
                <w:rFonts w:ascii="宋体" w:hAnsi="宋体" w:cs="宋体" w:hint="eastAsia"/>
                <w:szCs w:val="21"/>
              </w:rPr>
              <w:t>分；</w:t>
            </w:r>
          </w:p>
          <w:p w:rsidR="00E92920" w:rsidRDefault="00B54FBC">
            <w:pPr>
              <w:rPr>
                <w:rFonts w:ascii="宋体" w:hAnsi="宋体" w:cs="宋体"/>
                <w:szCs w:val="21"/>
              </w:rPr>
            </w:pPr>
            <w:r>
              <w:rPr>
                <w:rFonts w:ascii="宋体" w:hAnsi="宋体" w:cs="宋体" w:hint="eastAsia"/>
                <w:szCs w:val="21"/>
              </w:rPr>
              <w:t>②按照整改通知书要求的时限内完成整改，超过整改期未能完成整改的每处加扣</w:t>
            </w:r>
            <w:r>
              <w:rPr>
                <w:rFonts w:ascii="宋体" w:hAnsi="宋体" w:cs="宋体" w:hint="eastAsia"/>
                <w:szCs w:val="21"/>
              </w:rPr>
              <w:t>5</w:t>
            </w:r>
            <w:r>
              <w:rPr>
                <w:rFonts w:ascii="宋体" w:hAnsi="宋体" w:cs="宋体" w:hint="eastAsia"/>
                <w:szCs w:val="21"/>
              </w:rPr>
              <w:t>分。</w:t>
            </w:r>
          </w:p>
        </w:tc>
      </w:tr>
    </w:tbl>
    <w:p w:rsidR="00E92920" w:rsidRDefault="00E92920">
      <w:pPr>
        <w:pStyle w:val="a5"/>
        <w:ind w:firstLineChars="0" w:firstLine="0"/>
      </w:pPr>
    </w:p>
    <w:sectPr w:rsidR="00E92920">
      <w:pgSz w:w="16838" w:h="11906" w:orient="landscape"/>
      <w:pgMar w:top="1440" w:right="1418" w:bottom="1440" w:left="141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BC" w:rsidRDefault="00B54FBC">
      <w:r>
        <w:separator/>
      </w:r>
    </w:p>
  </w:endnote>
  <w:endnote w:type="continuationSeparator" w:id="0">
    <w:p w:rsidR="00B54FBC" w:rsidRDefault="00B5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金山简魏碑">
    <w:altName w:val="微软雅黑"/>
    <w:charset w:val="00"/>
    <w:family w:val="auto"/>
    <w:pitch w:val="default"/>
    <w:sig w:usb0="00000000" w:usb1="00000000" w:usb2="00000000" w:usb3="00000000" w:csb0="FFFFFFFF" w:csb1="00000000"/>
  </w:font>
  <w:font w:name="Times">
    <w:altName w:val="Times New Roman"/>
    <w:panose1 w:val="02020603050405020304"/>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ospace">
    <w:altName w:val="Calibri"/>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0" w:rsidRDefault="00E92920">
    <w:pPr>
      <w:pStyle w:val="af"/>
      <w:jc w:val="center"/>
    </w:pPr>
  </w:p>
  <w:p w:rsidR="00E92920" w:rsidRDefault="00E92920">
    <w:pPr>
      <w:pStyle w:val="af"/>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38064"/>
    </w:sdtPr>
    <w:sdtEndPr/>
    <w:sdtContent>
      <w:p w:rsidR="00E92920" w:rsidRDefault="00B54FBC">
        <w:pPr>
          <w:pStyle w:val="af"/>
          <w:jc w:val="center"/>
        </w:pPr>
        <w:r>
          <w:fldChar w:fldCharType="begin"/>
        </w:r>
        <w:r>
          <w:instrText>PAGE   \* MERGEFORMAT</w:instrText>
        </w:r>
        <w:r>
          <w:fldChar w:fldCharType="separate"/>
        </w:r>
        <w:r w:rsidR="00926ECD" w:rsidRPr="00926ECD">
          <w:rPr>
            <w:noProof/>
            <w:lang w:val="zh-CN"/>
          </w:rPr>
          <w:t>3</w:t>
        </w:r>
        <w:r>
          <w:fldChar w:fldCharType="end"/>
        </w:r>
      </w:p>
    </w:sdtContent>
  </w:sdt>
  <w:p w:rsidR="00E92920" w:rsidRDefault="00E92920">
    <w:pPr>
      <w:pStyle w:val="af"/>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0" w:rsidRDefault="00B54FBC">
    <w:pPr>
      <w:pStyle w:val="af"/>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5255" cy="162560"/>
              <wp:effectExtent l="0" t="0" r="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ffectLst/>
                    </wps:spPr>
                    <wps:txbx>
                      <w:txbxContent>
                        <w:p w:rsidR="00E92920" w:rsidRDefault="00B54FBC">
                          <w:pPr>
                            <w:snapToGrid w:val="0"/>
                            <w:rPr>
                              <w:rFonts w:eastAsia="仿宋_GB2312"/>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26ECD" w:rsidRPr="00926ECD">
                            <w:rPr>
                              <w:noProof/>
                            </w:rPr>
                            <w:t>43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margin-left:0;margin-top:0;width:10.65pt;height:12.8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" filled="f" stroked="f">
              <v:textbox style="mso-fit-shape-to-text:t" inset="0,0,0,0">
                <w:txbxContent>
                  <w:p w:rsidR="00E92920" w:rsidRDefault="00B54FBC">
                    <w:pPr>
                      <w:snapToGrid w:val="0"/>
                      <w:rPr>
                        <w:rFonts w:eastAsia="仿宋_GB2312"/>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26ECD" w:rsidRPr="00926ECD">
                      <w:rPr>
                        <w:noProof/>
                      </w:rPr>
                      <w:t>43</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0" w:rsidRDefault="00B54FBC">
    <w:pPr>
      <w:pStyle w:val="af"/>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35255" cy="1625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a:effectLst/>
                    </wps:spPr>
                    <wps:txbx>
                      <w:txbxContent>
                        <w:p w:rsidR="00E92920" w:rsidRDefault="00B54FBC">
                          <w:pPr>
                            <w:snapToGrid w:val="0"/>
                            <w:rPr>
                              <w:rFonts w:eastAsia="仿宋_GB2312"/>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26ECD" w:rsidRPr="00926ECD">
                            <w:rPr>
                              <w:noProof/>
                            </w:rPr>
                            <w:t>84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10.65pt;height:12.8pt;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" filled="f" stroked="f">
              <v:textbox style="mso-fit-shape-to-text:t" inset="0,0,0,0">
                <w:txbxContent>
                  <w:p w:rsidR="00E92920" w:rsidRDefault="00B54FBC">
                    <w:pPr>
                      <w:snapToGrid w:val="0"/>
                      <w:rPr>
                        <w:rFonts w:eastAsia="仿宋_GB2312"/>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26ECD" w:rsidRPr="00926ECD">
                      <w:rPr>
                        <w:noProof/>
                      </w:rPr>
                      <w:t>84</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0" w:rsidRDefault="00B54FBC">
    <w:pPr>
      <w:pStyle w:val="af"/>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209550" cy="16891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209550" cy="168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92920" w:rsidRDefault="00B54F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26ECD" w:rsidRPr="00926ECD">
                            <w:rPr>
                              <w:noProof/>
                            </w:rPr>
                            <w:t>99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4" o:spid="_x0000_s1028" type="#_x0000_t202" style="position:absolute;margin-left:0;margin-top:0;width:16.5pt;height:13.3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" filled="f" stroked="f" strokeweight=".5pt">
              <v:textbox style="mso-fit-shape-to-text:t" inset="0,0,0,0">
                <w:txbxContent>
                  <w:p w:rsidR="00E92920" w:rsidRDefault="00B54F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26ECD" w:rsidRPr="00926ECD">
                      <w:rPr>
                        <w:noProof/>
                      </w:rPr>
                      <w:t>99</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BC" w:rsidRDefault="00B54FBC">
      <w:r>
        <w:separator/>
      </w:r>
    </w:p>
  </w:footnote>
  <w:footnote w:type="continuationSeparator" w:id="0">
    <w:p w:rsidR="00B54FBC" w:rsidRDefault="00B54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0" w:rsidRDefault="00E92920">
    <w:pPr>
      <w:pStyle w:val="af0"/>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D41A6"/>
    <w:multiLevelType w:val="singleLevel"/>
    <w:tmpl w:val="82FD41A6"/>
    <w:lvl w:ilvl="0">
      <w:start w:val="1"/>
      <w:numFmt w:val="chineseCounting"/>
      <w:suff w:val="nothing"/>
      <w:lvlText w:val="（%1）"/>
      <w:lvlJc w:val="left"/>
      <w:pPr>
        <w:ind w:left="0" w:firstLine="420"/>
      </w:pPr>
      <w:rPr>
        <w:rFonts w:hint="eastAsia"/>
      </w:rPr>
    </w:lvl>
  </w:abstractNum>
  <w:abstractNum w:abstractNumId="1">
    <w:nsid w:val="842C58C7"/>
    <w:multiLevelType w:val="singleLevel"/>
    <w:tmpl w:val="842C58C7"/>
    <w:lvl w:ilvl="0">
      <w:start w:val="1"/>
      <w:numFmt w:val="chineseCounting"/>
      <w:suff w:val="nothing"/>
      <w:lvlText w:val="（%1）"/>
      <w:lvlJc w:val="left"/>
      <w:pPr>
        <w:ind w:left="0" w:firstLine="420"/>
      </w:pPr>
      <w:rPr>
        <w:rFonts w:hint="eastAsia"/>
      </w:rPr>
    </w:lvl>
  </w:abstractNum>
  <w:abstractNum w:abstractNumId="2">
    <w:nsid w:val="86F496CB"/>
    <w:multiLevelType w:val="singleLevel"/>
    <w:tmpl w:val="86F496CB"/>
    <w:lvl w:ilvl="0">
      <w:start w:val="1"/>
      <w:numFmt w:val="chineseCounting"/>
      <w:suff w:val="nothing"/>
      <w:lvlText w:val="（%1）"/>
      <w:lvlJc w:val="left"/>
      <w:pPr>
        <w:ind w:left="0" w:firstLine="420"/>
      </w:pPr>
      <w:rPr>
        <w:rFonts w:hint="eastAsia"/>
      </w:rPr>
    </w:lvl>
  </w:abstractNum>
  <w:abstractNum w:abstractNumId="3">
    <w:nsid w:val="8A15A290"/>
    <w:multiLevelType w:val="singleLevel"/>
    <w:tmpl w:val="8A15A290"/>
    <w:lvl w:ilvl="0">
      <w:start w:val="1"/>
      <w:numFmt w:val="chineseCounting"/>
      <w:suff w:val="nothing"/>
      <w:lvlText w:val="（%1）"/>
      <w:lvlJc w:val="left"/>
      <w:pPr>
        <w:ind w:left="0" w:firstLine="420"/>
      </w:pPr>
      <w:rPr>
        <w:rFonts w:hint="eastAsia"/>
      </w:rPr>
    </w:lvl>
  </w:abstractNum>
  <w:abstractNum w:abstractNumId="4">
    <w:nsid w:val="8EFDDE0F"/>
    <w:multiLevelType w:val="singleLevel"/>
    <w:tmpl w:val="8EFDDE0F"/>
    <w:lvl w:ilvl="0">
      <w:start w:val="1"/>
      <w:numFmt w:val="decimal"/>
      <w:suff w:val="nothing"/>
      <w:lvlText w:val="%1．"/>
      <w:lvlJc w:val="left"/>
      <w:pPr>
        <w:ind w:left="0" w:firstLine="400"/>
      </w:pPr>
      <w:rPr>
        <w:rFonts w:hint="default"/>
      </w:rPr>
    </w:lvl>
  </w:abstractNum>
  <w:abstractNum w:abstractNumId="5">
    <w:nsid w:val="8F550365"/>
    <w:multiLevelType w:val="singleLevel"/>
    <w:tmpl w:val="8F550365"/>
    <w:lvl w:ilvl="0">
      <w:start w:val="1"/>
      <w:numFmt w:val="chineseCounting"/>
      <w:suff w:val="nothing"/>
      <w:lvlText w:val="（%1）"/>
      <w:lvlJc w:val="left"/>
      <w:pPr>
        <w:ind w:left="0" w:firstLine="420"/>
      </w:pPr>
      <w:rPr>
        <w:rFonts w:hint="eastAsia"/>
      </w:rPr>
    </w:lvl>
  </w:abstractNum>
  <w:abstractNum w:abstractNumId="6">
    <w:nsid w:val="905C813D"/>
    <w:multiLevelType w:val="singleLevel"/>
    <w:tmpl w:val="905C813D"/>
    <w:lvl w:ilvl="0">
      <w:start w:val="1"/>
      <w:numFmt w:val="chineseCounting"/>
      <w:suff w:val="nothing"/>
      <w:lvlText w:val="（%1）"/>
      <w:lvlJc w:val="left"/>
      <w:pPr>
        <w:ind w:left="0" w:firstLine="420"/>
      </w:pPr>
      <w:rPr>
        <w:rFonts w:hint="eastAsia"/>
      </w:rPr>
    </w:lvl>
  </w:abstractNum>
  <w:abstractNum w:abstractNumId="7">
    <w:nsid w:val="94662557"/>
    <w:multiLevelType w:val="singleLevel"/>
    <w:tmpl w:val="94662557"/>
    <w:lvl w:ilvl="0">
      <w:start w:val="1"/>
      <w:numFmt w:val="chineseCounting"/>
      <w:suff w:val="nothing"/>
      <w:lvlText w:val="（%1）"/>
      <w:lvlJc w:val="left"/>
      <w:pPr>
        <w:ind w:left="0" w:firstLine="420"/>
      </w:pPr>
      <w:rPr>
        <w:rFonts w:hint="eastAsia"/>
      </w:rPr>
    </w:lvl>
  </w:abstractNum>
  <w:abstractNum w:abstractNumId="8">
    <w:nsid w:val="9486D529"/>
    <w:multiLevelType w:val="singleLevel"/>
    <w:tmpl w:val="9486D529"/>
    <w:lvl w:ilvl="0">
      <w:start w:val="1"/>
      <w:numFmt w:val="chineseCounting"/>
      <w:suff w:val="nothing"/>
      <w:lvlText w:val="（%1）"/>
      <w:lvlJc w:val="left"/>
      <w:pPr>
        <w:ind w:left="0" w:firstLine="420"/>
      </w:pPr>
      <w:rPr>
        <w:rFonts w:hint="eastAsia"/>
      </w:rPr>
    </w:lvl>
  </w:abstractNum>
  <w:abstractNum w:abstractNumId="9">
    <w:nsid w:val="98E3ECE7"/>
    <w:multiLevelType w:val="singleLevel"/>
    <w:tmpl w:val="98E3ECE7"/>
    <w:lvl w:ilvl="0">
      <w:start w:val="1"/>
      <w:numFmt w:val="chineseCounting"/>
      <w:suff w:val="nothing"/>
      <w:lvlText w:val="（%1）"/>
      <w:lvlJc w:val="left"/>
      <w:pPr>
        <w:ind w:left="0" w:firstLine="420"/>
      </w:pPr>
      <w:rPr>
        <w:rFonts w:hint="eastAsia"/>
      </w:rPr>
    </w:lvl>
  </w:abstractNum>
  <w:abstractNum w:abstractNumId="10">
    <w:nsid w:val="AC593A46"/>
    <w:multiLevelType w:val="singleLevel"/>
    <w:tmpl w:val="AC593A46"/>
    <w:lvl w:ilvl="0">
      <w:start w:val="1"/>
      <w:numFmt w:val="chineseCounting"/>
      <w:suff w:val="nothing"/>
      <w:lvlText w:val="（%1）"/>
      <w:lvlJc w:val="left"/>
      <w:pPr>
        <w:ind w:left="0" w:firstLine="420"/>
      </w:pPr>
      <w:rPr>
        <w:rFonts w:hint="eastAsia"/>
      </w:rPr>
    </w:lvl>
  </w:abstractNum>
  <w:abstractNum w:abstractNumId="11">
    <w:nsid w:val="AE148416"/>
    <w:multiLevelType w:val="singleLevel"/>
    <w:tmpl w:val="AE148416"/>
    <w:lvl w:ilvl="0">
      <w:start w:val="1"/>
      <w:numFmt w:val="chineseCounting"/>
      <w:suff w:val="nothing"/>
      <w:lvlText w:val="（%1）"/>
      <w:lvlJc w:val="left"/>
      <w:pPr>
        <w:ind w:left="0" w:firstLine="420"/>
      </w:pPr>
      <w:rPr>
        <w:rFonts w:hint="eastAsia"/>
      </w:rPr>
    </w:lvl>
  </w:abstractNum>
  <w:abstractNum w:abstractNumId="12">
    <w:nsid w:val="B18A53E1"/>
    <w:multiLevelType w:val="singleLevel"/>
    <w:tmpl w:val="B18A53E1"/>
    <w:lvl w:ilvl="0">
      <w:start w:val="1"/>
      <w:numFmt w:val="chineseCounting"/>
      <w:suff w:val="nothing"/>
      <w:lvlText w:val="（%1）"/>
      <w:lvlJc w:val="left"/>
      <w:pPr>
        <w:ind w:left="0" w:firstLine="420"/>
      </w:pPr>
      <w:rPr>
        <w:rFonts w:hint="eastAsia"/>
      </w:rPr>
    </w:lvl>
  </w:abstractNum>
  <w:abstractNum w:abstractNumId="13">
    <w:nsid w:val="B23ACC69"/>
    <w:multiLevelType w:val="singleLevel"/>
    <w:tmpl w:val="B23ACC69"/>
    <w:lvl w:ilvl="0">
      <w:start w:val="1"/>
      <w:numFmt w:val="chineseCounting"/>
      <w:suff w:val="nothing"/>
      <w:lvlText w:val="（%1）"/>
      <w:lvlJc w:val="left"/>
      <w:pPr>
        <w:ind w:left="0" w:firstLine="420"/>
      </w:pPr>
      <w:rPr>
        <w:rFonts w:hint="eastAsia"/>
      </w:rPr>
    </w:lvl>
  </w:abstractNum>
  <w:abstractNum w:abstractNumId="14">
    <w:nsid w:val="B33032E8"/>
    <w:multiLevelType w:val="singleLevel"/>
    <w:tmpl w:val="B33032E8"/>
    <w:lvl w:ilvl="0">
      <w:start w:val="1"/>
      <w:numFmt w:val="chineseCounting"/>
      <w:suff w:val="nothing"/>
      <w:lvlText w:val="（%1）"/>
      <w:lvlJc w:val="left"/>
      <w:pPr>
        <w:ind w:left="0" w:firstLine="420"/>
      </w:pPr>
      <w:rPr>
        <w:rFonts w:hint="eastAsia"/>
      </w:rPr>
    </w:lvl>
  </w:abstractNum>
  <w:abstractNum w:abstractNumId="15">
    <w:nsid w:val="B9740BC9"/>
    <w:multiLevelType w:val="singleLevel"/>
    <w:tmpl w:val="B9740BC9"/>
    <w:lvl w:ilvl="0">
      <w:start w:val="1"/>
      <w:numFmt w:val="chineseCounting"/>
      <w:suff w:val="nothing"/>
      <w:lvlText w:val="（%1）"/>
      <w:lvlJc w:val="left"/>
      <w:pPr>
        <w:ind w:left="0" w:firstLine="420"/>
      </w:pPr>
      <w:rPr>
        <w:rFonts w:hint="eastAsia"/>
      </w:rPr>
    </w:lvl>
  </w:abstractNum>
  <w:abstractNum w:abstractNumId="16">
    <w:nsid w:val="BB97FA7E"/>
    <w:multiLevelType w:val="singleLevel"/>
    <w:tmpl w:val="BB97FA7E"/>
    <w:lvl w:ilvl="0">
      <w:start w:val="1"/>
      <w:numFmt w:val="chineseCounting"/>
      <w:suff w:val="nothing"/>
      <w:lvlText w:val="（%1）"/>
      <w:lvlJc w:val="left"/>
      <w:pPr>
        <w:ind w:left="0" w:firstLine="420"/>
      </w:pPr>
      <w:rPr>
        <w:rFonts w:hint="eastAsia"/>
      </w:rPr>
    </w:lvl>
  </w:abstractNum>
  <w:abstractNum w:abstractNumId="17">
    <w:nsid w:val="BF2C19BD"/>
    <w:multiLevelType w:val="singleLevel"/>
    <w:tmpl w:val="BF2C19BD"/>
    <w:lvl w:ilvl="0">
      <w:start w:val="1"/>
      <w:numFmt w:val="chineseCounting"/>
      <w:suff w:val="nothing"/>
      <w:lvlText w:val="（%1）"/>
      <w:lvlJc w:val="left"/>
      <w:pPr>
        <w:ind w:left="0" w:firstLine="420"/>
      </w:pPr>
      <w:rPr>
        <w:rFonts w:hint="eastAsia"/>
      </w:rPr>
    </w:lvl>
  </w:abstractNum>
  <w:abstractNum w:abstractNumId="18">
    <w:nsid w:val="C9CEB7E5"/>
    <w:multiLevelType w:val="singleLevel"/>
    <w:tmpl w:val="C9CEB7E5"/>
    <w:lvl w:ilvl="0">
      <w:start w:val="1"/>
      <w:numFmt w:val="chineseCounting"/>
      <w:suff w:val="nothing"/>
      <w:lvlText w:val="（%1）"/>
      <w:lvlJc w:val="left"/>
      <w:pPr>
        <w:ind w:left="0" w:firstLine="420"/>
      </w:pPr>
      <w:rPr>
        <w:rFonts w:hint="eastAsia"/>
      </w:rPr>
    </w:lvl>
  </w:abstractNum>
  <w:abstractNum w:abstractNumId="19">
    <w:nsid w:val="CC381CC6"/>
    <w:multiLevelType w:val="singleLevel"/>
    <w:tmpl w:val="CC381CC6"/>
    <w:lvl w:ilvl="0">
      <w:start w:val="1"/>
      <w:numFmt w:val="chineseCounting"/>
      <w:suff w:val="nothing"/>
      <w:lvlText w:val="（%1）"/>
      <w:lvlJc w:val="left"/>
      <w:pPr>
        <w:ind w:left="0" w:firstLine="420"/>
      </w:pPr>
      <w:rPr>
        <w:rFonts w:hint="eastAsia"/>
      </w:rPr>
    </w:lvl>
  </w:abstractNum>
  <w:abstractNum w:abstractNumId="20">
    <w:nsid w:val="CCC6BA8D"/>
    <w:multiLevelType w:val="singleLevel"/>
    <w:tmpl w:val="CCC6BA8D"/>
    <w:lvl w:ilvl="0">
      <w:start w:val="1"/>
      <w:numFmt w:val="chineseCounting"/>
      <w:suff w:val="nothing"/>
      <w:lvlText w:val="（%1）"/>
      <w:lvlJc w:val="left"/>
      <w:pPr>
        <w:ind w:left="0" w:firstLine="420"/>
      </w:pPr>
      <w:rPr>
        <w:rFonts w:hint="eastAsia"/>
      </w:rPr>
    </w:lvl>
  </w:abstractNum>
  <w:abstractNum w:abstractNumId="21">
    <w:nsid w:val="E0E40ACF"/>
    <w:multiLevelType w:val="singleLevel"/>
    <w:tmpl w:val="E0E40ACF"/>
    <w:lvl w:ilvl="0">
      <w:start w:val="1"/>
      <w:numFmt w:val="chineseCounting"/>
      <w:suff w:val="nothing"/>
      <w:lvlText w:val="（%1）"/>
      <w:lvlJc w:val="left"/>
      <w:pPr>
        <w:ind w:left="0" w:firstLine="420"/>
      </w:pPr>
      <w:rPr>
        <w:rFonts w:hint="eastAsia"/>
      </w:rPr>
    </w:lvl>
  </w:abstractNum>
  <w:abstractNum w:abstractNumId="22">
    <w:nsid w:val="E40B137A"/>
    <w:multiLevelType w:val="singleLevel"/>
    <w:tmpl w:val="E40B137A"/>
    <w:lvl w:ilvl="0">
      <w:start w:val="1"/>
      <w:numFmt w:val="decimal"/>
      <w:lvlText w:val="%1."/>
      <w:lvlJc w:val="left"/>
      <w:pPr>
        <w:ind w:left="425" w:hanging="425"/>
      </w:pPr>
      <w:rPr>
        <w:rFonts w:hint="default"/>
      </w:rPr>
    </w:lvl>
  </w:abstractNum>
  <w:abstractNum w:abstractNumId="23">
    <w:nsid w:val="E5DAA8C8"/>
    <w:multiLevelType w:val="singleLevel"/>
    <w:tmpl w:val="E5DAA8C8"/>
    <w:lvl w:ilvl="0">
      <w:start w:val="1"/>
      <w:numFmt w:val="chineseCounting"/>
      <w:suff w:val="nothing"/>
      <w:lvlText w:val="（%1）"/>
      <w:lvlJc w:val="left"/>
      <w:pPr>
        <w:ind w:left="0" w:firstLine="420"/>
      </w:pPr>
      <w:rPr>
        <w:rFonts w:hint="eastAsia"/>
      </w:rPr>
    </w:lvl>
  </w:abstractNum>
  <w:abstractNum w:abstractNumId="24">
    <w:nsid w:val="F08BF3CD"/>
    <w:multiLevelType w:val="singleLevel"/>
    <w:tmpl w:val="F08BF3CD"/>
    <w:lvl w:ilvl="0">
      <w:start w:val="1"/>
      <w:numFmt w:val="decimal"/>
      <w:lvlText w:val="%1."/>
      <w:lvlJc w:val="left"/>
      <w:pPr>
        <w:ind w:left="425" w:hanging="425"/>
      </w:pPr>
      <w:rPr>
        <w:rFonts w:hint="default"/>
      </w:rPr>
    </w:lvl>
  </w:abstractNum>
  <w:abstractNum w:abstractNumId="25">
    <w:nsid w:val="F3C47785"/>
    <w:multiLevelType w:val="singleLevel"/>
    <w:tmpl w:val="F3C47785"/>
    <w:lvl w:ilvl="0">
      <w:start w:val="1"/>
      <w:numFmt w:val="chineseCounting"/>
      <w:suff w:val="nothing"/>
      <w:lvlText w:val="（%1）"/>
      <w:lvlJc w:val="left"/>
      <w:pPr>
        <w:ind w:left="0" w:firstLine="420"/>
      </w:pPr>
      <w:rPr>
        <w:rFonts w:hint="eastAsia"/>
      </w:rPr>
    </w:lvl>
  </w:abstractNum>
  <w:abstractNum w:abstractNumId="26">
    <w:nsid w:val="F6A399B5"/>
    <w:multiLevelType w:val="singleLevel"/>
    <w:tmpl w:val="F6A399B5"/>
    <w:lvl w:ilvl="0">
      <w:start w:val="1"/>
      <w:numFmt w:val="chineseCounting"/>
      <w:suff w:val="nothing"/>
      <w:lvlText w:val="（%1）"/>
      <w:lvlJc w:val="left"/>
      <w:pPr>
        <w:ind w:left="0" w:firstLine="420"/>
      </w:pPr>
      <w:rPr>
        <w:rFonts w:hint="eastAsia"/>
      </w:rPr>
    </w:lvl>
  </w:abstractNum>
  <w:abstractNum w:abstractNumId="27">
    <w:nsid w:val="F9316AFA"/>
    <w:multiLevelType w:val="singleLevel"/>
    <w:tmpl w:val="F9316AFA"/>
    <w:lvl w:ilvl="0">
      <w:start w:val="1"/>
      <w:numFmt w:val="chineseCounting"/>
      <w:suff w:val="nothing"/>
      <w:lvlText w:val="（%1）"/>
      <w:lvlJc w:val="left"/>
      <w:pPr>
        <w:ind w:left="0" w:firstLine="420"/>
      </w:pPr>
      <w:rPr>
        <w:rFonts w:hint="eastAsia"/>
      </w:rPr>
    </w:lvl>
  </w:abstractNum>
  <w:abstractNum w:abstractNumId="28">
    <w:nsid w:val="FACED2CC"/>
    <w:multiLevelType w:val="singleLevel"/>
    <w:tmpl w:val="FACED2CC"/>
    <w:lvl w:ilvl="0">
      <w:start w:val="1"/>
      <w:numFmt w:val="chineseCounting"/>
      <w:suff w:val="nothing"/>
      <w:lvlText w:val="（%1）"/>
      <w:lvlJc w:val="left"/>
      <w:pPr>
        <w:ind w:left="0" w:firstLine="420"/>
      </w:pPr>
      <w:rPr>
        <w:rFonts w:hint="eastAsia"/>
      </w:rPr>
    </w:lvl>
  </w:abstractNum>
  <w:abstractNum w:abstractNumId="29">
    <w:nsid w:val="FDBF0D78"/>
    <w:multiLevelType w:val="singleLevel"/>
    <w:tmpl w:val="FDBF0D78"/>
    <w:lvl w:ilvl="0">
      <w:start w:val="1"/>
      <w:numFmt w:val="chineseCounting"/>
      <w:suff w:val="nothing"/>
      <w:lvlText w:val="（%1）"/>
      <w:lvlJc w:val="left"/>
      <w:pPr>
        <w:ind w:left="0" w:firstLine="420"/>
      </w:pPr>
      <w:rPr>
        <w:rFonts w:hint="eastAsia"/>
      </w:rPr>
    </w:lvl>
  </w:abstractNum>
  <w:abstractNum w:abstractNumId="30">
    <w:nsid w:val="FF61484E"/>
    <w:multiLevelType w:val="singleLevel"/>
    <w:tmpl w:val="FF61484E"/>
    <w:lvl w:ilvl="0">
      <w:start w:val="1"/>
      <w:numFmt w:val="chineseCounting"/>
      <w:suff w:val="nothing"/>
      <w:lvlText w:val="（%1）"/>
      <w:lvlJc w:val="left"/>
      <w:pPr>
        <w:ind w:left="0" w:firstLine="420"/>
      </w:pPr>
      <w:rPr>
        <w:rFonts w:hint="eastAsia"/>
      </w:rPr>
    </w:lvl>
  </w:abstractNum>
  <w:abstractNum w:abstractNumId="31">
    <w:nsid w:val="00000010"/>
    <w:multiLevelType w:val="multilevel"/>
    <w:tmpl w:val="00000010"/>
    <w:lvl w:ilvl="0">
      <w:start w:val="1"/>
      <w:numFmt w:val="decimal"/>
      <w:pStyle w:val="1"/>
      <w:lvlText w:val="%1"/>
      <w:lvlJc w:val="left"/>
      <w:pPr>
        <w:tabs>
          <w:tab w:val="left" w:pos="815"/>
        </w:tabs>
        <w:ind w:left="815" w:hanging="425"/>
      </w:pPr>
      <w:rPr>
        <w:rFonts w:ascii="宋体" w:eastAsia="宋体" w:hAnsi="宋体" w:hint="default"/>
      </w:rPr>
    </w:lvl>
    <w:lvl w:ilvl="1">
      <w:start w:val="1"/>
      <w:numFmt w:val="decimal"/>
      <w:pStyle w:val="2"/>
      <w:lvlText w:val="1.%2"/>
      <w:lvlJc w:val="left"/>
      <w:pPr>
        <w:tabs>
          <w:tab w:val="left" w:pos="992"/>
        </w:tabs>
        <w:ind w:left="992" w:hanging="567"/>
      </w:pPr>
      <w:rPr>
        <w:rFonts w:ascii="宋体" w:eastAsia="宋体" w:hAnsi="宋体" w:hint="default"/>
      </w:rPr>
    </w:lvl>
    <w:lvl w:ilvl="2">
      <w:start w:val="1"/>
      <w:numFmt w:val="decimal"/>
      <w:lvlText w:val="%1.%2.%3"/>
      <w:lvlJc w:val="left"/>
      <w:pPr>
        <w:tabs>
          <w:tab w:val="left" w:pos="957"/>
        </w:tabs>
        <w:ind w:left="957" w:hanging="567"/>
      </w:pPr>
      <w:rPr>
        <w:rFonts w:ascii="宋体" w:eastAsia="宋体" w:hAnsi="宋体" w:hint="default"/>
      </w:r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2">
    <w:nsid w:val="00000011"/>
    <w:multiLevelType w:val="multilevel"/>
    <w:tmpl w:val="00000011"/>
    <w:lvl w:ilvl="0">
      <w:start w:val="1"/>
      <w:numFmt w:val="decimal"/>
      <w:lvlText w:val="第%1章 "/>
      <w:lvlJc w:val="left"/>
      <w:pPr>
        <w:tabs>
          <w:tab w:val="left" w:pos="425"/>
        </w:tabs>
        <w:ind w:left="425" w:hanging="425"/>
      </w:pPr>
      <w:rPr>
        <w:rFonts w:hint="eastAsia"/>
      </w:rPr>
    </w:lvl>
    <w:lvl w:ilvl="1">
      <w:start w:val="1"/>
      <w:numFmt w:val="decimal"/>
      <w:lvlText w:val="%1.%2 "/>
      <w:lvlJc w:val="left"/>
      <w:pPr>
        <w:tabs>
          <w:tab w:val="left" w:pos="567"/>
        </w:tabs>
        <w:ind w:left="567" w:hanging="567"/>
      </w:pPr>
      <w:rPr>
        <w:rFonts w:hint="eastAsia"/>
      </w:rPr>
    </w:lvl>
    <w:lvl w:ilvl="2">
      <w:start w:val="1"/>
      <w:numFmt w:val="decimal"/>
      <w:lvlText w:val="%1.%2.%3 "/>
      <w:lvlJc w:val="left"/>
      <w:pPr>
        <w:tabs>
          <w:tab w:val="left" w:pos="709"/>
        </w:tabs>
        <w:ind w:left="709" w:hanging="709"/>
      </w:pPr>
      <w:rPr>
        <w:rFonts w:hint="eastAsia"/>
      </w:rPr>
    </w:lvl>
    <w:lvl w:ilvl="3">
      <w:start w:val="1"/>
      <w:numFmt w:val="decimal"/>
      <w:pStyle w:val="cucd-4"/>
      <w:lvlText w:val="%1.%2.%3.%4 "/>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3">
    <w:nsid w:val="00000012"/>
    <w:multiLevelType w:val="multilevel"/>
    <w:tmpl w:val="00000012"/>
    <w:lvl w:ilvl="0">
      <w:start w:val="1"/>
      <w:numFmt w:val="none"/>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
      <w:lvlText w:val="           "/>
      <w:lvlJc w:val="left"/>
      <w:pPr>
        <w:tabs>
          <w:tab w:val="left" w:pos="1440"/>
        </w:tabs>
        <w:ind w:left="1152" w:hanging="1152"/>
      </w:pPr>
      <w:rPr>
        <w:rFonts w:hint="eastAsia"/>
      </w:rPr>
    </w:lvl>
    <w:lvl w:ilvl="6">
      <w:start w:val="1"/>
      <w:numFmt w:val="decimal"/>
      <w:pStyle w:val="7"/>
      <w:lvlText w:val="%1.%2.%3.%4.%5.%6.%7"/>
      <w:lvlJc w:val="left"/>
      <w:pPr>
        <w:tabs>
          <w:tab w:val="left" w:pos="2520"/>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34">
    <w:nsid w:val="0969F363"/>
    <w:multiLevelType w:val="singleLevel"/>
    <w:tmpl w:val="0969F363"/>
    <w:lvl w:ilvl="0">
      <w:start w:val="1"/>
      <w:numFmt w:val="chineseCounting"/>
      <w:suff w:val="nothing"/>
      <w:lvlText w:val="（%1）"/>
      <w:lvlJc w:val="left"/>
      <w:pPr>
        <w:ind w:left="0" w:firstLine="420"/>
      </w:pPr>
      <w:rPr>
        <w:rFonts w:hint="eastAsia"/>
      </w:rPr>
    </w:lvl>
  </w:abstractNum>
  <w:abstractNum w:abstractNumId="35">
    <w:nsid w:val="0A98525A"/>
    <w:multiLevelType w:val="singleLevel"/>
    <w:tmpl w:val="0A98525A"/>
    <w:lvl w:ilvl="0">
      <w:start w:val="1"/>
      <w:numFmt w:val="chineseCounting"/>
      <w:suff w:val="nothing"/>
      <w:lvlText w:val="（%1）"/>
      <w:lvlJc w:val="left"/>
      <w:pPr>
        <w:ind w:left="0" w:firstLine="420"/>
      </w:pPr>
      <w:rPr>
        <w:rFonts w:hint="eastAsia"/>
      </w:rPr>
    </w:lvl>
  </w:abstractNum>
  <w:abstractNum w:abstractNumId="36">
    <w:nsid w:val="15DA931F"/>
    <w:multiLevelType w:val="singleLevel"/>
    <w:tmpl w:val="15DA931F"/>
    <w:lvl w:ilvl="0">
      <w:start w:val="1"/>
      <w:numFmt w:val="chineseCounting"/>
      <w:suff w:val="nothing"/>
      <w:lvlText w:val="（%1）"/>
      <w:lvlJc w:val="left"/>
      <w:pPr>
        <w:ind w:left="0" w:firstLine="420"/>
      </w:pPr>
      <w:rPr>
        <w:rFonts w:hint="eastAsia"/>
      </w:rPr>
    </w:lvl>
  </w:abstractNum>
  <w:abstractNum w:abstractNumId="37">
    <w:nsid w:val="1639BAD5"/>
    <w:multiLevelType w:val="singleLevel"/>
    <w:tmpl w:val="1639BAD5"/>
    <w:lvl w:ilvl="0">
      <w:start w:val="1"/>
      <w:numFmt w:val="chineseCounting"/>
      <w:suff w:val="nothing"/>
      <w:lvlText w:val="（%1）"/>
      <w:lvlJc w:val="left"/>
      <w:pPr>
        <w:ind w:left="0" w:firstLine="420"/>
      </w:pPr>
      <w:rPr>
        <w:rFonts w:hint="eastAsia"/>
      </w:rPr>
    </w:lvl>
  </w:abstractNum>
  <w:abstractNum w:abstractNumId="38">
    <w:nsid w:val="1CDD0225"/>
    <w:multiLevelType w:val="multilevel"/>
    <w:tmpl w:val="1CDD0225"/>
    <w:lvl w:ilvl="0">
      <w:start w:val="1"/>
      <w:numFmt w:val="decimal"/>
      <w:pStyle w:val="a"/>
      <w:lvlText w:val="%1."/>
      <w:lvlJc w:val="left"/>
      <w:pPr>
        <w:tabs>
          <w:tab w:val="left" w:pos="720"/>
        </w:tabs>
        <w:ind w:left="720" w:hanging="720"/>
      </w:pPr>
    </w:lvl>
    <w:lvl w:ilvl="1">
      <w:start w:val="1"/>
      <w:numFmt w:val="decimal"/>
      <w:pStyle w:val="a0"/>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9">
    <w:nsid w:val="26DDEAFD"/>
    <w:multiLevelType w:val="singleLevel"/>
    <w:tmpl w:val="26DDEAFD"/>
    <w:lvl w:ilvl="0">
      <w:start w:val="1"/>
      <w:numFmt w:val="chineseCounting"/>
      <w:suff w:val="nothing"/>
      <w:lvlText w:val="（%1）"/>
      <w:lvlJc w:val="left"/>
      <w:pPr>
        <w:ind w:left="0" w:firstLine="420"/>
      </w:pPr>
      <w:rPr>
        <w:rFonts w:hint="eastAsia"/>
      </w:rPr>
    </w:lvl>
  </w:abstractNum>
  <w:abstractNum w:abstractNumId="40">
    <w:nsid w:val="2E9EA225"/>
    <w:multiLevelType w:val="singleLevel"/>
    <w:tmpl w:val="2E9EA225"/>
    <w:lvl w:ilvl="0">
      <w:start w:val="1"/>
      <w:numFmt w:val="chineseCounting"/>
      <w:suff w:val="nothing"/>
      <w:lvlText w:val="（%1）"/>
      <w:lvlJc w:val="left"/>
      <w:pPr>
        <w:ind w:left="0" w:firstLine="420"/>
      </w:pPr>
      <w:rPr>
        <w:rFonts w:hint="eastAsia"/>
      </w:rPr>
    </w:lvl>
  </w:abstractNum>
  <w:abstractNum w:abstractNumId="41">
    <w:nsid w:val="2ECF6F1A"/>
    <w:multiLevelType w:val="singleLevel"/>
    <w:tmpl w:val="2ECF6F1A"/>
    <w:lvl w:ilvl="0">
      <w:start w:val="1"/>
      <w:numFmt w:val="chineseCounting"/>
      <w:suff w:val="nothing"/>
      <w:lvlText w:val="（%1）"/>
      <w:lvlJc w:val="left"/>
      <w:pPr>
        <w:ind w:left="0" w:firstLine="420"/>
      </w:pPr>
      <w:rPr>
        <w:rFonts w:hint="eastAsia"/>
      </w:rPr>
    </w:lvl>
  </w:abstractNum>
  <w:abstractNum w:abstractNumId="42">
    <w:nsid w:val="302D57F5"/>
    <w:multiLevelType w:val="multilevel"/>
    <w:tmpl w:val="302D57F5"/>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43">
    <w:nsid w:val="346B6A6F"/>
    <w:multiLevelType w:val="singleLevel"/>
    <w:tmpl w:val="346B6A6F"/>
    <w:lvl w:ilvl="0">
      <w:start w:val="1"/>
      <w:numFmt w:val="chineseCounting"/>
      <w:suff w:val="nothing"/>
      <w:lvlText w:val="（%1）"/>
      <w:lvlJc w:val="left"/>
      <w:pPr>
        <w:ind w:left="0" w:firstLine="420"/>
      </w:pPr>
      <w:rPr>
        <w:rFonts w:hint="eastAsia"/>
      </w:rPr>
    </w:lvl>
  </w:abstractNum>
  <w:abstractNum w:abstractNumId="44">
    <w:nsid w:val="42B83EB5"/>
    <w:multiLevelType w:val="multilevel"/>
    <w:tmpl w:val="42B83EB5"/>
    <w:lvl w:ilvl="0">
      <w:start w:val="1"/>
      <w:numFmt w:val="decimal"/>
      <w:suff w:val="space"/>
      <w:lvlText w:val="第%1章"/>
      <w:lvlJc w:val="left"/>
      <w:pPr>
        <w:ind w:left="425" w:hanging="425"/>
      </w:pPr>
      <w:rPr>
        <w:rFonts w:hint="eastAsia"/>
      </w:rPr>
    </w:lvl>
    <w:lvl w:ilvl="1">
      <w:start w:val="1"/>
      <w:numFmt w:val="decimal"/>
      <w:suff w:val="space"/>
      <w:lvlText w:val="%1.%2"/>
      <w:lvlJc w:val="left"/>
      <w:pPr>
        <w:ind w:left="2978" w:firstLine="0"/>
      </w:pPr>
      <w:rPr>
        <w:rFonts w:ascii="Times New Roman" w:eastAsia="黑体" w:hAnsi="Times New Roman" w:hint="default"/>
        <w:b/>
        <w:i w:val="0"/>
        <w:sz w:val="30"/>
      </w:rPr>
    </w:lvl>
    <w:lvl w:ilvl="2">
      <w:start w:val="1"/>
      <w:numFmt w:val="decimal"/>
      <w:isLgl/>
      <w:suff w:val="space"/>
      <w:lvlText w:val="%1.%2.%3"/>
      <w:lvlJc w:val="left"/>
      <w:pPr>
        <w:ind w:left="0" w:firstLine="0"/>
      </w:pPr>
      <w:rPr>
        <w:rFonts w:ascii="Times New Roman" w:hAnsi="Times New Roman" w:hint="default"/>
        <w:b/>
        <w:i w:val="0"/>
        <w:sz w:val="28"/>
      </w:rPr>
    </w:lvl>
    <w:lvl w:ilvl="3">
      <w:start w:val="1"/>
      <w:numFmt w:val="decimal"/>
      <w:suff w:val="space"/>
      <w:lvlText w:val="%1.%2.%3.%4"/>
      <w:lvlJc w:val="center"/>
      <w:pPr>
        <w:ind w:left="0" w:firstLine="0"/>
      </w:pPr>
      <w:rPr>
        <w:rFonts w:hint="eastAsia"/>
        <w:lang w:val="en-US"/>
      </w:rPr>
    </w:lvl>
    <w:lvl w:ilvl="4">
      <w:start w:val="1"/>
      <w:numFmt w:val="decimal"/>
      <w:lvlRestart w:val="1"/>
      <w:pStyle w:val="CR-"/>
      <w:suff w:val="space"/>
      <w:lvlText w:val="图%1-%5"/>
      <w:lvlJc w:val="center"/>
      <w:pPr>
        <w:ind w:left="2835" w:firstLine="0"/>
      </w:pPr>
      <w:rPr>
        <w:rFonts w:hint="eastAsia"/>
        <w:b w:val="0"/>
        <w:bCs w:val="0"/>
        <w:i w:val="0"/>
        <w:iCs w:val="0"/>
        <w:caps w:val="0"/>
        <w:smallCaps w:val="0"/>
        <w:strike w:val="0"/>
        <w:dstrike w:val="0"/>
        <w:vanish w:val="0"/>
        <w:color w:val="000000"/>
        <w:spacing w:val="0"/>
        <w:position w:val="0"/>
        <w:u w:val="none"/>
        <w:vertAlign w:val="baseline"/>
      </w:rPr>
    </w:lvl>
    <w:lvl w:ilvl="5">
      <w:start w:val="1"/>
      <w:numFmt w:val="decimal"/>
      <w:lvlRestart w:val="1"/>
      <w:pStyle w:val="CR-0"/>
      <w:suff w:val="space"/>
      <w:lvlText w:val="表%1-%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4407EB98"/>
    <w:multiLevelType w:val="singleLevel"/>
    <w:tmpl w:val="4407EB98"/>
    <w:lvl w:ilvl="0">
      <w:start w:val="1"/>
      <w:numFmt w:val="chineseCounting"/>
      <w:suff w:val="nothing"/>
      <w:lvlText w:val="（%1）"/>
      <w:lvlJc w:val="left"/>
      <w:pPr>
        <w:ind w:left="0" w:firstLine="420"/>
      </w:pPr>
      <w:rPr>
        <w:rFonts w:hint="eastAsia"/>
      </w:rPr>
    </w:lvl>
  </w:abstractNum>
  <w:abstractNum w:abstractNumId="46">
    <w:nsid w:val="4E91FAC7"/>
    <w:multiLevelType w:val="singleLevel"/>
    <w:tmpl w:val="4E91FAC7"/>
    <w:lvl w:ilvl="0">
      <w:start w:val="1"/>
      <w:numFmt w:val="chineseCounting"/>
      <w:suff w:val="nothing"/>
      <w:lvlText w:val="（%1）"/>
      <w:lvlJc w:val="left"/>
      <w:pPr>
        <w:ind w:left="0" w:firstLine="420"/>
      </w:pPr>
      <w:rPr>
        <w:rFonts w:hint="eastAsia"/>
      </w:rPr>
    </w:lvl>
  </w:abstractNum>
  <w:abstractNum w:abstractNumId="47">
    <w:nsid w:val="4E96082F"/>
    <w:multiLevelType w:val="singleLevel"/>
    <w:tmpl w:val="4E96082F"/>
    <w:lvl w:ilvl="0">
      <w:start w:val="1"/>
      <w:numFmt w:val="chineseCounting"/>
      <w:suff w:val="nothing"/>
      <w:lvlText w:val="（%1）"/>
      <w:lvlJc w:val="left"/>
      <w:pPr>
        <w:ind w:left="0" w:firstLine="420"/>
      </w:pPr>
      <w:rPr>
        <w:rFonts w:hint="eastAsia"/>
      </w:rPr>
    </w:lvl>
  </w:abstractNum>
  <w:abstractNum w:abstractNumId="48">
    <w:nsid w:val="531F8341"/>
    <w:multiLevelType w:val="singleLevel"/>
    <w:tmpl w:val="531F8341"/>
    <w:lvl w:ilvl="0">
      <w:start w:val="1"/>
      <w:numFmt w:val="chineseCounting"/>
      <w:suff w:val="nothing"/>
      <w:lvlText w:val="（%1）"/>
      <w:lvlJc w:val="left"/>
      <w:pPr>
        <w:ind w:left="0" w:firstLine="420"/>
      </w:pPr>
      <w:rPr>
        <w:rFonts w:hint="eastAsia"/>
      </w:rPr>
    </w:lvl>
  </w:abstractNum>
  <w:abstractNum w:abstractNumId="49">
    <w:nsid w:val="54D38A99"/>
    <w:multiLevelType w:val="singleLevel"/>
    <w:tmpl w:val="54D38A99"/>
    <w:lvl w:ilvl="0">
      <w:start w:val="1"/>
      <w:numFmt w:val="decimal"/>
      <w:suff w:val="nothing"/>
      <w:lvlText w:val="%1、"/>
      <w:lvlJc w:val="left"/>
    </w:lvl>
  </w:abstractNum>
  <w:abstractNum w:abstractNumId="50">
    <w:nsid w:val="55C6CD87"/>
    <w:multiLevelType w:val="singleLevel"/>
    <w:tmpl w:val="55C6CD87"/>
    <w:lvl w:ilvl="0">
      <w:start w:val="1"/>
      <w:numFmt w:val="chineseCounting"/>
      <w:suff w:val="nothing"/>
      <w:lvlText w:val="（%1）"/>
      <w:lvlJc w:val="left"/>
      <w:pPr>
        <w:ind w:left="0" w:firstLine="420"/>
      </w:pPr>
      <w:rPr>
        <w:rFonts w:hint="eastAsia"/>
      </w:rPr>
    </w:lvl>
  </w:abstractNum>
  <w:abstractNum w:abstractNumId="51">
    <w:nsid w:val="58AF4E7B"/>
    <w:multiLevelType w:val="singleLevel"/>
    <w:tmpl w:val="58AF4E7B"/>
    <w:lvl w:ilvl="0">
      <w:start w:val="1"/>
      <w:numFmt w:val="decimal"/>
      <w:suff w:val="nothing"/>
      <w:lvlText w:val="%1．"/>
      <w:lvlJc w:val="left"/>
      <w:pPr>
        <w:ind w:left="0" w:firstLine="400"/>
      </w:pPr>
      <w:rPr>
        <w:rFonts w:hint="default"/>
      </w:rPr>
    </w:lvl>
  </w:abstractNum>
  <w:abstractNum w:abstractNumId="52">
    <w:nsid w:val="7CF027C9"/>
    <w:multiLevelType w:val="singleLevel"/>
    <w:tmpl w:val="7CF027C9"/>
    <w:lvl w:ilvl="0">
      <w:start w:val="1"/>
      <w:numFmt w:val="chineseCounting"/>
      <w:suff w:val="nothing"/>
      <w:lvlText w:val="（%1）"/>
      <w:lvlJc w:val="left"/>
      <w:pPr>
        <w:ind w:left="0" w:firstLine="420"/>
      </w:pPr>
      <w:rPr>
        <w:rFonts w:hint="eastAsia"/>
      </w:rPr>
    </w:lvl>
  </w:abstractNum>
  <w:num w:numId="1">
    <w:abstractNumId w:val="33"/>
  </w:num>
  <w:num w:numId="2">
    <w:abstractNumId w:val="32"/>
  </w:num>
  <w:num w:numId="3">
    <w:abstractNumId w:val="31"/>
  </w:num>
  <w:num w:numId="4">
    <w:abstractNumId w:val="38"/>
  </w:num>
  <w:num w:numId="5">
    <w:abstractNumId w:val="44"/>
  </w:num>
  <w:num w:numId="6">
    <w:abstractNumId w:val="6"/>
  </w:num>
  <w:num w:numId="7">
    <w:abstractNumId w:val="34"/>
  </w:num>
  <w:num w:numId="8">
    <w:abstractNumId w:val="12"/>
  </w:num>
  <w:num w:numId="9">
    <w:abstractNumId w:val="14"/>
  </w:num>
  <w:num w:numId="10">
    <w:abstractNumId w:val="46"/>
  </w:num>
  <w:num w:numId="11">
    <w:abstractNumId w:val="40"/>
  </w:num>
  <w:num w:numId="12">
    <w:abstractNumId w:val="18"/>
  </w:num>
  <w:num w:numId="13">
    <w:abstractNumId w:val="25"/>
  </w:num>
  <w:num w:numId="14">
    <w:abstractNumId w:val="43"/>
  </w:num>
  <w:num w:numId="15">
    <w:abstractNumId w:val="11"/>
  </w:num>
  <w:num w:numId="16">
    <w:abstractNumId w:val="41"/>
  </w:num>
  <w:num w:numId="17">
    <w:abstractNumId w:val="37"/>
  </w:num>
  <w:num w:numId="18">
    <w:abstractNumId w:val="19"/>
  </w:num>
  <w:num w:numId="19">
    <w:abstractNumId w:val="8"/>
  </w:num>
  <w:num w:numId="20">
    <w:abstractNumId w:val="21"/>
  </w:num>
  <w:num w:numId="21">
    <w:abstractNumId w:val="50"/>
  </w:num>
  <w:num w:numId="22">
    <w:abstractNumId w:val="10"/>
  </w:num>
  <w:num w:numId="23">
    <w:abstractNumId w:val="0"/>
  </w:num>
  <w:num w:numId="24">
    <w:abstractNumId w:val="52"/>
  </w:num>
  <w:num w:numId="25">
    <w:abstractNumId w:val="47"/>
  </w:num>
  <w:num w:numId="26">
    <w:abstractNumId w:val="16"/>
  </w:num>
  <w:num w:numId="27">
    <w:abstractNumId w:val="23"/>
  </w:num>
  <w:num w:numId="28">
    <w:abstractNumId w:val="36"/>
  </w:num>
  <w:num w:numId="29">
    <w:abstractNumId w:val="9"/>
  </w:num>
  <w:num w:numId="30">
    <w:abstractNumId w:val="7"/>
  </w:num>
  <w:num w:numId="31">
    <w:abstractNumId w:val="4"/>
  </w:num>
  <w:num w:numId="32">
    <w:abstractNumId w:val="13"/>
  </w:num>
  <w:num w:numId="33">
    <w:abstractNumId w:val="51"/>
  </w:num>
  <w:num w:numId="34">
    <w:abstractNumId w:val="30"/>
  </w:num>
  <w:num w:numId="35">
    <w:abstractNumId w:val="22"/>
  </w:num>
  <w:num w:numId="36">
    <w:abstractNumId w:val="24"/>
  </w:num>
  <w:num w:numId="37">
    <w:abstractNumId w:val="39"/>
  </w:num>
  <w:num w:numId="38">
    <w:abstractNumId w:val="26"/>
  </w:num>
  <w:num w:numId="39">
    <w:abstractNumId w:val="42"/>
  </w:num>
  <w:num w:numId="40">
    <w:abstractNumId w:val="45"/>
  </w:num>
  <w:num w:numId="41">
    <w:abstractNumId w:val="17"/>
  </w:num>
  <w:num w:numId="42">
    <w:abstractNumId w:val="1"/>
  </w:num>
  <w:num w:numId="43">
    <w:abstractNumId w:val="35"/>
  </w:num>
  <w:num w:numId="44">
    <w:abstractNumId w:val="3"/>
  </w:num>
  <w:num w:numId="45">
    <w:abstractNumId w:val="29"/>
  </w:num>
  <w:num w:numId="46">
    <w:abstractNumId w:val="15"/>
  </w:num>
  <w:num w:numId="47">
    <w:abstractNumId w:val="27"/>
  </w:num>
  <w:num w:numId="48">
    <w:abstractNumId w:val="48"/>
  </w:num>
  <w:num w:numId="49">
    <w:abstractNumId w:val="28"/>
  </w:num>
  <w:num w:numId="50">
    <w:abstractNumId w:val="5"/>
  </w:num>
  <w:num w:numId="51">
    <w:abstractNumId w:val="20"/>
  </w:num>
  <w:num w:numId="52">
    <w:abstractNumId w:val="2"/>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26"/>
    <w:rsid w:val="00001F1C"/>
    <w:rsid w:val="00004AB6"/>
    <w:rsid w:val="000207F4"/>
    <w:rsid w:val="000234BC"/>
    <w:rsid w:val="00024814"/>
    <w:rsid w:val="000323B6"/>
    <w:rsid w:val="000402B3"/>
    <w:rsid w:val="00040803"/>
    <w:rsid w:val="0004084F"/>
    <w:rsid w:val="00042B5D"/>
    <w:rsid w:val="00045BE7"/>
    <w:rsid w:val="0005464A"/>
    <w:rsid w:val="00054722"/>
    <w:rsid w:val="00054C91"/>
    <w:rsid w:val="0005594F"/>
    <w:rsid w:val="00055FD3"/>
    <w:rsid w:val="00063725"/>
    <w:rsid w:val="0006539B"/>
    <w:rsid w:val="00065649"/>
    <w:rsid w:val="00070D1B"/>
    <w:rsid w:val="00075533"/>
    <w:rsid w:val="00076153"/>
    <w:rsid w:val="00087CCB"/>
    <w:rsid w:val="00093AF3"/>
    <w:rsid w:val="000A0649"/>
    <w:rsid w:val="000A1B70"/>
    <w:rsid w:val="000A540C"/>
    <w:rsid w:val="000A6F2C"/>
    <w:rsid w:val="000B2DC5"/>
    <w:rsid w:val="000C3F72"/>
    <w:rsid w:val="000D3C78"/>
    <w:rsid w:val="000D6496"/>
    <w:rsid w:val="000D75E1"/>
    <w:rsid w:val="000E1438"/>
    <w:rsid w:val="000F56A5"/>
    <w:rsid w:val="0010102F"/>
    <w:rsid w:val="00105513"/>
    <w:rsid w:val="00106FDD"/>
    <w:rsid w:val="001072F1"/>
    <w:rsid w:val="0011101F"/>
    <w:rsid w:val="00125C13"/>
    <w:rsid w:val="00131309"/>
    <w:rsid w:val="0013776A"/>
    <w:rsid w:val="001439BD"/>
    <w:rsid w:val="00144C49"/>
    <w:rsid w:val="001475C9"/>
    <w:rsid w:val="001505C9"/>
    <w:rsid w:val="00151A03"/>
    <w:rsid w:val="001524A3"/>
    <w:rsid w:val="00154736"/>
    <w:rsid w:val="001627CB"/>
    <w:rsid w:val="00163FC1"/>
    <w:rsid w:val="0016711E"/>
    <w:rsid w:val="001704C8"/>
    <w:rsid w:val="00172B7B"/>
    <w:rsid w:val="00174631"/>
    <w:rsid w:val="00175A00"/>
    <w:rsid w:val="00175EC6"/>
    <w:rsid w:val="00195CC5"/>
    <w:rsid w:val="001966A1"/>
    <w:rsid w:val="001A1840"/>
    <w:rsid w:val="001B27CD"/>
    <w:rsid w:val="001B33BC"/>
    <w:rsid w:val="001B5862"/>
    <w:rsid w:val="001C13C0"/>
    <w:rsid w:val="001C24CA"/>
    <w:rsid w:val="001D3F39"/>
    <w:rsid w:val="001D7813"/>
    <w:rsid w:val="001E2410"/>
    <w:rsid w:val="001E500C"/>
    <w:rsid w:val="001E7BD6"/>
    <w:rsid w:val="001F3E2D"/>
    <w:rsid w:val="001F40C6"/>
    <w:rsid w:val="00203C03"/>
    <w:rsid w:val="00207349"/>
    <w:rsid w:val="00215FDD"/>
    <w:rsid w:val="00223577"/>
    <w:rsid w:val="00226E19"/>
    <w:rsid w:val="00231B5A"/>
    <w:rsid w:val="002331AC"/>
    <w:rsid w:val="0023389E"/>
    <w:rsid w:val="00234E79"/>
    <w:rsid w:val="0023618D"/>
    <w:rsid w:val="0025585C"/>
    <w:rsid w:val="00255FA3"/>
    <w:rsid w:val="00256BA0"/>
    <w:rsid w:val="002572E6"/>
    <w:rsid w:val="002679D4"/>
    <w:rsid w:val="00271F4A"/>
    <w:rsid w:val="00274F89"/>
    <w:rsid w:val="00275B7E"/>
    <w:rsid w:val="0027626D"/>
    <w:rsid w:val="002770AB"/>
    <w:rsid w:val="0028172E"/>
    <w:rsid w:val="002827D5"/>
    <w:rsid w:val="00286FAE"/>
    <w:rsid w:val="0029213C"/>
    <w:rsid w:val="0029547B"/>
    <w:rsid w:val="002966C3"/>
    <w:rsid w:val="00297992"/>
    <w:rsid w:val="002A0317"/>
    <w:rsid w:val="002A04B6"/>
    <w:rsid w:val="002A169F"/>
    <w:rsid w:val="002A5146"/>
    <w:rsid w:val="002A5DCA"/>
    <w:rsid w:val="002A61D9"/>
    <w:rsid w:val="002B1E80"/>
    <w:rsid w:val="002B1F06"/>
    <w:rsid w:val="002B72BE"/>
    <w:rsid w:val="002C17ED"/>
    <w:rsid w:val="002C1834"/>
    <w:rsid w:val="002E18FC"/>
    <w:rsid w:val="002E62A6"/>
    <w:rsid w:val="002F61DC"/>
    <w:rsid w:val="002F6EDB"/>
    <w:rsid w:val="002F7D86"/>
    <w:rsid w:val="00300370"/>
    <w:rsid w:val="003012C9"/>
    <w:rsid w:val="003054ED"/>
    <w:rsid w:val="0031587A"/>
    <w:rsid w:val="003174B9"/>
    <w:rsid w:val="00323C3E"/>
    <w:rsid w:val="00330841"/>
    <w:rsid w:val="00335ABB"/>
    <w:rsid w:val="0033631A"/>
    <w:rsid w:val="003450BC"/>
    <w:rsid w:val="00345578"/>
    <w:rsid w:val="00346DD1"/>
    <w:rsid w:val="0034766C"/>
    <w:rsid w:val="003477D7"/>
    <w:rsid w:val="003478A2"/>
    <w:rsid w:val="003503FC"/>
    <w:rsid w:val="00356CF0"/>
    <w:rsid w:val="00370BAF"/>
    <w:rsid w:val="003725FD"/>
    <w:rsid w:val="00387D33"/>
    <w:rsid w:val="00391320"/>
    <w:rsid w:val="003947D9"/>
    <w:rsid w:val="003958C0"/>
    <w:rsid w:val="00396B3E"/>
    <w:rsid w:val="00397375"/>
    <w:rsid w:val="003A662C"/>
    <w:rsid w:val="003B035B"/>
    <w:rsid w:val="003B226A"/>
    <w:rsid w:val="003C229C"/>
    <w:rsid w:val="003C3308"/>
    <w:rsid w:val="003D1EA7"/>
    <w:rsid w:val="003D2914"/>
    <w:rsid w:val="003E35AC"/>
    <w:rsid w:val="003E3B67"/>
    <w:rsid w:val="003E41FE"/>
    <w:rsid w:val="003E65AF"/>
    <w:rsid w:val="003E6EB3"/>
    <w:rsid w:val="003F30B4"/>
    <w:rsid w:val="003F7BC1"/>
    <w:rsid w:val="00403C16"/>
    <w:rsid w:val="00405350"/>
    <w:rsid w:val="0041156C"/>
    <w:rsid w:val="00411BAA"/>
    <w:rsid w:val="0041304D"/>
    <w:rsid w:val="004148CB"/>
    <w:rsid w:val="004151E4"/>
    <w:rsid w:val="00415888"/>
    <w:rsid w:val="00416626"/>
    <w:rsid w:val="00417F45"/>
    <w:rsid w:val="004212DB"/>
    <w:rsid w:val="004279BC"/>
    <w:rsid w:val="00430B8C"/>
    <w:rsid w:val="00430E63"/>
    <w:rsid w:val="00445658"/>
    <w:rsid w:val="004460AC"/>
    <w:rsid w:val="00451B2F"/>
    <w:rsid w:val="00451F36"/>
    <w:rsid w:val="004533CD"/>
    <w:rsid w:val="004560E8"/>
    <w:rsid w:val="004628C6"/>
    <w:rsid w:val="00462ECC"/>
    <w:rsid w:val="00474B15"/>
    <w:rsid w:val="00475F95"/>
    <w:rsid w:val="00485DF5"/>
    <w:rsid w:val="004862FC"/>
    <w:rsid w:val="00490A3E"/>
    <w:rsid w:val="00490D4F"/>
    <w:rsid w:val="00490F7C"/>
    <w:rsid w:val="0049150E"/>
    <w:rsid w:val="004926C9"/>
    <w:rsid w:val="00493179"/>
    <w:rsid w:val="00494498"/>
    <w:rsid w:val="004966C6"/>
    <w:rsid w:val="004A54FD"/>
    <w:rsid w:val="004A5797"/>
    <w:rsid w:val="004B2564"/>
    <w:rsid w:val="004B4190"/>
    <w:rsid w:val="004B7FF9"/>
    <w:rsid w:val="004C46F8"/>
    <w:rsid w:val="004C6E1E"/>
    <w:rsid w:val="004D0D34"/>
    <w:rsid w:val="004E339D"/>
    <w:rsid w:val="004E3606"/>
    <w:rsid w:val="004E3686"/>
    <w:rsid w:val="004F0368"/>
    <w:rsid w:val="004F5447"/>
    <w:rsid w:val="00511808"/>
    <w:rsid w:val="00523CFD"/>
    <w:rsid w:val="00524B93"/>
    <w:rsid w:val="00525B76"/>
    <w:rsid w:val="005273A5"/>
    <w:rsid w:val="005332B5"/>
    <w:rsid w:val="00536C3A"/>
    <w:rsid w:val="00536E99"/>
    <w:rsid w:val="00542D2C"/>
    <w:rsid w:val="00544195"/>
    <w:rsid w:val="00544DAB"/>
    <w:rsid w:val="00550BA7"/>
    <w:rsid w:val="00555A43"/>
    <w:rsid w:val="005625E0"/>
    <w:rsid w:val="00567BE1"/>
    <w:rsid w:val="005767AD"/>
    <w:rsid w:val="005813B1"/>
    <w:rsid w:val="00583244"/>
    <w:rsid w:val="00583D98"/>
    <w:rsid w:val="005872FC"/>
    <w:rsid w:val="00591059"/>
    <w:rsid w:val="00595809"/>
    <w:rsid w:val="005A4DC0"/>
    <w:rsid w:val="005B0B95"/>
    <w:rsid w:val="005B1F8D"/>
    <w:rsid w:val="005B2C1A"/>
    <w:rsid w:val="005B33D5"/>
    <w:rsid w:val="005B3B8B"/>
    <w:rsid w:val="005C2568"/>
    <w:rsid w:val="005C2B04"/>
    <w:rsid w:val="005C629F"/>
    <w:rsid w:val="005D4D48"/>
    <w:rsid w:val="005D575A"/>
    <w:rsid w:val="005D6369"/>
    <w:rsid w:val="005D6DF2"/>
    <w:rsid w:val="005F3547"/>
    <w:rsid w:val="005F49A2"/>
    <w:rsid w:val="005F7BC7"/>
    <w:rsid w:val="00604A20"/>
    <w:rsid w:val="00607B18"/>
    <w:rsid w:val="00612F8B"/>
    <w:rsid w:val="00613F00"/>
    <w:rsid w:val="00614FE0"/>
    <w:rsid w:val="00616E99"/>
    <w:rsid w:val="006209A1"/>
    <w:rsid w:val="006273F3"/>
    <w:rsid w:val="00627F6F"/>
    <w:rsid w:val="00644AD5"/>
    <w:rsid w:val="00645300"/>
    <w:rsid w:val="00651FDB"/>
    <w:rsid w:val="00653F37"/>
    <w:rsid w:val="00654060"/>
    <w:rsid w:val="0066176E"/>
    <w:rsid w:val="00661A49"/>
    <w:rsid w:val="0067369B"/>
    <w:rsid w:val="00680FBC"/>
    <w:rsid w:val="00685CBA"/>
    <w:rsid w:val="00685DC1"/>
    <w:rsid w:val="00692580"/>
    <w:rsid w:val="00692BD2"/>
    <w:rsid w:val="006B25CC"/>
    <w:rsid w:val="006B693A"/>
    <w:rsid w:val="006B72DE"/>
    <w:rsid w:val="006C105F"/>
    <w:rsid w:val="006C1537"/>
    <w:rsid w:val="006C688E"/>
    <w:rsid w:val="006D10C9"/>
    <w:rsid w:val="006D2B98"/>
    <w:rsid w:val="006D31F3"/>
    <w:rsid w:val="006E34E8"/>
    <w:rsid w:val="006E4827"/>
    <w:rsid w:val="006E6B16"/>
    <w:rsid w:val="006E6B2E"/>
    <w:rsid w:val="006E7742"/>
    <w:rsid w:val="006F5B46"/>
    <w:rsid w:val="007022C7"/>
    <w:rsid w:val="00704B02"/>
    <w:rsid w:val="00721310"/>
    <w:rsid w:val="007241F1"/>
    <w:rsid w:val="007249C6"/>
    <w:rsid w:val="00730591"/>
    <w:rsid w:val="00735CB6"/>
    <w:rsid w:val="00737236"/>
    <w:rsid w:val="007378A2"/>
    <w:rsid w:val="00737ACE"/>
    <w:rsid w:val="007428C2"/>
    <w:rsid w:val="00753335"/>
    <w:rsid w:val="007535A5"/>
    <w:rsid w:val="0076308E"/>
    <w:rsid w:val="007933A2"/>
    <w:rsid w:val="00796115"/>
    <w:rsid w:val="007A0F4B"/>
    <w:rsid w:val="007A24A8"/>
    <w:rsid w:val="007C0AB5"/>
    <w:rsid w:val="007D3DDB"/>
    <w:rsid w:val="007D7148"/>
    <w:rsid w:val="007E09FC"/>
    <w:rsid w:val="007E37BF"/>
    <w:rsid w:val="007E7A84"/>
    <w:rsid w:val="007F3DD9"/>
    <w:rsid w:val="00804E3C"/>
    <w:rsid w:val="00806B91"/>
    <w:rsid w:val="00815DBE"/>
    <w:rsid w:val="0083229B"/>
    <w:rsid w:val="00832FE6"/>
    <w:rsid w:val="008355BC"/>
    <w:rsid w:val="008378FC"/>
    <w:rsid w:val="00837FED"/>
    <w:rsid w:val="00842114"/>
    <w:rsid w:val="008449C3"/>
    <w:rsid w:val="00846B7A"/>
    <w:rsid w:val="00853CD7"/>
    <w:rsid w:val="008554B2"/>
    <w:rsid w:val="00861799"/>
    <w:rsid w:val="008618F5"/>
    <w:rsid w:val="00863312"/>
    <w:rsid w:val="0086366A"/>
    <w:rsid w:val="008666D9"/>
    <w:rsid w:val="008708C5"/>
    <w:rsid w:val="008718A4"/>
    <w:rsid w:val="00881160"/>
    <w:rsid w:val="00886B72"/>
    <w:rsid w:val="00886E40"/>
    <w:rsid w:val="00887550"/>
    <w:rsid w:val="0089083C"/>
    <w:rsid w:val="008A31F4"/>
    <w:rsid w:val="008A5B76"/>
    <w:rsid w:val="008A5D89"/>
    <w:rsid w:val="008A6161"/>
    <w:rsid w:val="008B49A2"/>
    <w:rsid w:val="008C5D54"/>
    <w:rsid w:val="008C7B94"/>
    <w:rsid w:val="008D141A"/>
    <w:rsid w:val="008D22D3"/>
    <w:rsid w:val="008E058F"/>
    <w:rsid w:val="008E1278"/>
    <w:rsid w:val="008E1AF4"/>
    <w:rsid w:val="008E4DC4"/>
    <w:rsid w:val="008E76D3"/>
    <w:rsid w:val="008F4D69"/>
    <w:rsid w:val="008F6A22"/>
    <w:rsid w:val="008F6E8F"/>
    <w:rsid w:val="009105A5"/>
    <w:rsid w:val="009244F6"/>
    <w:rsid w:val="00926ECD"/>
    <w:rsid w:val="0092730B"/>
    <w:rsid w:val="00931C3A"/>
    <w:rsid w:val="00933702"/>
    <w:rsid w:val="00933F46"/>
    <w:rsid w:val="00934A57"/>
    <w:rsid w:val="0093606C"/>
    <w:rsid w:val="0093635E"/>
    <w:rsid w:val="009376A6"/>
    <w:rsid w:val="00941DD0"/>
    <w:rsid w:val="0094461D"/>
    <w:rsid w:val="00946A82"/>
    <w:rsid w:val="009527F0"/>
    <w:rsid w:val="00953E26"/>
    <w:rsid w:val="00955A4C"/>
    <w:rsid w:val="00961018"/>
    <w:rsid w:val="00981CBE"/>
    <w:rsid w:val="00983587"/>
    <w:rsid w:val="00987333"/>
    <w:rsid w:val="009904E3"/>
    <w:rsid w:val="0099182F"/>
    <w:rsid w:val="00995F03"/>
    <w:rsid w:val="0099745F"/>
    <w:rsid w:val="009A0F4F"/>
    <w:rsid w:val="009A40BC"/>
    <w:rsid w:val="009A6564"/>
    <w:rsid w:val="009A71C1"/>
    <w:rsid w:val="009C0687"/>
    <w:rsid w:val="009C2512"/>
    <w:rsid w:val="009C2633"/>
    <w:rsid w:val="009C2AFB"/>
    <w:rsid w:val="009C5D8B"/>
    <w:rsid w:val="009C5F1C"/>
    <w:rsid w:val="009C600B"/>
    <w:rsid w:val="009C7B97"/>
    <w:rsid w:val="009D6A1A"/>
    <w:rsid w:val="009E0FC3"/>
    <w:rsid w:val="009F427C"/>
    <w:rsid w:val="009F4F12"/>
    <w:rsid w:val="00A142F5"/>
    <w:rsid w:val="00A17BE4"/>
    <w:rsid w:val="00A2500F"/>
    <w:rsid w:val="00A2546B"/>
    <w:rsid w:val="00A31AE5"/>
    <w:rsid w:val="00A41990"/>
    <w:rsid w:val="00A442E1"/>
    <w:rsid w:val="00A454C0"/>
    <w:rsid w:val="00A4579E"/>
    <w:rsid w:val="00A510D0"/>
    <w:rsid w:val="00A51521"/>
    <w:rsid w:val="00A51A16"/>
    <w:rsid w:val="00A547C4"/>
    <w:rsid w:val="00A56E79"/>
    <w:rsid w:val="00A5730D"/>
    <w:rsid w:val="00A63093"/>
    <w:rsid w:val="00A66059"/>
    <w:rsid w:val="00A7211C"/>
    <w:rsid w:val="00A763DC"/>
    <w:rsid w:val="00A77BD0"/>
    <w:rsid w:val="00A809C8"/>
    <w:rsid w:val="00A8170D"/>
    <w:rsid w:val="00A81DC5"/>
    <w:rsid w:val="00A92210"/>
    <w:rsid w:val="00A92930"/>
    <w:rsid w:val="00A94CDE"/>
    <w:rsid w:val="00A95862"/>
    <w:rsid w:val="00A96040"/>
    <w:rsid w:val="00AA04AF"/>
    <w:rsid w:val="00AA4AA2"/>
    <w:rsid w:val="00AA760D"/>
    <w:rsid w:val="00AB0CBA"/>
    <w:rsid w:val="00AC28A2"/>
    <w:rsid w:val="00AC38B9"/>
    <w:rsid w:val="00AC4AA0"/>
    <w:rsid w:val="00AD0692"/>
    <w:rsid w:val="00AD1DE7"/>
    <w:rsid w:val="00AD30F3"/>
    <w:rsid w:val="00AD34B0"/>
    <w:rsid w:val="00AD7890"/>
    <w:rsid w:val="00AF6AA0"/>
    <w:rsid w:val="00AF7FEC"/>
    <w:rsid w:val="00B06461"/>
    <w:rsid w:val="00B06CE1"/>
    <w:rsid w:val="00B10BF3"/>
    <w:rsid w:val="00B11BDE"/>
    <w:rsid w:val="00B25EB9"/>
    <w:rsid w:val="00B30DAE"/>
    <w:rsid w:val="00B34699"/>
    <w:rsid w:val="00B3488B"/>
    <w:rsid w:val="00B36656"/>
    <w:rsid w:val="00B36AF6"/>
    <w:rsid w:val="00B415F5"/>
    <w:rsid w:val="00B435BA"/>
    <w:rsid w:val="00B54FBC"/>
    <w:rsid w:val="00B649B0"/>
    <w:rsid w:val="00B6603F"/>
    <w:rsid w:val="00B74E21"/>
    <w:rsid w:val="00B86403"/>
    <w:rsid w:val="00B972D0"/>
    <w:rsid w:val="00BB44CC"/>
    <w:rsid w:val="00BB4C17"/>
    <w:rsid w:val="00BB54EF"/>
    <w:rsid w:val="00BC19F9"/>
    <w:rsid w:val="00BC210A"/>
    <w:rsid w:val="00BC7237"/>
    <w:rsid w:val="00BC7310"/>
    <w:rsid w:val="00BC7D0E"/>
    <w:rsid w:val="00BD34D5"/>
    <w:rsid w:val="00BD3851"/>
    <w:rsid w:val="00BD5635"/>
    <w:rsid w:val="00BE5AA9"/>
    <w:rsid w:val="00BF35B5"/>
    <w:rsid w:val="00BF483D"/>
    <w:rsid w:val="00BF53E5"/>
    <w:rsid w:val="00C04763"/>
    <w:rsid w:val="00C1296E"/>
    <w:rsid w:val="00C132C1"/>
    <w:rsid w:val="00C23AC2"/>
    <w:rsid w:val="00C34346"/>
    <w:rsid w:val="00C4009B"/>
    <w:rsid w:val="00C56419"/>
    <w:rsid w:val="00C65C17"/>
    <w:rsid w:val="00C676B4"/>
    <w:rsid w:val="00C711CE"/>
    <w:rsid w:val="00C76BB8"/>
    <w:rsid w:val="00C80C71"/>
    <w:rsid w:val="00C80D12"/>
    <w:rsid w:val="00C91C64"/>
    <w:rsid w:val="00C91CA6"/>
    <w:rsid w:val="00C92B7F"/>
    <w:rsid w:val="00C9393C"/>
    <w:rsid w:val="00C95A9E"/>
    <w:rsid w:val="00C965E2"/>
    <w:rsid w:val="00CA0C26"/>
    <w:rsid w:val="00CA26E6"/>
    <w:rsid w:val="00CA2E02"/>
    <w:rsid w:val="00CA521D"/>
    <w:rsid w:val="00CA5D07"/>
    <w:rsid w:val="00CA7225"/>
    <w:rsid w:val="00CC1642"/>
    <w:rsid w:val="00CC18C7"/>
    <w:rsid w:val="00CC1E62"/>
    <w:rsid w:val="00CC3011"/>
    <w:rsid w:val="00CC51D0"/>
    <w:rsid w:val="00CC71E1"/>
    <w:rsid w:val="00CD05E2"/>
    <w:rsid w:val="00CD13D9"/>
    <w:rsid w:val="00CD22C7"/>
    <w:rsid w:val="00CD440E"/>
    <w:rsid w:val="00CD6774"/>
    <w:rsid w:val="00CE19FD"/>
    <w:rsid w:val="00CE39A1"/>
    <w:rsid w:val="00CE3D64"/>
    <w:rsid w:val="00CE58B3"/>
    <w:rsid w:val="00CE713F"/>
    <w:rsid w:val="00CF17D4"/>
    <w:rsid w:val="00D0003C"/>
    <w:rsid w:val="00D03991"/>
    <w:rsid w:val="00D07311"/>
    <w:rsid w:val="00D0775A"/>
    <w:rsid w:val="00D13F32"/>
    <w:rsid w:val="00D1605B"/>
    <w:rsid w:val="00D26B9E"/>
    <w:rsid w:val="00D26CDE"/>
    <w:rsid w:val="00D3127B"/>
    <w:rsid w:val="00D32003"/>
    <w:rsid w:val="00D3227B"/>
    <w:rsid w:val="00D34F4E"/>
    <w:rsid w:val="00D40E21"/>
    <w:rsid w:val="00D46E44"/>
    <w:rsid w:val="00D51784"/>
    <w:rsid w:val="00D55250"/>
    <w:rsid w:val="00D566B9"/>
    <w:rsid w:val="00D5749B"/>
    <w:rsid w:val="00D625CB"/>
    <w:rsid w:val="00D72F55"/>
    <w:rsid w:val="00D756E9"/>
    <w:rsid w:val="00D75E58"/>
    <w:rsid w:val="00D80380"/>
    <w:rsid w:val="00D85C4D"/>
    <w:rsid w:val="00D872E9"/>
    <w:rsid w:val="00DA013A"/>
    <w:rsid w:val="00DA5997"/>
    <w:rsid w:val="00DB011A"/>
    <w:rsid w:val="00DB0B62"/>
    <w:rsid w:val="00DC4EAC"/>
    <w:rsid w:val="00DC5897"/>
    <w:rsid w:val="00DD5320"/>
    <w:rsid w:val="00DE4113"/>
    <w:rsid w:val="00DF2E19"/>
    <w:rsid w:val="00DF387E"/>
    <w:rsid w:val="00DF5904"/>
    <w:rsid w:val="00E045C5"/>
    <w:rsid w:val="00E13B69"/>
    <w:rsid w:val="00E13BF3"/>
    <w:rsid w:val="00E146C3"/>
    <w:rsid w:val="00E1505D"/>
    <w:rsid w:val="00E21E2E"/>
    <w:rsid w:val="00E229D2"/>
    <w:rsid w:val="00E24804"/>
    <w:rsid w:val="00E24D6D"/>
    <w:rsid w:val="00E26824"/>
    <w:rsid w:val="00E27B43"/>
    <w:rsid w:val="00E30830"/>
    <w:rsid w:val="00E3268A"/>
    <w:rsid w:val="00E37E55"/>
    <w:rsid w:val="00E4354B"/>
    <w:rsid w:val="00E50F07"/>
    <w:rsid w:val="00E54263"/>
    <w:rsid w:val="00E54B9D"/>
    <w:rsid w:val="00E56FAC"/>
    <w:rsid w:val="00E63021"/>
    <w:rsid w:val="00E677FB"/>
    <w:rsid w:val="00E7093A"/>
    <w:rsid w:val="00E76B77"/>
    <w:rsid w:val="00E811C6"/>
    <w:rsid w:val="00E82CB6"/>
    <w:rsid w:val="00E82EC7"/>
    <w:rsid w:val="00E86B4E"/>
    <w:rsid w:val="00E90FCD"/>
    <w:rsid w:val="00E92920"/>
    <w:rsid w:val="00EA62D3"/>
    <w:rsid w:val="00EB016D"/>
    <w:rsid w:val="00EB7410"/>
    <w:rsid w:val="00EB7590"/>
    <w:rsid w:val="00EC44F6"/>
    <w:rsid w:val="00EC4E29"/>
    <w:rsid w:val="00EC7E74"/>
    <w:rsid w:val="00ED1C81"/>
    <w:rsid w:val="00ED7895"/>
    <w:rsid w:val="00EF1488"/>
    <w:rsid w:val="00EF27C0"/>
    <w:rsid w:val="00EF44A4"/>
    <w:rsid w:val="00F1159F"/>
    <w:rsid w:val="00F264E5"/>
    <w:rsid w:val="00F2701B"/>
    <w:rsid w:val="00F270CE"/>
    <w:rsid w:val="00F27A3E"/>
    <w:rsid w:val="00F3678B"/>
    <w:rsid w:val="00F41ED1"/>
    <w:rsid w:val="00F5398A"/>
    <w:rsid w:val="00F617BE"/>
    <w:rsid w:val="00F67C3D"/>
    <w:rsid w:val="00F723C1"/>
    <w:rsid w:val="00F75D3F"/>
    <w:rsid w:val="00F818C1"/>
    <w:rsid w:val="00F83761"/>
    <w:rsid w:val="00F851EC"/>
    <w:rsid w:val="00F92493"/>
    <w:rsid w:val="00F9595C"/>
    <w:rsid w:val="00F96028"/>
    <w:rsid w:val="00F9738F"/>
    <w:rsid w:val="00F979A6"/>
    <w:rsid w:val="00FC0A49"/>
    <w:rsid w:val="00FC3D53"/>
    <w:rsid w:val="00FC4F04"/>
    <w:rsid w:val="00FD117D"/>
    <w:rsid w:val="00FD1D72"/>
    <w:rsid w:val="00FE312E"/>
    <w:rsid w:val="00FE4FA8"/>
    <w:rsid w:val="00FE75F6"/>
    <w:rsid w:val="00FF01CD"/>
    <w:rsid w:val="00FF699A"/>
    <w:rsid w:val="012D12A5"/>
    <w:rsid w:val="015402D0"/>
    <w:rsid w:val="016E6B81"/>
    <w:rsid w:val="017124E3"/>
    <w:rsid w:val="019260B4"/>
    <w:rsid w:val="019F6A6C"/>
    <w:rsid w:val="01B50A9B"/>
    <w:rsid w:val="02667ED0"/>
    <w:rsid w:val="029D2D1A"/>
    <w:rsid w:val="02BF4C4B"/>
    <w:rsid w:val="02F173E3"/>
    <w:rsid w:val="033A7BCE"/>
    <w:rsid w:val="03A4087E"/>
    <w:rsid w:val="03D167FF"/>
    <w:rsid w:val="03DE36FD"/>
    <w:rsid w:val="04027176"/>
    <w:rsid w:val="04033712"/>
    <w:rsid w:val="042511A2"/>
    <w:rsid w:val="048E2C14"/>
    <w:rsid w:val="049E14DA"/>
    <w:rsid w:val="04B703BC"/>
    <w:rsid w:val="04BC43E7"/>
    <w:rsid w:val="052C0BD3"/>
    <w:rsid w:val="05445195"/>
    <w:rsid w:val="05CA3A91"/>
    <w:rsid w:val="05F15222"/>
    <w:rsid w:val="0615438A"/>
    <w:rsid w:val="06370161"/>
    <w:rsid w:val="0664443A"/>
    <w:rsid w:val="06C1118A"/>
    <w:rsid w:val="06D86F7F"/>
    <w:rsid w:val="06D95E08"/>
    <w:rsid w:val="06E619FC"/>
    <w:rsid w:val="06FA4760"/>
    <w:rsid w:val="07191A87"/>
    <w:rsid w:val="0753035F"/>
    <w:rsid w:val="07990B65"/>
    <w:rsid w:val="07995329"/>
    <w:rsid w:val="079A0A79"/>
    <w:rsid w:val="079F29A8"/>
    <w:rsid w:val="082E7FDF"/>
    <w:rsid w:val="08451C4E"/>
    <w:rsid w:val="085F10EA"/>
    <w:rsid w:val="087203DF"/>
    <w:rsid w:val="08816CD7"/>
    <w:rsid w:val="08C86F30"/>
    <w:rsid w:val="08D43386"/>
    <w:rsid w:val="08F52D3A"/>
    <w:rsid w:val="09075D67"/>
    <w:rsid w:val="09183AA5"/>
    <w:rsid w:val="091F01DE"/>
    <w:rsid w:val="092F30DE"/>
    <w:rsid w:val="09365DD8"/>
    <w:rsid w:val="095F11A0"/>
    <w:rsid w:val="09606EB0"/>
    <w:rsid w:val="097F210F"/>
    <w:rsid w:val="09866799"/>
    <w:rsid w:val="09955576"/>
    <w:rsid w:val="09AD65E7"/>
    <w:rsid w:val="09D43D81"/>
    <w:rsid w:val="09E3560F"/>
    <w:rsid w:val="09F03BFD"/>
    <w:rsid w:val="09FE77B6"/>
    <w:rsid w:val="0A105A3F"/>
    <w:rsid w:val="0A1E1039"/>
    <w:rsid w:val="0A350C4E"/>
    <w:rsid w:val="0A4B122F"/>
    <w:rsid w:val="0A527AA7"/>
    <w:rsid w:val="0A957AF3"/>
    <w:rsid w:val="0ABE00E6"/>
    <w:rsid w:val="0AC055D0"/>
    <w:rsid w:val="0AE37A7A"/>
    <w:rsid w:val="0B0F0864"/>
    <w:rsid w:val="0B4707B8"/>
    <w:rsid w:val="0B5636C8"/>
    <w:rsid w:val="0B984D60"/>
    <w:rsid w:val="0BA775D7"/>
    <w:rsid w:val="0BD94346"/>
    <w:rsid w:val="0BDE1E4C"/>
    <w:rsid w:val="0BDE2C4C"/>
    <w:rsid w:val="0C0F38A7"/>
    <w:rsid w:val="0C14625A"/>
    <w:rsid w:val="0C1A6F20"/>
    <w:rsid w:val="0C2F67BB"/>
    <w:rsid w:val="0C444264"/>
    <w:rsid w:val="0CA437C9"/>
    <w:rsid w:val="0CBB30BA"/>
    <w:rsid w:val="0CE80AC4"/>
    <w:rsid w:val="0D336E84"/>
    <w:rsid w:val="0D5E0476"/>
    <w:rsid w:val="0D6F78E5"/>
    <w:rsid w:val="0D703ECC"/>
    <w:rsid w:val="0D7B1899"/>
    <w:rsid w:val="0DC219CD"/>
    <w:rsid w:val="0DE90BB0"/>
    <w:rsid w:val="0E7D6AD7"/>
    <w:rsid w:val="0E8B171E"/>
    <w:rsid w:val="0F04317B"/>
    <w:rsid w:val="0F334053"/>
    <w:rsid w:val="0F4F5721"/>
    <w:rsid w:val="0F537B51"/>
    <w:rsid w:val="0F5E305C"/>
    <w:rsid w:val="0F915E6F"/>
    <w:rsid w:val="0FE967AB"/>
    <w:rsid w:val="101055A8"/>
    <w:rsid w:val="10120992"/>
    <w:rsid w:val="10405AB4"/>
    <w:rsid w:val="104A3714"/>
    <w:rsid w:val="10914D5F"/>
    <w:rsid w:val="10A4604E"/>
    <w:rsid w:val="10B20731"/>
    <w:rsid w:val="10CE7CF8"/>
    <w:rsid w:val="10E73FDD"/>
    <w:rsid w:val="10E771E1"/>
    <w:rsid w:val="11440201"/>
    <w:rsid w:val="11624903"/>
    <w:rsid w:val="118017E6"/>
    <w:rsid w:val="11A05A20"/>
    <w:rsid w:val="11A26009"/>
    <w:rsid w:val="11D07BD9"/>
    <w:rsid w:val="11F859A7"/>
    <w:rsid w:val="122F4676"/>
    <w:rsid w:val="123D7C72"/>
    <w:rsid w:val="12553804"/>
    <w:rsid w:val="126475B6"/>
    <w:rsid w:val="128D03FA"/>
    <w:rsid w:val="12B56505"/>
    <w:rsid w:val="12C6175F"/>
    <w:rsid w:val="13035472"/>
    <w:rsid w:val="13547163"/>
    <w:rsid w:val="13582161"/>
    <w:rsid w:val="13A30857"/>
    <w:rsid w:val="13E104FC"/>
    <w:rsid w:val="13EB0533"/>
    <w:rsid w:val="14181F16"/>
    <w:rsid w:val="146D2EBC"/>
    <w:rsid w:val="1483099D"/>
    <w:rsid w:val="154149F2"/>
    <w:rsid w:val="155F484B"/>
    <w:rsid w:val="158409B7"/>
    <w:rsid w:val="158551F4"/>
    <w:rsid w:val="15F56973"/>
    <w:rsid w:val="161A3FBE"/>
    <w:rsid w:val="1668586F"/>
    <w:rsid w:val="167047E2"/>
    <w:rsid w:val="1676562A"/>
    <w:rsid w:val="167D51A3"/>
    <w:rsid w:val="16BD1F97"/>
    <w:rsid w:val="16BF3FE0"/>
    <w:rsid w:val="16DA675F"/>
    <w:rsid w:val="170C7992"/>
    <w:rsid w:val="17292C89"/>
    <w:rsid w:val="17377C93"/>
    <w:rsid w:val="17834352"/>
    <w:rsid w:val="17854F04"/>
    <w:rsid w:val="17C57D5B"/>
    <w:rsid w:val="1865538A"/>
    <w:rsid w:val="186C4E74"/>
    <w:rsid w:val="186F145F"/>
    <w:rsid w:val="18712496"/>
    <w:rsid w:val="187875B4"/>
    <w:rsid w:val="188340E9"/>
    <w:rsid w:val="18982051"/>
    <w:rsid w:val="18BF0911"/>
    <w:rsid w:val="18C3392A"/>
    <w:rsid w:val="18D37728"/>
    <w:rsid w:val="191E5C2F"/>
    <w:rsid w:val="19B13486"/>
    <w:rsid w:val="1A3A20B4"/>
    <w:rsid w:val="1A804C9F"/>
    <w:rsid w:val="1AC2421D"/>
    <w:rsid w:val="1AD511DB"/>
    <w:rsid w:val="1AEE591E"/>
    <w:rsid w:val="1B0327CE"/>
    <w:rsid w:val="1B2F7E6B"/>
    <w:rsid w:val="1B3F11BE"/>
    <w:rsid w:val="1B56143A"/>
    <w:rsid w:val="1BAC0215"/>
    <w:rsid w:val="1BC56685"/>
    <w:rsid w:val="1C1D6591"/>
    <w:rsid w:val="1C3A4683"/>
    <w:rsid w:val="1C4F77B8"/>
    <w:rsid w:val="1C604854"/>
    <w:rsid w:val="1CA650A5"/>
    <w:rsid w:val="1CD21A34"/>
    <w:rsid w:val="1CD90A39"/>
    <w:rsid w:val="1CDA4370"/>
    <w:rsid w:val="1CE01B9E"/>
    <w:rsid w:val="1D4F337E"/>
    <w:rsid w:val="1D657EDB"/>
    <w:rsid w:val="1D721DF5"/>
    <w:rsid w:val="1DA93086"/>
    <w:rsid w:val="1DB11534"/>
    <w:rsid w:val="1DBD67E2"/>
    <w:rsid w:val="1DC50283"/>
    <w:rsid w:val="1DF357A8"/>
    <w:rsid w:val="1E093FF1"/>
    <w:rsid w:val="1E480153"/>
    <w:rsid w:val="1E7B354E"/>
    <w:rsid w:val="1E84439A"/>
    <w:rsid w:val="1ED32287"/>
    <w:rsid w:val="1F146D1E"/>
    <w:rsid w:val="1F644DDB"/>
    <w:rsid w:val="1FD31D61"/>
    <w:rsid w:val="1FE158F0"/>
    <w:rsid w:val="20026A8C"/>
    <w:rsid w:val="204160D1"/>
    <w:rsid w:val="204445E6"/>
    <w:rsid w:val="20675403"/>
    <w:rsid w:val="207351DE"/>
    <w:rsid w:val="20983737"/>
    <w:rsid w:val="209A5748"/>
    <w:rsid w:val="20A86EA2"/>
    <w:rsid w:val="20B21C65"/>
    <w:rsid w:val="20F9310B"/>
    <w:rsid w:val="21156CF1"/>
    <w:rsid w:val="21530758"/>
    <w:rsid w:val="217B3F31"/>
    <w:rsid w:val="2196334A"/>
    <w:rsid w:val="21A6419A"/>
    <w:rsid w:val="222D286F"/>
    <w:rsid w:val="22315F8A"/>
    <w:rsid w:val="223405CF"/>
    <w:rsid w:val="22402723"/>
    <w:rsid w:val="22744197"/>
    <w:rsid w:val="227574CE"/>
    <w:rsid w:val="22761DB1"/>
    <w:rsid w:val="2289048D"/>
    <w:rsid w:val="22B10CAD"/>
    <w:rsid w:val="236D6879"/>
    <w:rsid w:val="23C372FE"/>
    <w:rsid w:val="23CF7B90"/>
    <w:rsid w:val="23F44B6B"/>
    <w:rsid w:val="23F91490"/>
    <w:rsid w:val="242B6F8E"/>
    <w:rsid w:val="245A3573"/>
    <w:rsid w:val="24B5185A"/>
    <w:rsid w:val="24C11556"/>
    <w:rsid w:val="24EC099D"/>
    <w:rsid w:val="256A26B1"/>
    <w:rsid w:val="25AC7BE5"/>
    <w:rsid w:val="25BC58DE"/>
    <w:rsid w:val="25E475EE"/>
    <w:rsid w:val="25EA70B4"/>
    <w:rsid w:val="261C4E58"/>
    <w:rsid w:val="264341CC"/>
    <w:rsid w:val="265D03F0"/>
    <w:rsid w:val="26A12432"/>
    <w:rsid w:val="26A3263E"/>
    <w:rsid w:val="26A652C4"/>
    <w:rsid w:val="26D84203"/>
    <w:rsid w:val="270051BC"/>
    <w:rsid w:val="2720571B"/>
    <w:rsid w:val="27484ABD"/>
    <w:rsid w:val="2789200C"/>
    <w:rsid w:val="27AA6DD4"/>
    <w:rsid w:val="27C44262"/>
    <w:rsid w:val="283B6292"/>
    <w:rsid w:val="283E7730"/>
    <w:rsid w:val="2878607D"/>
    <w:rsid w:val="28B05EA6"/>
    <w:rsid w:val="28B76270"/>
    <w:rsid w:val="28B8328B"/>
    <w:rsid w:val="28C5333D"/>
    <w:rsid w:val="28DC1199"/>
    <w:rsid w:val="28ED4F34"/>
    <w:rsid w:val="291A55B7"/>
    <w:rsid w:val="295A7DB5"/>
    <w:rsid w:val="298A0A96"/>
    <w:rsid w:val="29965F4B"/>
    <w:rsid w:val="29FD78E2"/>
    <w:rsid w:val="2A046B09"/>
    <w:rsid w:val="2A0F33F9"/>
    <w:rsid w:val="2A5B0D81"/>
    <w:rsid w:val="2A8C5BB0"/>
    <w:rsid w:val="2AE87229"/>
    <w:rsid w:val="2AED49CB"/>
    <w:rsid w:val="2B2F4463"/>
    <w:rsid w:val="2B384F16"/>
    <w:rsid w:val="2B542DAF"/>
    <w:rsid w:val="2BA222D1"/>
    <w:rsid w:val="2BFD00A6"/>
    <w:rsid w:val="2C197C2A"/>
    <w:rsid w:val="2C28044C"/>
    <w:rsid w:val="2C3D61F8"/>
    <w:rsid w:val="2C782E44"/>
    <w:rsid w:val="2CB22BF3"/>
    <w:rsid w:val="2CF3227F"/>
    <w:rsid w:val="2D003928"/>
    <w:rsid w:val="2D523BDA"/>
    <w:rsid w:val="2D801C78"/>
    <w:rsid w:val="2DAC1F67"/>
    <w:rsid w:val="2DBC5B8B"/>
    <w:rsid w:val="2DC70EA5"/>
    <w:rsid w:val="2DFC048E"/>
    <w:rsid w:val="2E213C00"/>
    <w:rsid w:val="2E5508C6"/>
    <w:rsid w:val="2EBF10FA"/>
    <w:rsid w:val="2ED67470"/>
    <w:rsid w:val="2EDF374A"/>
    <w:rsid w:val="2F185D7E"/>
    <w:rsid w:val="2F2378FC"/>
    <w:rsid w:val="2F2F07B8"/>
    <w:rsid w:val="2F7A0433"/>
    <w:rsid w:val="2FAA0C1F"/>
    <w:rsid w:val="2FD9642F"/>
    <w:rsid w:val="2FE16AD0"/>
    <w:rsid w:val="2FEB2153"/>
    <w:rsid w:val="2FED3BC9"/>
    <w:rsid w:val="2FEF2B88"/>
    <w:rsid w:val="305631BA"/>
    <w:rsid w:val="30A3638A"/>
    <w:rsid w:val="30AF0BA8"/>
    <w:rsid w:val="30C47370"/>
    <w:rsid w:val="30C85F9B"/>
    <w:rsid w:val="30F83D8F"/>
    <w:rsid w:val="311D0B8F"/>
    <w:rsid w:val="31274155"/>
    <w:rsid w:val="31277EF7"/>
    <w:rsid w:val="312861BD"/>
    <w:rsid w:val="31550573"/>
    <w:rsid w:val="317A3324"/>
    <w:rsid w:val="319E1BA9"/>
    <w:rsid w:val="319E5C17"/>
    <w:rsid w:val="31E811DD"/>
    <w:rsid w:val="32230B36"/>
    <w:rsid w:val="3230725D"/>
    <w:rsid w:val="323421A8"/>
    <w:rsid w:val="32412F7C"/>
    <w:rsid w:val="327B5BF5"/>
    <w:rsid w:val="327C0167"/>
    <w:rsid w:val="32A83EBF"/>
    <w:rsid w:val="32B146ED"/>
    <w:rsid w:val="331D4D76"/>
    <w:rsid w:val="33723F88"/>
    <w:rsid w:val="33741C75"/>
    <w:rsid w:val="33B15E00"/>
    <w:rsid w:val="33C0477B"/>
    <w:rsid w:val="34151B72"/>
    <w:rsid w:val="34D512C9"/>
    <w:rsid w:val="356A4269"/>
    <w:rsid w:val="35B0574C"/>
    <w:rsid w:val="35E54BDD"/>
    <w:rsid w:val="36320B7C"/>
    <w:rsid w:val="368C5BFA"/>
    <w:rsid w:val="369741F6"/>
    <w:rsid w:val="36B42A1A"/>
    <w:rsid w:val="36BE5F6E"/>
    <w:rsid w:val="36E1050A"/>
    <w:rsid w:val="36FC55AB"/>
    <w:rsid w:val="3744604A"/>
    <w:rsid w:val="376F7B93"/>
    <w:rsid w:val="37930AB6"/>
    <w:rsid w:val="379441D6"/>
    <w:rsid w:val="37C40D0D"/>
    <w:rsid w:val="37D76F6D"/>
    <w:rsid w:val="37E35162"/>
    <w:rsid w:val="37F01D92"/>
    <w:rsid w:val="37F968D4"/>
    <w:rsid w:val="38264951"/>
    <w:rsid w:val="387A567A"/>
    <w:rsid w:val="38E24802"/>
    <w:rsid w:val="38F07EE6"/>
    <w:rsid w:val="39371057"/>
    <w:rsid w:val="39761CCB"/>
    <w:rsid w:val="39D13787"/>
    <w:rsid w:val="3A1F46F9"/>
    <w:rsid w:val="3A2001DA"/>
    <w:rsid w:val="3A244431"/>
    <w:rsid w:val="3A397168"/>
    <w:rsid w:val="3A5B02EC"/>
    <w:rsid w:val="3A734D65"/>
    <w:rsid w:val="3A754E35"/>
    <w:rsid w:val="3A75662A"/>
    <w:rsid w:val="3AB5240B"/>
    <w:rsid w:val="3AC0591B"/>
    <w:rsid w:val="3AC82EF6"/>
    <w:rsid w:val="3AD35CF9"/>
    <w:rsid w:val="3AE1626B"/>
    <w:rsid w:val="3AED7DA8"/>
    <w:rsid w:val="3B391257"/>
    <w:rsid w:val="3B6B75EF"/>
    <w:rsid w:val="3B9000CE"/>
    <w:rsid w:val="3BB12162"/>
    <w:rsid w:val="3BB50665"/>
    <w:rsid w:val="3BB755E8"/>
    <w:rsid w:val="3BC37711"/>
    <w:rsid w:val="3BE72FCF"/>
    <w:rsid w:val="3BEC063A"/>
    <w:rsid w:val="3C1049D5"/>
    <w:rsid w:val="3C1669AD"/>
    <w:rsid w:val="3C1A799B"/>
    <w:rsid w:val="3C2019FC"/>
    <w:rsid w:val="3C5246C9"/>
    <w:rsid w:val="3C583027"/>
    <w:rsid w:val="3C6C7AD3"/>
    <w:rsid w:val="3CAF49E3"/>
    <w:rsid w:val="3CB14FAD"/>
    <w:rsid w:val="3CEE12B8"/>
    <w:rsid w:val="3CF50A69"/>
    <w:rsid w:val="3CFD0651"/>
    <w:rsid w:val="3D121B85"/>
    <w:rsid w:val="3D1B45DE"/>
    <w:rsid w:val="3D3718E2"/>
    <w:rsid w:val="3D5F18C6"/>
    <w:rsid w:val="3DC90821"/>
    <w:rsid w:val="3DD07686"/>
    <w:rsid w:val="3DFF1A7D"/>
    <w:rsid w:val="3E055646"/>
    <w:rsid w:val="3E092369"/>
    <w:rsid w:val="3E454676"/>
    <w:rsid w:val="3E5651E2"/>
    <w:rsid w:val="3E5922BA"/>
    <w:rsid w:val="3E865399"/>
    <w:rsid w:val="3E905CF0"/>
    <w:rsid w:val="3EB61D2C"/>
    <w:rsid w:val="3EF22E43"/>
    <w:rsid w:val="3F9B0DC4"/>
    <w:rsid w:val="3FA21D91"/>
    <w:rsid w:val="3FE20A0E"/>
    <w:rsid w:val="3FE51302"/>
    <w:rsid w:val="3FEE5C7F"/>
    <w:rsid w:val="40A96390"/>
    <w:rsid w:val="40CB27BD"/>
    <w:rsid w:val="40DD3FFD"/>
    <w:rsid w:val="40F245CA"/>
    <w:rsid w:val="410E4357"/>
    <w:rsid w:val="410E6F34"/>
    <w:rsid w:val="41774B9D"/>
    <w:rsid w:val="4186624C"/>
    <w:rsid w:val="41D218B5"/>
    <w:rsid w:val="42173EEC"/>
    <w:rsid w:val="422337C9"/>
    <w:rsid w:val="42433A7B"/>
    <w:rsid w:val="429F2E59"/>
    <w:rsid w:val="42D61243"/>
    <w:rsid w:val="42F433EB"/>
    <w:rsid w:val="42FD5E9D"/>
    <w:rsid w:val="43002C40"/>
    <w:rsid w:val="430345B1"/>
    <w:rsid w:val="43051387"/>
    <w:rsid w:val="430D05B5"/>
    <w:rsid w:val="43647EB1"/>
    <w:rsid w:val="436D798C"/>
    <w:rsid w:val="43ED06BB"/>
    <w:rsid w:val="440B1B94"/>
    <w:rsid w:val="44306176"/>
    <w:rsid w:val="4494202E"/>
    <w:rsid w:val="44B307C7"/>
    <w:rsid w:val="44B72D0E"/>
    <w:rsid w:val="44C041C1"/>
    <w:rsid w:val="44C56ABE"/>
    <w:rsid w:val="44CC201C"/>
    <w:rsid w:val="44EC28BB"/>
    <w:rsid w:val="45143BBF"/>
    <w:rsid w:val="45377C4F"/>
    <w:rsid w:val="45400E44"/>
    <w:rsid w:val="456970BA"/>
    <w:rsid w:val="45697204"/>
    <w:rsid w:val="45732972"/>
    <w:rsid w:val="45A1779A"/>
    <w:rsid w:val="45B20E1E"/>
    <w:rsid w:val="4624689A"/>
    <w:rsid w:val="466127B4"/>
    <w:rsid w:val="468408ED"/>
    <w:rsid w:val="471F3EF6"/>
    <w:rsid w:val="47362451"/>
    <w:rsid w:val="47AB713C"/>
    <w:rsid w:val="47EC0F78"/>
    <w:rsid w:val="486D109A"/>
    <w:rsid w:val="487E509E"/>
    <w:rsid w:val="48851381"/>
    <w:rsid w:val="48A91975"/>
    <w:rsid w:val="48CF2A86"/>
    <w:rsid w:val="48ED5AF3"/>
    <w:rsid w:val="490206FB"/>
    <w:rsid w:val="49212896"/>
    <w:rsid w:val="492F4D2E"/>
    <w:rsid w:val="493368B4"/>
    <w:rsid w:val="495959D8"/>
    <w:rsid w:val="495B5D47"/>
    <w:rsid w:val="498A3B4C"/>
    <w:rsid w:val="49A527DF"/>
    <w:rsid w:val="4A2C24EE"/>
    <w:rsid w:val="4A520DE9"/>
    <w:rsid w:val="4A530F3D"/>
    <w:rsid w:val="4A62182C"/>
    <w:rsid w:val="4AF33662"/>
    <w:rsid w:val="4B030C82"/>
    <w:rsid w:val="4B561285"/>
    <w:rsid w:val="4B6D7661"/>
    <w:rsid w:val="4B7337FD"/>
    <w:rsid w:val="4B7E2B47"/>
    <w:rsid w:val="4B952907"/>
    <w:rsid w:val="4B9B6F38"/>
    <w:rsid w:val="4BA0126F"/>
    <w:rsid w:val="4BA97C84"/>
    <w:rsid w:val="4BB0601D"/>
    <w:rsid w:val="4BB5415A"/>
    <w:rsid w:val="4BDD1D53"/>
    <w:rsid w:val="4BE17670"/>
    <w:rsid w:val="4BE54CEA"/>
    <w:rsid w:val="4BE935D7"/>
    <w:rsid w:val="4BEF47EB"/>
    <w:rsid w:val="4C102397"/>
    <w:rsid w:val="4C1028B1"/>
    <w:rsid w:val="4C175905"/>
    <w:rsid w:val="4C311F50"/>
    <w:rsid w:val="4C677DF4"/>
    <w:rsid w:val="4C691A41"/>
    <w:rsid w:val="4C7C79F7"/>
    <w:rsid w:val="4C8409D2"/>
    <w:rsid w:val="4CDF4CAD"/>
    <w:rsid w:val="4CE20014"/>
    <w:rsid w:val="4D0B44B7"/>
    <w:rsid w:val="4D29099F"/>
    <w:rsid w:val="4D406433"/>
    <w:rsid w:val="4D5A737E"/>
    <w:rsid w:val="4D6C2180"/>
    <w:rsid w:val="4DD55E8B"/>
    <w:rsid w:val="4E28008F"/>
    <w:rsid w:val="4E370057"/>
    <w:rsid w:val="4E414440"/>
    <w:rsid w:val="4E430751"/>
    <w:rsid w:val="4E4A362D"/>
    <w:rsid w:val="4EA532B5"/>
    <w:rsid w:val="4EC06B31"/>
    <w:rsid w:val="4EF74D08"/>
    <w:rsid w:val="4F167066"/>
    <w:rsid w:val="4F690085"/>
    <w:rsid w:val="4F8263C9"/>
    <w:rsid w:val="4FE03FD5"/>
    <w:rsid w:val="5016341D"/>
    <w:rsid w:val="501B46BD"/>
    <w:rsid w:val="50406AF7"/>
    <w:rsid w:val="50603194"/>
    <w:rsid w:val="50635785"/>
    <w:rsid w:val="50787114"/>
    <w:rsid w:val="50952989"/>
    <w:rsid w:val="50C73A11"/>
    <w:rsid w:val="50D7033B"/>
    <w:rsid w:val="51004F81"/>
    <w:rsid w:val="51024B8D"/>
    <w:rsid w:val="51275521"/>
    <w:rsid w:val="512A0A5E"/>
    <w:rsid w:val="51386687"/>
    <w:rsid w:val="51AE0083"/>
    <w:rsid w:val="51B8409F"/>
    <w:rsid w:val="51DA5B94"/>
    <w:rsid w:val="51DC5D34"/>
    <w:rsid w:val="5213698A"/>
    <w:rsid w:val="52202564"/>
    <w:rsid w:val="523071DB"/>
    <w:rsid w:val="52374694"/>
    <w:rsid w:val="529C15EB"/>
    <w:rsid w:val="52C4177D"/>
    <w:rsid w:val="52DD6386"/>
    <w:rsid w:val="52F46DE8"/>
    <w:rsid w:val="53101EA8"/>
    <w:rsid w:val="53275301"/>
    <w:rsid w:val="5367764D"/>
    <w:rsid w:val="537471DB"/>
    <w:rsid w:val="53F34035"/>
    <w:rsid w:val="54044332"/>
    <w:rsid w:val="54095C52"/>
    <w:rsid w:val="5441028A"/>
    <w:rsid w:val="544745F9"/>
    <w:rsid w:val="544D1EF4"/>
    <w:rsid w:val="54694124"/>
    <w:rsid w:val="54970415"/>
    <w:rsid w:val="54A336E9"/>
    <w:rsid w:val="553060ED"/>
    <w:rsid w:val="55662867"/>
    <w:rsid w:val="55821E2B"/>
    <w:rsid w:val="558F4924"/>
    <w:rsid w:val="55936015"/>
    <w:rsid w:val="55A8673E"/>
    <w:rsid w:val="55BF0FB8"/>
    <w:rsid w:val="56096174"/>
    <w:rsid w:val="56234C70"/>
    <w:rsid w:val="563D1A9C"/>
    <w:rsid w:val="5645064A"/>
    <w:rsid w:val="565D4351"/>
    <w:rsid w:val="56CB0334"/>
    <w:rsid w:val="56E4624C"/>
    <w:rsid w:val="571C7DDE"/>
    <w:rsid w:val="57454589"/>
    <w:rsid w:val="576E6FF6"/>
    <w:rsid w:val="57CC77E6"/>
    <w:rsid w:val="57E30885"/>
    <w:rsid w:val="580F0073"/>
    <w:rsid w:val="581D4896"/>
    <w:rsid w:val="585A13A4"/>
    <w:rsid w:val="5867627B"/>
    <w:rsid w:val="58911B5F"/>
    <w:rsid w:val="58B93CA4"/>
    <w:rsid w:val="58CB1CFC"/>
    <w:rsid w:val="58D1092F"/>
    <w:rsid w:val="58E3625C"/>
    <w:rsid w:val="58E42568"/>
    <w:rsid w:val="59375068"/>
    <w:rsid w:val="59677F79"/>
    <w:rsid w:val="596E6D90"/>
    <w:rsid w:val="59D807BA"/>
    <w:rsid w:val="59DC7425"/>
    <w:rsid w:val="59DF11D8"/>
    <w:rsid w:val="5A140D5E"/>
    <w:rsid w:val="5A1A47BF"/>
    <w:rsid w:val="5A23445C"/>
    <w:rsid w:val="5A243B75"/>
    <w:rsid w:val="5A265C8F"/>
    <w:rsid w:val="5A5A5023"/>
    <w:rsid w:val="5A6F0C1E"/>
    <w:rsid w:val="5AB701CF"/>
    <w:rsid w:val="5AEC475C"/>
    <w:rsid w:val="5AFE053E"/>
    <w:rsid w:val="5B2C32BD"/>
    <w:rsid w:val="5BE72B97"/>
    <w:rsid w:val="5BFE349B"/>
    <w:rsid w:val="5C083086"/>
    <w:rsid w:val="5C0B5D74"/>
    <w:rsid w:val="5C0D53C3"/>
    <w:rsid w:val="5C361125"/>
    <w:rsid w:val="5C7C71AC"/>
    <w:rsid w:val="5C8C67DE"/>
    <w:rsid w:val="5C956A80"/>
    <w:rsid w:val="5C9B5667"/>
    <w:rsid w:val="5CC9084C"/>
    <w:rsid w:val="5CE96D65"/>
    <w:rsid w:val="5CF66032"/>
    <w:rsid w:val="5CFA24C4"/>
    <w:rsid w:val="5D1309BA"/>
    <w:rsid w:val="5D151E7E"/>
    <w:rsid w:val="5D5E25E7"/>
    <w:rsid w:val="5D7878D3"/>
    <w:rsid w:val="5D8C5A27"/>
    <w:rsid w:val="5DDA4743"/>
    <w:rsid w:val="5DEB376B"/>
    <w:rsid w:val="5DEF0A4F"/>
    <w:rsid w:val="5E0860A9"/>
    <w:rsid w:val="5E350DCF"/>
    <w:rsid w:val="5E643FC5"/>
    <w:rsid w:val="5E6465DE"/>
    <w:rsid w:val="5E670940"/>
    <w:rsid w:val="5E912514"/>
    <w:rsid w:val="5EA0437E"/>
    <w:rsid w:val="5F337C8E"/>
    <w:rsid w:val="5F4E6395"/>
    <w:rsid w:val="5F5210F7"/>
    <w:rsid w:val="5FB0049E"/>
    <w:rsid w:val="5FBD3557"/>
    <w:rsid w:val="5FC1584C"/>
    <w:rsid w:val="5FF26A95"/>
    <w:rsid w:val="600F4E15"/>
    <w:rsid w:val="604C459A"/>
    <w:rsid w:val="605C74A5"/>
    <w:rsid w:val="607B489D"/>
    <w:rsid w:val="60C559BC"/>
    <w:rsid w:val="60CA5910"/>
    <w:rsid w:val="60D17A64"/>
    <w:rsid w:val="611F509E"/>
    <w:rsid w:val="615A7463"/>
    <w:rsid w:val="61606042"/>
    <w:rsid w:val="61B444F9"/>
    <w:rsid w:val="61B57FB8"/>
    <w:rsid w:val="61CD6290"/>
    <w:rsid w:val="61D23816"/>
    <w:rsid w:val="61D53BD0"/>
    <w:rsid w:val="61F36151"/>
    <w:rsid w:val="62220E3C"/>
    <w:rsid w:val="62292E1B"/>
    <w:rsid w:val="625D0E1D"/>
    <w:rsid w:val="625E06C1"/>
    <w:rsid w:val="628350A1"/>
    <w:rsid w:val="62AA37EA"/>
    <w:rsid w:val="62C1127E"/>
    <w:rsid w:val="62C944B4"/>
    <w:rsid w:val="62E05B7D"/>
    <w:rsid w:val="62F23BA1"/>
    <w:rsid w:val="63665D03"/>
    <w:rsid w:val="638D7FC4"/>
    <w:rsid w:val="63B75C54"/>
    <w:rsid w:val="63D6263D"/>
    <w:rsid w:val="64295C13"/>
    <w:rsid w:val="64384F29"/>
    <w:rsid w:val="64A033D4"/>
    <w:rsid w:val="64BE25F3"/>
    <w:rsid w:val="64E52D57"/>
    <w:rsid w:val="65097458"/>
    <w:rsid w:val="651D4FDC"/>
    <w:rsid w:val="65200257"/>
    <w:rsid w:val="6527403D"/>
    <w:rsid w:val="65276E96"/>
    <w:rsid w:val="652F40A7"/>
    <w:rsid w:val="65340926"/>
    <w:rsid w:val="65762A21"/>
    <w:rsid w:val="65764550"/>
    <w:rsid w:val="65776BBD"/>
    <w:rsid w:val="65A07B03"/>
    <w:rsid w:val="66000E97"/>
    <w:rsid w:val="66777518"/>
    <w:rsid w:val="667F1FEF"/>
    <w:rsid w:val="66A84611"/>
    <w:rsid w:val="66EF682B"/>
    <w:rsid w:val="66F41261"/>
    <w:rsid w:val="67586ECF"/>
    <w:rsid w:val="67802751"/>
    <w:rsid w:val="678A5B45"/>
    <w:rsid w:val="679977F4"/>
    <w:rsid w:val="67A61A73"/>
    <w:rsid w:val="67AF40C5"/>
    <w:rsid w:val="67D04ABE"/>
    <w:rsid w:val="68147C3B"/>
    <w:rsid w:val="685D4D9E"/>
    <w:rsid w:val="68662BBF"/>
    <w:rsid w:val="6885292D"/>
    <w:rsid w:val="68A95ED4"/>
    <w:rsid w:val="68B644F8"/>
    <w:rsid w:val="68E12C66"/>
    <w:rsid w:val="69447276"/>
    <w:rsid w:val="695A11ED"/>
    <w:rsid w:val="69611ED1"/>
    <w:rsid w:val="69623B09"/>
    <w:rsid w:val="69756E73"/>
    <w:rsid w:val="697C702C"/>
    <w:rsid w:val="69A43250"/>
    <w:rsid w:val="69BA47EC"/>
    <w:rsid w:val="69C63105"/>
    <w:rsid w:val="69DE430E"/>
    <w:rsid w:val="69E443F3"/>
    <w:rsid w:val="69E6574D"/>
    <w:rsid w:val="69F7247D"/>
    <w:rsid w:val="6A3874B9"/>
    <w:rsid w:val="6A4F2772"/>
    <w:rsid w:val="6A8C062E"/>
    <w:rsid w:val="6A8D2DED"/>
    <w:rsid w:val="6AA6721F"/>
    <w:rsid w:val="6AB61708"/>
    <w:rsid w:val="6ACC6036"/>
    <w:rsid w:val="6AD75972"/>
    <w:rsid w:val="6AE2299C"/>
    <w:rsid w:val="6AE36563"/>
    <w:rsid w:val="6B170CD1"/>
    <w:rsid w:val="6B367DDD"/>
    <w:rsid w:val="6B4F605E"/>
    <w:rsid w:val="6B597B07"/>
    <w:rsid w:val="6BAB29A0"/>
    <w:rsid w:val="6BC9056B"/>
    <w:rsid w:val="6BEE35FB"/>
    <w:rsid w:val="6C0B7AFB"/>
    <w:rsid w:val="6C3F563D"/>
    <w:rsid w:val="6C616732"/>
    <w:rsid w:val="6C677D7E"/>
    <w:rsid w:val="6C8C6EDE"/>
    <w:rsid w:val="6C94401F"/>
    <w:rsid w:val="6C9858BC"/>
    <w:rsid w:val="6C9B6B12"/>
    <w:rsid w:val="6CAC289E"/>
    <w:rsid w:val="6CC210DC"/>
    <w:rsid w:val="6CF3209C"/>
    <w:rsid w:val="6D0D210C"/>
    <w:rsid w:val="6D1C7E28"/>
    <w:rsid w:val="6D3D115A"/>
    <w:rsid w:val="6D565427"/>
    <w:rsid w:val="6D9E3964"/>
    <w:rsid w:val="6DF26D8E"/>
    <w:rsid w:val="6E80699F"/>
    <w:rsid w:val="6EC039CF"/>
    <w:rsid w:val="6F1F77D3"/>
    <w:rsid w:val="6F6138AE"/>
    <w:rsid w:val="6F9C783C"/>
    <w:rsid w:val="6FB407C8"/>
    <w:rsid w:val="6FB93897"/>
    <w:rsid w:val="6FD0447E"/>
    <w:rsid w:val="6FF32EFF"/>
    <w:rsid w:val="6FF92DB7"/>
    <w:rsid w:val="708C405D"/>
    <w:rsid w:val="708E284A"/>
    <w:rsid w:val="70C47BFE"/>
    <w:rsid w:val="70EC4815"/>
    <w:rsid w:val="713A47E3"/>
    <w:rsid w:val="714147C5"/>
    <w:rsid w:val="71851C5E"/>
    <w:rsid w:val="719823D8"/>
    <w:rsid w:val="71A50B20"/>
    <w:rsid w:val="71A93E27"/>
    <w:rsid w:val="722132EA"/>
    <w:rsid w:val="72215F80"/>
    <w:rsid w:val="724B3C39"/>
    <w:rsid w:val="729E5336"/>
    <w:rsid w:val="72A12BF8"/>
    <w:rsid w:val="72B0176C"/>
    <w:rsid w:val="72B503F8"/>
    <w:rsid w:val="72C12443"/>
    <w:rsid w:val="72C4473A"/>
    <w:rsid w:val="72D21A4A"/>
    <w:rsid w:val="72FD0211"/>
    <w:rsid w:val="730E1554"/>
    <w:rsid w:val="73125C90"/>
    <w:rsid w:val="73203856"/>
    <w:rsid w:val="73774B93"/>
    <w:rsid w:val="7388096B"/>
    <w:rsid w:val="73A97707"/>
    <w:rsid w:val="73B14531"/>
    <w:rsid w:val="73B70392"/>
    <w:rsid w:val="74311096"/>
    <w:rsid w:val="74517580"/>
    <w:rsid w:val="74C13179"/>
    <w:rsid w:val="74CA7ECA"/>
    <w:rsid w:val="74D5121D"/>
    <w:rsid w:val="75252DFD"/>
    <w:rsid w:val="753A1E5A"/>
    <w:rsid w:val="756C5F76"/>
    <w:rsid w:val="75911C15"/>
    <w:rsid w:val="75A369E2"/>
    <w:rsid w:val="75BF736A"/>
    <w:rsid w:val="762E74BA"/>
    <w:rsid w:val="7675354F"/>
    <w:rsid w:val="77020CC7"/>
    <w:rsid w:val="772868D4"/>
    <w:rsid w:val="775A7F6A"/>
    <w:rsid w:val="778C5EA4"/>
    <w:rsid w:val="77930834"/>
    <w:rsid w:val="77A804EF"/>
    <w:rsid w:val="77B75437"/>
    <w:rsid w:val="77E25E3F"/>
    <w:rsid w:val="77F9665B"/>
    <w:rsid w:val="78174D69"/>
    <w:rsid w:val="783B0B75"/>
    <w:rsid w:val="786616B8"/>
    <w:rsid w:val="788A4104"/>
    <w:rsid w:val="789360E6"/>
    <w:rsid w:val="789F4B13"/>
    <w:rsid w:val="78C2570B"/>
    <w:rsid w:val="78F27024"/>
    <w:rsid w:val="78FC1244"/>
    <w:rsid w:val="79335870"/>
    <w:rsid w:val="793C73C8"/>
    <w:rsid w:val="795D785B"/>
    <w:rsid w:val="79643404"/>
    <w:rsid w:val="79EB0C68"/>
    <w:rsid w:val="79F9596A"/>
    <w:rsid w:val="79FE0202"/>
    <w:rsid w:val="7A3F7FC7"/>
    <w:rsid w:val="7A7A358E"/>
    <w:rsid w:val="7A8C36DA"/>
    <w:rsid w:val="7AAB38F0"/>
    <w:rsid w:val="7AC60519"/>
    <w:rsid w:val="7AF87FE3"/>
    <w:rsid w:val="7B142198"/>
    <w:rsid w:val="7B262668"/>
    <w:rsid w:val="7B2A42AE"/>
    <w:rsid w:val="7B4272FC"/>
    <w:rsid w:val="7B7C600E"/>
    <w:rsid w:val="7B9460D6"/>
    <w:rsid w:val="7BBC7538"/>
    <w:rsid w:val="7C0B78B1"/>
    <w:rsid w:val="7C423AF2"/>
    <w:rsid w:val="7C526063"/>
    <w:rsid w:val="7C545A04"/>
    <w:rsid w:val="7C7570E4"/>
    <w:rsid w:val="7CB76747"/>
    <w:rsid w:val="7CC7421C"/>
    <w:rsid w:val="7D0A38B8"/>
    <w:rsid w:val="7D0C37DE"/>
    <w:rsid w:val="7D574326"/>
    <w:rsid w:val="7D712ACF"/>
    <w:rsid w:val="7D7F3A08"/>
    <w:rsid w:val="7D9D20B9"/>
    <w:rsid w:val="7DA155F7"/>
    <w:rsid w:val="7DE11ABD"/>
    <w:rsid w:val="7DF81AFB"/>
    <w:rsid w:val="7DF90428"/>
    <w:rsid w:val="7DFA5265"/>
    <w:rsid w:val="7E046AB8"/>
    <w:rsid w:val="7E104D10"/>
    <w:rsid w:val="7E2C4172"/>
    <w:rsid w:val="7E4E6301"/>
    <w:rsid w:val="7E582B25"/>
    <w:rsid w:val="7E8D4880"/>
    <w:rsid w:val="7E917E55"/>
    <w:rsid w:val="7E9C1072"/>
    <w:rsid w:val="7ED0076B"/>
    <w:rsid w:val="7F13068D"/>
    <w:rsid w:val="7F24747D"/>
    <w:rsid w:val="7F2C1FBB"/>
    <w:rsid w:val="7F526647"/>
    <w:rsid w:val="7F814852"/>
    <w:rsid w:val="7FBF099A"/>
    <w:rsid w:val="7FC86EBB"/>
    <w:rsid w:val="7FE56AFF"/>
    <w:rsid w:val="7FEA2386"/>
    <w:rsid w:val="7FEA4794"/>
    <w:rsid w:val="7FF12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uiPriority="0"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4"/>
    <w:qFormat/>
    <w:pPr>
      <w:widowControl w:val="0"/>
      <w:jc w:val="both"/>
    </w:pPr>
    <w:rPr>
      <w:rFonts w:ascii="Calibri" w:hAnsi="Calibri"/>
      <w:kern w:val="2"/>
      <w:sz w:val="21"/>
      <w:szCs w:val="22"/>
    </w:rPr>
  </w:style>
  <w:style w:type="paragraph" w:styleId="10">
    <w:name w:val="heading 1"/>
    <w:basedOn w:val="a1"/>
    <w:next w:val="a1"/>
    <w:link w:val="1Char"/>
    <w:qFormat/>
    <w:pPr>
      <w:spacing w:line="600" w:lineRule="exact"/>
      <w:ind w:firstLineChars="192" w:firstLine="192"/>
      <w:outlineLvl w:val="0"/>
    </w:pPr>
    <w:rPr>
      <w:szCs w:val="21"/>
    </w:rPr>
  </w:style>
  <w:style w:type="paragraph" w:styleId="20">
    <w:name w:val="heading 2"/>
    <w:basedOn w:val="a1"/>
    <w:next w:val="a1"/>
    <w:link w:val="2Char"/>
    <w:uiPriority w:val="9"/>
    <w:qFormat/>
    <w:pPr>
      <w:keepNext/>
      <w:keepLines/>
      <w:spacing w:before="260" w:after="260" w:line="412" w:lineRule="auto"/>
      <w:outlineLvl w:val="1"/>
    </w:pPr>
    <w:rPr>
      <w:rFonts w:ascii="Arial" w:eastAsia="黑体" w:hAnsi="Arial"/>
      <w:b/>
      <w:bCs/>
      <w:sz w:val="32"/>
      <w:szCs w:val="32"/>
    </w:rPr>
  </w:style>
  <w:style w:type="paragraph" w:styleId="3">
    <w:name w:val="heading 3"/>
    <w:basedOn w:val="a1"/>
    <w:next w:val="a1"/>
    <w:link w:val="3Char"/>
    <w:uiPriority w:val="9"/>
    <w:qFormat/>
    <w:pPr>
      <w:keepNext/>
      <w:keepLines/>
      <w:widowControl/>
      <w:numPr>
        <w:ilvl w:val="2"/>
        <w:numId w:val="1"/>
      </w:numPr>
      <w:spacing w:before="120" w:after="120" w:line="360" w:lineRule="auto"/>
      <w:jc w:val="center"/>
      <w:outlineLvl w:val="2"/>
    </w:pPr>
    <w:rPr>
      <w:b/>
      <w:kern w:val="0"/>
      <w:sz w:val="32"/>
      <w:szCs w:val="20"/>
    </w:rPr>
  </w:style>
  <w:style w:type="paragraph" w:styleId="4">
    <w:name w:val="heading 4"/>
    <w:basedOn w:val="a1"/>
    <w:next w:val="a1"/>
    <w:link w:val="4Char"/>
    <w:qFormat/>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1"/>
    <w:next w:val="a1"/>
    <w:link w:val="5Char"/>
    <w:qFormat/>
    <w:pPr>
      <w:spacing w:line="600" w:lineRule="exact"/>
      <w:ind w:firstLineChars="192" w:firstLine="192"/>
      <w:outlineLvl w:val="4"/>
    </w:pPr>
    <w:rPr>
      <w:color w:val="000000"/>
      <w:szCs w:val="21"/>
    </w:rPr>
  </w:style>
  <w:style w:type="paragraph" w:styleId="6">
    <w:name w:val="heading 6"/>
    <w:basedOn w:val="a1"/>
    <w:next w:val="a1"/>
    <w:link w:val="6Char"/>
    <w:qFormat/>
    <w:pPr>
      <w:keepNext/>
      <w:keepLines/>
      <w:widowControl/>
      <w:numPr>
        <w:ilvl w:val="5"/>
        <w:numId w:val="1"/>
      </w:numPr>
      <w:spacing w:before="240" w:after="64" w:line="316" w:lineRule="auto"/>
      <w:jc w:val="left"/>
      <w:outlineLvl w:val="5"/>
    </w:pPr>
    <w:rPr>
      <w:rFonts w:ascii="Arial" w:eastAsia="黑体" w:hAnsi="Arial"/>
      <w:b/>
      <w:bCs/>
      <w:kern w:val="0"/>
      <w:sz w:val="24"/>
    </w:rPr>
  </w:style>
  <w:style w:type="paragraph" w:styleId="7">
    <w:name w:val="heading 7"/>
    <w:basedOn w:val="a1"/>
    <w:next w:val="a1"/>
    <w:link w:val="7Char"/>
    <w:qFormat/>
    <w:pPr>
      <w:keepNext/>
      <w:keepLines/>
      <w:widowControl/>
      <w:numPr>
        <w:ilvl w:val="6"/>
        <w:numId w:val="1"/>
      </w:numPr>
      <w:spacing w:before="240" w:after="64" w:line="316" w:lineRule="auto"/>
      <w:jc w:val="left"/>
      <w:outlineLvl w:val="6"/>
    </w:pPr>
    <w:rPr>
      <w:b/>
      <w:bCs/>
      <w:kern w:val="0"/>
      <w:sz w:val="24"/>
    </w:rPr>
  </w:style>
  <w:style w:type="paragraph" w:styleId="8">
    <w:name w:val="heading 8"/>
    <w:basedOn w:val="a1"/>
    <w:next w:val="a1"/>
    <w:link w:val="8Char"/>
    <w:qFormat/>
    <w:pPr>
      <w:keepNext/>
      <w:keepLines/>
      <w:widowControl/>
      <w:numPr>
        <w:ilvl w:val="7"/>
        <w:numId w:val="1"/>
      </w:numPr>
      <w:spacing w:before="240" w:after="64" w:line="316" w:lineRule="auto"/>
      <w:jc w:val="left"/>
      <w:outlineLvl w:val="7"/>
    </w:pPr>
    <w:rPr>
      <w:rFonts w:ascii="Arial" w:eastAsia="黑体" w:hAnsi="Arial"/>
      <w:kern w:val="0"/>
      <w:sz w:val="24"/>
    </w:rPr>
  </w:style>
  <w:style w:type="paragraph" w:styleId="9">
    <w:name w:val="heading 9"/>
    <w:basedOn w:val="a1"/>
    <w:next w:val="a1"/>
    <w:link w:val="9Char"/>
    <w:qFormat/>
    <w:pPr>
      <w:keepNext/>
      <w:keepLines/>
      <w:widowControl/>
      <w:numPr>
        <w:ilvl w:val="8"/>
        <w:numId w:val="1"/>
      </w:numPr>
      <w:spacing w:before="240" w:after="64" w:line="316" w:lineRule="auto"/>
      <w:jc w:val="left"/>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39"/>
    <w:qFormat/>
    <w:pPr>
      <w:ind w:leftChars="1200" w:left="2520"/>
    </w:pPr>
  </w:style>
  <w:style w:type="paragraph" w:styleId="a5">
    <w:name w:val="Normal Indent"/>
    <w:basedOn w:val="a1"/>
    <w:uiPriority w:val="99"/>
    <w:qFormat/>
    <w:pPr>
      <w:ind w:firstLineChars="200" w:firstLine="200"/>
    </w:pPr>
    <w:rPr>
      <w:szCs w:val="24"/>
    </w:rPr>
  </w:style>
  <w:style w:type="paragraph" w:styleId="a6">
    <w:name w:val="caption"/>
    <w:basedOn w:val="a1"/>
    <w:next w:val="a1"/>
    <w:qFormat/>
    <w:pPr>
      <w:ind w:firstLineChars="2282" w:firstLine="2282"/>
    </w:pPr>
    <w:rPr>
      <w:b/>
      <w:bCs/>
      <w:color w:val="000080"/>
      <w:sz w:val="28"/>
    </w:rPr>
  </w:style>
  <w:style w:type="paragraph" w:styleId="a7">
    <w:name w:val="Document Map"/>
    <w:basedOn w:val="a1"/>
    <w:link w:val="Char"/>
    <w:uiPriority w:val="99"/>
    <w:qFormat/>
    <w:pPr>
      <w:shd w:val="clear" w:color="auto" w:fill="000080"/>
    </w:pPr>
    <w:rPr>
      <w:szCs w:val="24"/>
    </w:rPr>
  </w:style>
  <w:style w:type="paragraph" w:styleId="a8">
    <w:name w:val="annotation text"/>
    <w:basedOn w:val="a1"/>
    <w:link w:val="Char0"/>
    <w:uiPriority w:val="99"/>
    <w:unhideWhenUsed/>
    <w:qFormat/>
    <w:pPr>
      <w:jc w:val="left"/>
    </w:pPr>
  </w:style>
  <w:style w:type="paragraph" w:styleId="a9">
    <w:name w:val="Body Text"/>
    <w:basedOn w:val="a1"/>
    <w:link w:val="Char1"/>
    <w:uiPriority w:val="99"/>
    <w:qFormat/>
    <w:pPr>
      <w:spacing w:after="120"/>
    </w:pPr>
    <w:rPr>
      <w:rFonts w:ascii="Times New Roman" w:hAnsi="Times New Roman"/>
      <w:kern w:val="0"/>
      <w:sz w:val="28"/>
      <w:szCs w:val="20"/>
    </w:rPr>
  </w:style>
  <w:style w:type="paragraph" w:styleId="aa">
    <w:name w:val="Body Text Indent"/>
    <w:basedOn w:val="a1"/>
    <w:link w:val="Char2"/>
    <w:qFormat/>
    <w:pPr>
      <w:widowControl/>
      <w:ind w:firstLine="600"/>
    </w:pPr>
    <w:rPr>
      <w:kern w:val="0"/>
      <w:sz w:val="28"/>
      <w:szCs w:val="20"/>
    </w:rPr>
  </w:style>
  <w:style w:type="paragraph" w:styleId="ab">
    <w:name w:val="Block Text"/>
    <w:basedOn w:val="a1"/>
    <w:qFormat/>
    <w:pPr>
      <w:adjustRightInd w:val="0"/>
      <w:ind w:left="420" w:right="33"/>
      <w:jc w:val="left"/>
      <w:textAlignment w:val="baseline"/>
    </w:pPr>
    <w:rPr>
      <w:kern w:val="0"/>
      <w:sz w:val="24"/>
      <w:szCs w:val="20"/>
    </w:rPr>
  </w:style>
  <w:style w:type="paragraph" w:styleId="50">
    <w:name w:val="toc 5"/>
    <w:basedOn w:val="a1"/>
    <w:next w:val="a1"/>
    <w:uiPriority w:val="39"/>
    <w:qFormat/>
    <w:pPr>
      <w:ind w:leftChars="800" w:left="1680"/>
    </w:pPr>
  </w:style>
  <w:style w:type="paragraph" w:styleId="30">
    <w:name w:val="toc 3"/>
    <w:basedOn w:val="a1"/>
    <w:next w:val="a1"/>
    <w:uiPriority w:val="39"/>
    <w:qFormat/>
    <w:pPr>
      <w:ind w:leftChars="400" w:left="840"/>
    </w:pPr>
  </w:style>
  <w:style w:type="paragraph" w:styleId="ac">
    <w:name w:val="Plain Text"/>
    <w:basedOn w:val="a1"/>
    <w:link w:val="Char3"/>
    <w:qFormat/>
    <w:rPr>
      <w:rFonts w:ascii="宋体" w:cs="金山简魏碑"/>
      <w:szCs w:val="21"/>
    </w:rPr>
  </w:style>
  <w:style w:type="paragraph" w:styleId="80">
    <w:name w:val="toc 8"/>
    <w:basedOn w:val="a1"/>
    <w:next w:val="a1"/>
    <w:uiPriority w:val="39"/>
    <w:qFormat/>
    <w:pPr>
      <w:ind w:leftChars="1400" w:left="2940"/>
    </w:pPr>
  </w:style>
  <w:style w:type="paragraph" w:styleId="ad">
    <w:name w:val="Date"/>
    <w:basedOn w:val="a1"/>
    <w:next w:val="a1"/>
    <w:link w:val="Char4"/>
    <w:uiPriority w:val="99"/>
    <w:qFormat/>
    <w:pPr>
      <w:widowControl/>
    </w:pPr>
    <w:rPr>
      <w:kern w:val="0"/>
      <w:sz w:val="28"/>
      <w:szCs w:val="20"/>
    </w:rPr>
  </w:style>
  <w:style w:type="paragraph" w:styleId="21">
    <w:name w:val="Body Text Indent 2"/>
    <w:basedOn w:val="a1"/>
    <w:link w:val="2Char0"/>
    <w:qFormat/>
    <w:pPr>
      <w:widowControl/>
      <w:ind w:firstLineChars="200" w:firstLine="200"/>
    </w:pPr>
    <w:rPr>
      <w:rFonts w:ascii="宋体"/>
      <w:kern w:val="0"/>
      <w:sz w:val="28"/>
      <w:szCs w:val="20"/>
    </w:rPr>
  </w:style>
  <w:style w:type="paragraph" w:styleId="ae">
    <w:name w:val="Balloon Text"/>
    <w:basedOn w:val="a1"/>
    <w:link w:val="Char5"/>
    <w:uiPriority w:val="99"/>
    <w:qFormat/>
    <w:rPr>
      <w:sz w:val="18"/>
      <w:szCs w:val="18"/>
    </w:rPr>
  </w:style>
  <w:style w:type="paragraph" w:styleId="af">
    <w:name w:val="footer"/>
    <w:basedOn w:val="a1"/>
    <w:link w:val="Char6"/>
    <w:uiPriority w:val="99"/>
    <w:qFormat/>
    <w:pPr>
      <w:tabs>
        <w:tab w:val="center" w:pos="4153"/>
        <w:tab w:val="right" w:pos="8306"/>
      </w:tabs>
      <w:snapToGrid w:val="0"/>
      <w:jc w:val="left"/>
    </w:pPr>
    <w:rPr>
      <w:sz w:val="18"/>
      <w:szCs w:val="18"/>
    </w:rPr>
  </w:style>
  <w:style w:type="paragraph" w:styleId="af0">
    <w:name w:val="header"/>
    <w:basedOn w:val="a1"/>
    <w:link w:val="Char7"/>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pPr>
      <w:spacing w:line="360" w:lineRule="auto"/>
    </w:pPr>
    <w:rPr>
      <w:rFonts w:ascii="Times New Roman" w:hAnsi="Times New Roman"/>
      <w:b/>
      <w:sz w:val="24"/>
    </w:rPr>
  </w:style>
  <w:style w:type="paragraph" w:styleId="40">
    <w:name w:val="toc 4"/>
    <w:basedOn w:val="a1"/>
    <w:next w:val="a1"/>
    <w:uiPriority w:val="39"/>
    <w:qFormat/>
    <w:pPr>
      <w:ind w:leftChars="600" w:left="1260"/>
    </w:pPr>
  </w:style>
  <w:style w:type="paragraph" w:styleId="60">
    <w:name w:val="toc 6"/>
    <w:basedOn w:val="a1"/>
    <w:next w:val="a1"/>
    <w:uiPriority w:val="39"/>
    <w:qFormat/>
    <w:pPr>
      <w:ind w:leftChars="1000" w:left="2100"/>
    </w:pPr>
  </w:style>
  <w:style w:type="paragraph" w:styleId="22">
    <w:name w:val="toc 2"/>
    <w:basedOn w:val="a1"/>
    <w:next w:val="a1"/>
    <w:uiPriority w:val="39"/>
    <w:qFormat/>
    <w:pPr>
      <w:spacing w:line="360" w:lineRule="auto"/>
      <w:ind w:leftChars="200" w:left="420"/>
    </w:pPr>
    <w:rPr>
      <w:rFonts w:ascii="Times New Roman" w:hAnsi="Times New Roman"/>
      <w:sz w:val="24"/>
    </w:rPr>
  </w:style>
  <w:style w:type="paragraph" w:styleId="90">
    <w:name w:val="toc 9"/>
    <w:basedOn w:val="a1"/>
    <w:next w:val="a1"/>
    <w:uiPriority w:val="39"/>
    <w:qFormat/>
    <w:pPr>
      <w:ind w:leftChars="1600" w:left="3360"/>
    </w:pPr>
  </w:style>
  <w:style w:type="paragraph" w:styleId="23">
    <w:name w:val="Body Text 2"/>
    <w:basedOn w:val="a1"/>
    <w:link w:val="2Char1"/>
    <w:qFormat/>
    <w:pPr>
      <w:spacing w:after="120" w:line="480" w:lineRule="auto"/>
    </w:pPr>
    <w:rPr>
      <w:szCs w:val="24"/>
    </w:rPr>
  </w:style>
  <w:style w:type="paragraph" w:styleId="af1">
    <w:name w:val="Normal (Web)"/>
    <w:basedOn w:val="a1"/>
    <w:qFormat/>
    <w:pPr>
      <w:widowControl/>
      <w:spacing w:before="100" w:beforeAutospacing="1" w:after="100" w:afterAutospacing="1"/>
      <w:jc w:val="left"/>
    </w:pPr>
    <w:rPr>
      <w:rFonts w:ascii="Times" w:hAnsi="Times"/>
      <w:kern w:val="0"/>
      <w:sz w:val="20"/>
      <w:szCs w:val="20"/>
    </w:rPr>
  </w:style>
  <w:style w:type="paragraph" w:styleId="af2">
    <w:name w:val="Title"/>
    <w:basedOn w:val="a1"/>
    <w:next w:val="a1"/>
    <w:link w:val="Char8"/>
    <w:qFormat/>
    <w:pPr>
      <w:spacing w:beforeLines="50" w:after="100" w:afterAutospacing="1" w:line="600" w:lineRule="exact"/>
      <w:jc w:val="center"/>
    </w:pPr>
    <w:rPr>
      <w:b/>
      <w:sz w:val="32"/>
      <w:szCs w:val="32"/>
    </w:rPr>
  </w:style>
  <w:style w:type="paragraph" w:styleId="af3">
    <w:name w:val="annotation subject"/>
    <w:basedOn w:val="a8"/>
    <w:next w:val="a8"/>
    <w:link w:val="Char9"/>
    <w:uiPriority w:val="99"/>
    <w:qFormat/>
    <w:rPr>
      <w:b/>
      <w:bCs/>
      <w:szCs w:val="24"/>
    </w:rPr>
  </w:style>
  <w:style w:type="table" w:styleId="af4">
    <w:name w:val="Table Grid"/>
    <w:basedOn w:val="a3"/>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2"/>
    <w:uiPriority w:val="22"/>
    <w:qFormat/>
  </w:style>
  <w:style w:type="character" w:styleId="af6">
    <w:name w:val="page number"/>
    <w:basedOn w:val="a2"/>
    <w:uiPriority w:val="99"/>
    <w:qFormat/>
  </w:style>
  <w:style w:type="character" w:styleId="af7">
    <w:name w:val="FollowedHyperlink"/>
    <w:uiPriority w:val="99"/>
    <w:qFormat/>
    <w:rPr>
      <w:rFonts w:ascii="宋体" w:eastAsia="宋体" w:cs="宋体"/>
      <w:color w:val="004A85"/>
      <w:sz w:val="18"/>
      <w:szCs w:val="18"/>
      <w:u w:val="single"/>
      <w:lang w:bidi="ar-SA"/>
    </w:rPr>
  </w:style>
  <w:style w:type="character" w:styleId="af8">
    <w:name w:val="Emphasis"/>
    <w:basedOn w:val="a2"/>
    <w:uiPriority w:val="20"/>
    <w:qFormat/>
  </w:style>
  <w:style w:type="character" w:styleId="HTML">
    <w:name w:val="HTML Definition"/>
    <w:basedOn w:val="a2"/>
    <w:uiPriority w:val="99"/>
    <w:qFormat/>
  </w:style>
  <w:style w:type="character" w:styleId="HTML0">
    <w:name w:val="HTML Variable"/>
    <w:basedOn w:val="a2"/>
    <w:uiPriority w:val="99"/>
    <w:qFormat/>
  </w:style>
  <w:style w:type="character" w:styleId="af9">
    <w:name w:val="Hyperlink"/>
    <w:uiPriority w:val="99"/>
    <w:qFormat/>
    <w:rPr>
      <w:color w:val="0000FF"/>
      <w:u w:val="none"/>
    </w:rPr>
  </w:style>
  <w:style w:type="character" w:styleId="HTML1">
    <w:name w:val="HTML Code"/>
    <w:uiPriority w:val="99"/>
    <w:qFormat/>
    <w:rPr>
      <w:rFonts w:ascii="Courier New" w:hAnsi="Courier New"/>
      <w:sz w:val="20"/>
    </w:rPr>
  </w:style>
  <w:style w:type="character" w:styleId="afa">
    <w:name w:val="annotation reference"/>
    <w:uiPriority w:val="99"/>
    <w:qFormat/>
    <w:rPr>
      <w:sz w:val="21"/>
      <w:szCs w:val="21"/>
    </w:rPr>
  </w:style>
  <w:style w:type="character" w:styleId="HTML2">
    <w:name w:val="HTML Cite"/>
    <w:basedOn w:val="a2"/>
    <w:uiPriority w:val="99"/>
    <w:qFormat/>
  </w:style>
  <w:style w:type="character" w:styleId="HTML3">
    <w:name w:val="HTML Keyboard"/>
    <w:basedOn w:val="a2"/>
    <w:uiPriority w:val="99"/>
    <w:unhideWhenUsed/>
    <w:qFormat/>
    <w:rPr>
      <w:rFonts w:ascii="monospace" w:eastAsia="monospace" w:hAnsi="monospace" w:cs="monospace" w:hint="default"/>
      <w:sz w:val="21"/>
      <w:szCs w:val="21"/>
    </w:rPr>
  </w:style>
  <w:style w:type="character" w:styleId="HTML4">
    <w:name w:val="HTML Sample"/>
    <w:basedOn w:val="a2"/>
    <w:uiPriority w:val="99"/>
    <w:unhideWhenUsed/>
    <w:qFormat/>
    <w:rPr>
      <w:rFonts w:ascii="monospace" w:eastAsia="monospace" w:hAnsi="monospace" w:cs="monospace" w:hint="default"/>
      <w:sz w:val="21"/>
      <w:szCs w:val="21"/>
    </w:rPr>
  </w:style>
  <w:style w:type="character" w:customStyle="1" w:styleId="2Char">
    <w:name w:val="标题 2 Char"/>
    <w:basedOn w:val="a2"/>
    <w:link w:val="20"/>
    <w:uiPriority w:val="9"/>
    <w:qFormat/>
    <w:rPr>
      <w:rFonts w:ascii="Arial" w:eastAsia="黑体" w:hAnsi="Arial" w:cs="Times New Roman"/>
      <w:b/>
      <w:bCs/>
      <w:sz w:val="32"/>
      <w:szCs w:val="32"/>
    </w:rPr>
  </w:style>
  <w:style w:type="paragraph" w:customStyle="1" w:styleId="CharCharCharCharCharCharCharChar">
    <w:name w:val="Char Char Char Char Char Char Char Char"/>
    <w:basedOn w:val="a1"/>
    <w:qFormat/>
    <w:pPr>
      <w:widowControl/>
      <w:spacing w:after="160" w:line="240" w:lineRule="exact"/>
      <w:jc w:val="left"/>
    </w:pPr>
  </w:style>
  <w:style w:type="character" w:customStyle="1" w:styleId="1Char">
    <w:name w:val="标题 1 Char"/>
    <w:basedOn w:val="a2"/>
    <w:link w:val="10"/>
    <w:qFormat/>
    <w:rPr>
      <w:rFonts w:ascii="Calibri" w:eastAsia="宋体" w:hAnsi="Calibri" w:cs="Times New Roman"/>
      <w:szCs w:val="21"/>
    </w:rPr>
  </w:style>
  <w:style w:type="character" w:customStyle="1" w:styleId="3Char">
    <w:name w:val="标题 3 Char"/>
    <w:basedOn w:val="a2"/>
    <w:link w:val="3"/>
    <w:qFormat/>
    <w:rPr>
      <w:rFonts w:ascii="Calibri" w:eastAsia="宋体" w:hAnsi="Calibri" w:cs="Times New Roman"/>
      <w:b/>
      <w:kern w:val="0"/>
      <w:sz w:val="32"/>
      <w:szCs w:val="20"/>
    </w:rPr>
  </w:style>
  <w:style w:type="character" w:customStyle="1" w:styleId="4Char">
    <w:name w:val="标题 4 Char"/>
    <w:basedOn w:val="a2"/>
    <w:link w:val="4"/>
    <w:qFormat/>
    <w:rPr>
      <w:rFonts w:ascii="Arial" w:eastAsia="黑体" w:hAnsi="Arial" w:cs="Times New Roman"/>
      <w:b/>
      <w:kern w:val="0"/>
      <w:sz w:val="28"/>
      <w:szCs w:val="20"/>
    </w:rPr>
  </w:style>
  <w:style w:type="character" w:customStyle="1" w:styleId="5Char">
    <w:name w:val="标题 5 Char"/>
    <w:basedOn w:val="a2"/>
    <w:link w:val="5"/>
    <w:qFormat/>
    <w:rPr>
      <w:rFonts w:ascii="Calibri" w:eastAsia="宋体" w:hAnsi="Calibri" w:cs="Times New Roman"/>
      <w:color w:val="000000"/>
      <w:szCs w:val="21"/>
    </w:rPr>
  </w:style>
  <w:style w:type="character" w:customStyle="1" w:styleId="6Char">
    <w:name w:val="标题 6 Char"/>
    <w:basedOn w:val="a2"/>
    <w:link w:val="6"/>
    <w:qFormat/>
    <w:rPr>
      <w:rFonts w:ascii="Arial" w:eastAsia="黑体" w:hAnsi="Arial" w:cs="Times New Roman"/>
      <w:b/>
      <w:bCs/>
      <w:kern w:val="0"/>
      <w:sz w:val="24"/>
    </w:rPr>
  </w:style>
  <w:style w:type="character" w:customStyle="1" w:styleId="7Char">
    <w:name w:val="标题 7 Char"/>
    <w:basedOn w:val="a2"/>
    <w:link w:val="7"/>
    <w:qFormat/>
    <w:rPr>
      <w:rFonts w:ascii="Calibri" w:eastAsia="宋体" w:hAnsi="Calibri" w:cs="Times New Roman"/>
      <w:b/>
      <w:bCs/>
      <w:kern w:val="0"/>
      <w:sz w:val="24"/>
    </w:rPr>
  </w:style>
  <w:style w:type="character" w:customStyle="1" w:styleId="8Char">
    <w:name w:val="标题 8 Char"/>
    <w:basedOn w:val="a2"/>
    <w:link w:val="8"/>
    <w:qFormat/>
    <w:rPr>
      <w:rFonts w:ascii="Arial" w:eastAsia="黑体" w:hAnsi="Arial" w:cs="Times New Roman"/>
      <w:kern w:val="0"/>
      <w:sz w:val="24"/>
    </w:rPr>
  </w:style>
  <w:style w:type="character" w:customStyle="1" w:styleId="9Char">
    <w:name w:val="标题 9 Char"/>
    <w:basedOn w:val="a2"/>
    <w:link w:val="9"/>
    <w:qFormat/>
    <w:rPr>
      <w:rFonts w:ascii="Arial" w:eastAsia="黑体" w:hAnsi="Arial" w:cs="Times New Roman"/>
      <w:kern w:val="0"/>
      <w:szCs w:val="21"/>
    </w:rPr>
  </w:style>
  <w:style w:type="character" w:customStyle="1" w:styleId="open">
    <w:name w:val="open"/>
    <w:basedOn w:val="a2"/>
    <w:qFormat/>
  </w:style>
  <w:style w:type="character" w:customStyle="1" w:styleId="105pt">
    <w:name w:val="正文文本 + 10.5 pt"/>
    <w:qFormat/>
    <w:rPr>
      <w:spacing w:val="7"/>
      <w:sz w:val="21"/>
    </w:rPr>
  </w:style>
  <w:style w:type="character" w:customStyle="1" w:styleId="3CharChar">
    <w:name w:val="雷标3 Char Char"/>
    <w:qFormat/>
    <w:rPr>
      <w:rFonts w:ascii="Times New Roman" w:eastAsia="宋体" w:hAnsi="Times New Roman"/>
      <w:b/>
      <w:bCs/>
      <w:spacing w:val="0"/>
      <w:w w:val="100"/>
      <w:kern w:val="0"/>
      <w:position w:val="0"/>
      <w:sz w:val="30"/>
      <w:szCs w:val="30"/>
      <w:lang w:val="en-US" w:eastAsia="zh-CN" w:bidi="ar-SA"/>
    </w:rPr>
  </w:style>
  <w:style w:type="character" w:customStyle="1" w:styleId="error4">
    <w:name w:val="error4"/>
    <w:basedOn w:val="a2"/>
    <w:qFormat/>
    <w:rPr>
      <w:color w:val="CC0000"/>
    </w:rPr>
  </w:style>
  <w:style w:type="character" w:customStyle="1" w:styleId="0pt">
    <w:name w:val="目录 + 间距 0 pt"/>
    <w:qFormat/>
    <w:rPr>
      <w:spacing w:val="11"/>
    </w:rPr>
  </w:style>
  <w:style w:type="character" w:customStyle="1" w:styleId="disabled1">
    <w:name w:val="disabled1"/>
    <w:qFormat/>
    <w:rPr>
      <w:color w:val="CCCCCC"/>
    </w:rPr>
  </w:style>
  <w:style w:type="character" w:customStyle="1" w:styleId="add">
    <w:name w:val="add"/>
    <w:basedOn w:val="a2"/>
    <w:qFormat/>
  </w:style>
  <w:style w:type="character" w:customStyle="1" w:styleId="error">
    <w:name w:val="error"/>
    <w:qFormat/>
    <w:rPr>
      <w:color w:val="CC0000"/>
    </w:rPr>
  </w:style>
  <w:style w:type="character" w:customStyle="1" w:styleId="current">
    <w:name w:val="current"/>
    <w:qFormat/>
    <w:rPr>
      <w:b/>
      <w:color w:val="EDB303"/>
    </w:rPr>
  </w:style>
  <w:style w:type="character" w:customStyle="1" w:styleId="mod">
    <w:name w:val="mod"/>
    <w:basedOn w:val="a2"/>
    <w:qFormat/>
  </w:style>
  <w:style w:type="character" w:customStyle="1" w:styleId="disabled">
    <w:name w:val="disabled"/>
    <w:qFormat/>
    <w:rPr>
      <w:color w:val="CCCCCC"/>
    </w:rPr>
  </w:style>
  <w:style w:type="character" w:customStyle="1" w:styleId="del2">
    <w:name w:val="del2"/>
    <w:basedOn w:val="a2"/>
    <w:qFormat/>
  </w:style>
  <w:style w:type="character" w:customStyle="1" w:styleId="12">
    <w:name w:val="页码1"/>
    <w:qFormat/>
    <w:rPr>
      <w:rFonts w:cs="Times New Roman"/>
      <w:lang w:bidi="ar-SA"/>
    </w:rPr>
  </w:style>
  <w:style w:type="character" w:customStyle="1" w:styleId="font61">
    <w:name w:val="font61"/>
    <w:qFormat/>
    <w:rPr>
      <w:rFonts w:ascii="Times New Roman" w:eastAsia="宋体" w:hAnsi="Times New Roman" w:cs="Times New Roman"/>
      <w:color w:val="000000"/>
      <w:sz w:val="20"/>
      <w:szCs w:val="20"/>
      <w:u w:val="none"/>
      <w:lang w:bidi="ar-SA"/>
    </w:rPr>
  </w:style>
  <w:style w:type="character" w:customStyle="1" w:styleId="label">
    <w:name w:val="label"/>
    <w:basedOn w:val="a2"/>
    <w:qFormat/>
  </w:style>
  <w:style w:type="character" w:customStyle="1" w:styleId="TimesNewRoman">
    <w:name w:val="目录 + Times New Roman"/>
    <w:qFormat/>
    <w:rPr>
      <w:rFonts w:ascii="Times New Roman" w:eastAsia="Times New Roman" w:hAnsi="Times New Roman"/>
      <w:spacing w:val="13"/>
      <w:sz w:val="19"/>
      <w:lang w:val="en-US" w:eastAsia="en-US"/>
    </w:rPr>
  </w:style>
  <w:style w:type="character" w:customStyle="1" w:styleId="pagelinks">
    <w:name w:val="pagelinks"/>
    <w:basedOn w:val="a2"/>
    <w:qFormat/>
  </w:style>
  <w:style w:type="character" w:customStyle="1" w:styleId="open2">
    <w:name w:val="open2"/>
    <w:basedOn w:val="a2"/>
    <w:qFormat/>
  </w:style>
  <w:style w:type="character" w:customStyle="1" w:styleId="pagebanner">
    <w:name w:val="pagebanner"/>
    <w:basedOn w:val="a2"/>
    <w:qFormat/>
  </w:style>
  <w:style w:type="character" w:customStyle="1" w:styleId="45pt">
    <w:name w:val="目录 + 4.5 pt"/>
    <w:qFormat/>
    <w:rPr>
      <w:spacing w:val="-4"/>
      <w:sz w:val="9"/>
    </w:rPr>
  </w:style>
  <w:style w:type="character" w:customStyle="1" w:styleId="font121">
    <w:name w:val="font121"/>
    <w:qFormat/>
    <w:rPr>
      <w:rFonts w:ascii="宋体" w:eastAsia="宋体" w:hAnsi="Tahoma" w:cs="宋体"/>
      <w:color w:val="000000"/>
      <w:sz w:val="20"/>
      <w:szCs w:val="20"/>
      <w:u w:val="none"/>
      <w:lang w:bidi="ar-SA"/>
    </w:rPr>
  </w:style>
  <w:style w:type="character" w:customStyle="1" w:styleId="morewin">
    <w:name w:val="morewin"/>
    <w:basedOn w:val="a2"/>
    <w:qFormat/>
  </w:style>
  <w:style w:type="character" w:customStyle="1" w:styleId="current1">
    <w:name w:val="current1"/>
    <w:qFormat/>
    <w:rPr>
      <w:b/>
      <w:color w:val="EDB303"/>
    </w:rPr>
  </w:style>
  <w:style w:type="character" w:customStyle="1" w:styleId="del">
    <w:name w:val="del"/>
    <w:basedOn w:val="a2"/>
    <w:qFormat/>
  </w:style>
  <w:style w:type="character" w:customStyle="1" w:styleId="refresh">
    <w:name w:val="refresh"/>
    <w:basedOn w:val="a2"/>
    <w:qFormat/>
  </w:style>
  <w:style w:type="character" w:customStyle="1" w:styleId="font81">
    <w:name w:val="font81"/>
    <w:qFormat/>
    <w:rPr>
      <w:rFonts w:ascii="宋体" w:eastAsia="宋体" w:hAnsi="宋体" w:cs="宋体" w:hint="eastAsia"/>
      <w:color w:val="FF0000"/>
      <w:sz w:val="20"/>
      <w:szCs w:val="20"/>
      <w:u w:val="none"/>
    </w:rPr>
  </w:style>
  <w:style w:type="character" w:customStyle="1" w:styleId="CharCharCharChar">
    <w:name w:val="正文文本 Char Char Char Char"/>
    <w:link w:val="CharChar"/>
    <w:qFormat/>
    <w:rPr>
      <w:rFonts w:ascii="MingLiU" w:eastAsia="MingLiU" w:hAnsi="MingLiU" w:cs="Times New Roman"/>
      <w:spacing w:val="12"/>
      <w:sz w:val="18"/>
      <w:szCs w:val="24"/>
      <w:shd w:val="clear" w:color="auto" w:fill="FFFFFF"/>
    </w:rPr>
  </w:style>
  <w:style w:type="paragraph" w:customStyle="1" w:styleId="CharChar">
    <w:name w:val="正文文本 Char Char"/>
    <w:basedOn w:val="a1"/>
    <w:link w:val="CharCharCharChar"/>
    <w:qFormat/>
    <w:pPr>
      <w:shd w:val="clear" w:color="auto" w:fill="FFFFFF"/>
      <w:spacing w:after="300" w:line="240" w:lineRule="atLeast"/>
      <w:ind w:hanging="380"/>
    </w:pPr>
    <w:rPr>
      <w:rFonts w:ascii="MingLiU" w:eastAsia="MingLiU" w:hAnsi="MingLiU"/>
      <w:spacing w:val="12"/>
      <w:sz w:val="18"/>
      <w:szCs w:val="24"/>
    </w:rPr>
  </w:style>
  <w:style w:type="character" w:customStyle="1" w:styleId="add2">
    <w:name w:val="add2"/>
    <w:basedOn w:val="a2"/>
    <w:qFormat/>
  </w:style>
  <w:style w:type="character" w:customStyle="1" w:styleId="Char2">
    <w:name w:val="正文文本缩进 Char"/>
    <w:basedOn w:val="a2"/>
    <w:link w:val="aa"/>
    <w:qFormat/>
    <w:rPr>
      <w:rFonts w:ascii="Calibri" w:eastAsia="宋体" w:hAnsi="Calibri" w:cs="Times New Roman"/>
      <w:kern w:val="0"/>
      <w:sz w:val="28"/>
      <w:szCs w:val="20"/>
    </w:rPr>
  </w:style>
  <w:style w:type="paragraph" w:customStyle="1" w:styleId="13">
    <w:name w:val="正文文本缩进1"/>
    <w:basedOn w:val="a1"/>
    <w:qFormat/>
    <w:pPr>
      <w:spacing w:after="120"/>
      <w:ind w:leftChars="200" w:left="420"/>
    </w:pPr>
    <w:rPr>
      <w:rFonts w:ascii="Times New Roman" w:hAnsi="Times New Roman"/>
      <w:szCs w:val="24"/>
    </w:rPr>
  </w:style>
  <w:style w:type="character" w:customStyle="1" w:styleId="Char0">
    <w:name w:val="批注文字 Char"/>
    <w:basedOn w:val="a2"/>
    <w:link w:val="a8"/>
    <w:uiPriority w:val="99"/>
    <w:qFormat/>
    <w:rPr>
      <w:rFonts w:ascii="Calibri" w:eastAsia="宋体" w:hAnsi="Calibri" w:cs="Times New Roman"/>
    </w:rPr>
  </w:style>
  <w:style w:type="character" w:customStyle="1" w:styleId="Char9">
    <w:name w:val="批注主题 Char"/>
    <w:basedOn w:val="Char0"/>
    <w:link w:val="af3"/>
    <w:uiPriority w:val="99"/>
    <w:qFormat/>
    <w:rPr>
      <w:rFonts w:ascii="Calibri" w:eastAsia="宋体" w:hAnsi="Calibri" w:cs="Times New Roman"/>
      <w:b/>
      <w:bCs/>
      <w:szCs w:val="24"/>
    </w:rPr>
  </w:style>
  <w:style w:type="paragraph" w:customStyle="1" w:styleId="afb">
    <w:name w:val="雷正文"/>
    <w:basedOn w:val="a1"/>
    <w:qFormat/>
    <w:pPr>
      <w:ind w:firstLineChars="200" w:firstLine="200"/>
    </w:pPr>
    <w:rPr>
      <w:sz w:val="28"/>
      <w:szCs w:val="28"/>
    </w:rPr>
  </w:style>
  <w:style w:type="character" w:customStyle="1" w:styleId="Char">
    <w:name w:val="文档结构图 Char"/>
    <w:basedOn w:val="a2"/>
    <w:link w:val="a7"/>
    <w:uiPriority w:val="99"/>
    <w:qFormat/>
    <w:rPr>
      <w:rFonts w:ascii="Calibri" w:eastAsia="宋体" w:hAnsi="Calibri" w:cs="Times New Roman"/>
      <w:szCs w:val="24"/>
      <w:shd w:val="clear" w:color="auto" w:fill="000080"/>
    </w:rPr>
  </w:style>
  <w:style w:type="character" w:customStyle="1" w:styleId="Char1">
    <w:name w:val="正文文本 Char"/>
    <w:basedOn w:val="a2"/>
    <w:link w:val="a9"/>
    <w:qFormat/>
    <w:rPr>
      <w:rFonts w:ascii="Times New Roman" w:eastAsia="宋体" w:hAnsi="Times New Roman" w:cs="Times New Roman"/>
      <w:kern w:val="0"/>
      <w:sz w:val="28"/>
      <w:szCs w:val="20"/>
    </w:rPr>
  </w:style>
  <w:style w:type="paragraph" w:customStyle="1" w:styleId="cucd-0">
    <w:name w:val="cucd-0"/>
    <w:link w:val="cucd-0Char"/>
    <w:qFormat/>
    <w:pPr>
      <w:spacing w:line="360" w:lineRule="auto"/>
      <w:ind w:firstLineChars="200" w:firstLine="480"/>
    </w:pPr>
    <w:rPr>
      <w:sz w:val="24"/>
      <w:szCs w:val="24"/>
    </w:rPr>
  </w:style>
  <w:style w:type="paragraph" w:customStyle="1" w:styleId="p0">
    <w:name w:val="p0"/>
    <w:basedOn w:val="a1"/>
    <w:qFormat/>
    <w:pPr>
      <w:widowControl/>
    </w:pPr>
    <w:rPr>
      <w:rFonts w:cs="宋体"/>
      <w:kern w:val="0"/>
      <w:szCs w:val="21"/>
    </w:rPr>
  </w:style>
  <w:style w:type="paragraph" w:customStyle="1" w:styleId="L">
    <w:name w:val="L正文"/>
    <w:basedOn w:val="a1"/>
    <w:qFormat/>
    <w:pPr>
      <w:spacing w:beforeLines="50"/>
      <w:ind w:firstLineChars="200" w:firstLine="200"/>
    </w:pPr>
    <w:rPr>
      <w:bCs/>
      <w:sz w:val="24"/>
      <w:szCs w:val="24"/>
    </w:rPr>
  </w:style>
  <w:style w:type="paragraph" w:customStyle="1" w:styleId="cucd-3">
    <w:name w:val="cucd-3"/>
    <w:next w:val="cucd-4"/>
    <w:link w:val="cucd-3Char"/>
    <w:qFormat/>
    <w:pPr>
      <w:tabs>
        <w:tab w:val="left" w:pos="425"/>
      </w:tabs>
      <w:spacing w:line="360" w:lineRule="auto"/>
      <w:outlineLvl w:val="2"/>
    </w:pPr>
    <w:rPr>
      <w:b/>
      <w:sz w:val="28"/>
      <w:szCs w:val="24"/>
    </w:rPr>
  </w:style>
  <w:style w:type="paragraph" w:customStyle="1" w:styleId="cucd-4">
    <w:name w:val="cucd-4"/>
    <w:next w:val="cucd-0"/>
    <w:qFormat/>
    <w:pPr>
      <w:numPr>
        <w:ilvl w:val="3"/>
        <w:numId w:val="2"/>
      </w:numPr>
      <w:tabs>
        <w:tab w:val="left" w:pos="425"/>
      </w:tabs>
      <w:spacing w:line="360" w:lineRule="auto"/>
      <w:outlineLvl w:val="3"/>
    </w:pPr>
    <w:rPr>
      <w:b/>
      <w:sz w:val="24"/>
      <w:szCs w:val="24"/>
    </w:rPr>
  </w:style>
  <w:style w:type="character" w:customStyle="1" w:styleId="Char3">
    <w:name w:val="纯文本 Char"/>
    <w:basedOn w:val="a2"/>
    <w:link w:val="ac"/>
    <w:qFormat/>
    <w:rPr>
      <w:rFonts w:ascii="宋体" w:eastAsia="宋体" w:hAnsi="Calibri" w:cs="金山简魏碑"/>
      <w:szCs w:val="21"/>
    </w:rPr>
  </w:style>
  <w:style w:type="character" w:customStyle="1" w:styleId="Char4">
    <w:name w:val="日期 Char"/>
    <w:basedOn w:val="a2"/>
    <w:link w:val="ad"/>
    <w:uiPriority w:val="99"/>
    <w:qFormat/>
    <w:rPr>
      <w:rFonts w:ascii="Calibri" w:eastAsia="宋体" w:hAnsi="Calibri" w:cs="Times New Roman"/>
      <w:kern w:val="0"/>
      <w:sz w:val="28"/>
      <w:szCs w:val="20"/>
    </w:rPr>
  </w:style>
  <w:style w:type="paragraph" w:customStyle="1" w:styleId="ParaCharCharCharChar">
    <w:name w:val="默认段落字体 Para Char Char Char Char"/>
    <w:basedOn w:val="a1"/>
    <w:qFormat/>
  </w:style>
  <w:style w:type="character" w:customStyle="1" w:styleId="Char7">
    <w:name w:val="页眉 Char"/>
    <w:basedOn w:val="a2"/>
    <w:link w:val="af0"/>
    <w:uiPriority w:val="99"/>
    <w:qFormat/>
    <w:rPr>
      <w:rFonts w:ascii="Calibri" w:eastAsia="宋体" w:hAnsi="Calibri" w:cs="Times New Roman"/>
      <w:sz w:val="18"/>
      <w:szCs w:val="18"/>
    </w:rPr>
  </w:style>
  <w:style w:type="character" w:customStyle="1" w:styleId="Char5">
    <w:name w:val="批注框文本 Char"/>
    <w:basedOn w:val="a2"/>
    <w:link w:val="ae"/>
    <w:uiPriority w:val="99"/>
    <w:qFormat/>
    <w:rPr>
      <w:rFonts w:ascii="Calibri" w:eastAsia="宋体" w:hAnsi="Calibri" w:cs="Times New Roman"/>
      <w:sz w:val="18"/>
      <w:szCs w:val="18"/>
    </w:rPr>
  </w:style>
  <w:style w:type="character" w:customStyle="1" w:styleId="Char6">
    <w:name w:val="页脚 Char"/>
    <w:basedOn w:val="a2"/>
    <w:link w:val="af"/>
    <w:uiPriority w:val="99"/>
    <w:qFormat/>
    <w:rPr>
      <w:rFonts w:ascii="Calibri" w:eastAsia="宋体" w:hAnsi="Calibri" w:cs="Times New Roman"/>
      <w:sz w:val="18"/>
      <w:szCs w:val="18"/>
    </w:rPr>
  </w:style>
  <w:style w:type="paragraph" w:customStyle="1" w:styleId="14">
    <w:name w:val="修订1"/>
    <w:uiPriority w:val="99"/>
    <w:qFormat/>
    <w:rPr>
      <w:kern w:val="2"/>
      <w:sz w:val="21"/>
      <w:szCs w:val="24"/>
    </w:rPr>
  </w:style>
  <w:style w:type="character" w:customStyle="1" w:styleId="2Char0">
    <w:name w:val="正文文本缩进 2 Char"/>
    <w:basedOn w:val="a2"/>
    <w:link w:val="21"/>
    <w:qFormat/>
    <w:rPr>
      <w:rFonts w:ascii="宋体" w:eastAsia="宋体" w:hAnsi="Calibri" w:cs="Times New Roman"/>
      <w:kern w:val="0"/>
      <w:sz w:val="28"/>
      <w:szCs w:val="20"/>
    </w:rPr>
  </w:style>
  <w:style w:type="character" w:customStyle="1" w:styleId="2Char1">
    <w:name w:val="正文文本 2 Char"/>
    <w:basedOn w:val="a2"/>
    <w:link w:val="23"/>
    <w:qFormat/>
    <w:rPr>
      <w:rFonts w:ascii="Calibri" w:eastAsia="宋体" w:hAnsi="Calibri" w:cs="Times New Roman"/>
      <w:szCs w:val="24"/>
    </w:rPr>
  </w:style>
  <w:style w:type="character" w:customStyle="1" w:styleId="Char8">
    <w:name w:val="标题 Char"/>
    <w:basedOn w:val="a2"/>
    <w:link w:val="af2"/>
    <w:qFormat/>
    <w:rPr>
      <w:rFonts w:ascii="Calibri" w:eastAsia="宋体" w:hAnsi="Calibri" w:cs="Times New Roman"/>
      <w:b/>
      <w:sz w:val="32"/>
      <w:szCs w:val="32"/>
    </w:rPr>
  </w:style>
  <w:style w:type="paragraph" w:customStyle="1" w:styleId="CharCharCharChar0">
    <w:name w:val="Char Char Char Char"/>
    <w:basedOn w:val="a1"/>
    <w:qFormat/>
  </w:style>
  <w:style w:type="paragraph" w:customStyle="1" w:styleId="1">
    <w:name w:val="标题1"/>
    <w:basedOn w:val="10"/>
    <w:qFormat/>
    <w:pPr>
      <w:numPr>
        <w:numId w:val="3"/>
      </w:numPr>
      <w:tabs>
        <w:tab w:val="left" w:pos="0"/>
      </w:tabs>
      <w:adjustRightInd w:val="0"/>
      <w:snapToGrid w:val="0"/>
      <w:spacing w:beforeLines="50" w:afterLines="50" w:line="360" w:lineRule="auto"/>
      <w:ind w:firstLineChars="0" w:firstLine="0"/>
    </w:pPr>
    <w:rPr>
      <w:rFonts w:ascii="宋体"/>
      <w:bCs/>
      <w:sz w:val="28"/>
      <w:szCs w:val="28"/>
    </w:rPr>
  </w:style>
  <w:style w:type="paragraph" w:customStyle="1" w:styleId="CharCharCharChar1">
    <w:name w:val="Char Char Char Char1"/>
    <w:basedOn w:val="a1"/>
    <w:qFormat/>
    <w:rPr>
      <w:rFonts w:ascii="Tahoma" w:hAnsi="Tahoma"/>
      <w:sz w:val="24"/>
      <w:szCs w:val="20"/>
    </w:rPr>
  </w:style>
  <w:style w:type="paragraph" w:customStyle="1" w:styleId="Char1Char1CharCharCha">
    <w:name w:val="样式 正文缩进正文缩进 Char正文缩进1 Char正文缩进1正文（首行缩进两字） Char正文缩进 Char Cha..."/>
    <w:basedOn w:val="a5"/>
    <w:qFormat/>
    <w:pPr>
      <w:spacing w:beforeLines="50"/>
      <w:ind w:firstLineChars="0" w:firstLine="567"/>
      <w:jc w:val="left"/>
    </w:pPr>
    <w:rPr>
      <w:rFonts w:cs="宋体"/>
      <w:sz w:val="24"/>
      <w:szCs w:val="20"/>
    </w:rPr>
  </w:style>
  <w:style w:type="paragraph" w:customStyle="1" w:styleId="15">
    <w:name w:val="正文缩进1"/>
    <w:basedOn w:val="a1"/>
    <w:qFormat/>
    <w:pPr>
      <w:ind w:firstLineChars="200" w:firstLine="200"/>
    </w:pPr>
  </w:style>
  <w:style w:type="paragraph" w:customStyle="1" w:styleId="TableParagraph">
    <w:name w:val="Table Paragraph"/>
    <w:basedOn w:val="a1"/>
    <w:qFormat/>
    <w:rPr>
      <w:sz w:val="24"/>
    </w:rPr>
  </w:style>
  <w:style w:type="paragraph" w:customStyle="1" w:styleId="16">
    <w:name w:val="列出段落1"/>
    <w:basedOn w:val="a1"/>
    <w:uiPriority w:val="34"/>
    <w:qFormat/>
    <w:pPr>
      <w:spacing w:line="360" w:lineRule="auto"/>
      <w:ind w:firstLineChars="200" w:firstLine="200"/>
    </w:pPr>
    <w:rPr>
      <w:rFonts w:cs="黑体"/>
      <w:sz w:val="24"/>
    </w:rPr>
  </w:style>
  <w:style w:type="paragraph" w:customStyle="1" w:styleId="24">
    <w:name w:val="正文缩进2"/>
    <w:qFormat/>
    <w:pPr>
      <w:ind w:firstLineChars="200" w:firstLine="420"/>
    </w:pPr>
  </w:style>
  <w:style w:type="paragraph" w:customStyle="1" w:styleId="17">
    <w:name w:val="普通(网站)1"/>
    <w:basedOn w:val="a1"/>
    <w:qFormat/>
    <w:pPr>
      <w:widowControl/>
      <w:spacing w:before="100" w:beforeAutospacing="1" w:after="100" w:afterAutospacing="1"/>
      <w:jc w:val="left"/>
    </w:pPr>
    <w:rPr>
      <w:rFonts w:ascii="Times" w:hAnsi="Times"/>
      <w:kern w:val="0"/>
      <w:sz w:val="20"/>
      <w:szCs w:val="20"/>
    </w:rPr>
  </w:style>
  <w:style w:type="paragraph" w:customStyle="1" w:styleId="z-1">
    <w:name w:val="z-窗体底端1"/>
    <w:basedOn w:val="a1"/>
    <w:next w:val="a1"/>
    <w:link w:val="z-Char"/>
    <w:qFormat/>
    <w:pPr>
      <w:pBdr>
        <w:top w:val="single" w:sz="6" w:space="1" w:color="auto"/>
      </w:pBdr>
      <w:jc w:val="center"/>
    </w:pPr>
    <w:rPr>
      <w:rFonts w:ascii="Arial" w:hAnsi="Arial"/>
      <w:vanish/>
      <w:sz w:val="16"/>
    </w:rPr>
  </w:style>
  <w:style w:type="character" w:customStyle="1" w:styleId="z-Char">
    <w:name w:val="z-窗体底端 Char"/>
    <w:basedOn w:val="a2"/>
    <w:link w:val="z-1"/>
    <w:qFormat/>
    <w:rPr>
      <w:rFonts w:ascii="Arial" w:eastAsia="宋体" w:hAnsi="Arial" w:cs="Times New Roman"/>
      <w:vanish/>
      <w:sz w:val="16"/>
    </w:rPr>
  </w:style>
  <w:style w:type="paragraph" w:customStyle="1" w:styleId="CharChar1Char">
    <w:name w:val="Char Char1 Char"/>
    <w:basedOn w:val="a1"/>
    <w:qFormat/>
  </w:style>
  <w:style w:type="paragraph" w:customStyle="1" w:styleId="150">
    <w:name w:val="样式 行距: 1.5 倍行距"/>
    <w:basedOn w:val="a1"/>
    <w:qFormat/>
    <w:pPr>
      <w:spacing w:line="360" w:lineRule="auto"/>
      <w:ind w:firstLineChars="200" w:firstLine="200"/>
    </w:pPr>
    <w:rPr>
      <w:rFonts w:cs="宋体"/>
      <w:sz w:val="24"/>
      <w:szCs w:val="20"/>
    </w:rPr>
  </w:style>
  <w:style w:type="paragraph" w:customStyle="1" w:styleId="z-10">
    <w:name w:val="z-窗体顶端1"/>
    <w:basedOn w:val="a1"/>
    <w:next w:val="a1"/>
    <w:link w:val="z-Char0"/>
    <w:qFormat/>
    <w:pPr>
      <w:pBdr>
        <w:bottom w:val="single" w:sz="6" w:space="1" w:color="auto"/>
      </w:pBdr>
      <w:jc w:val="center"/>
    </w:pPr>
    <w:rPr>
      <w:rFonts w:ascii="Arial" w:hAnsi="Arial"/>
      <w:vanish/>
      <w:sz w:val="16"/>
    </w:rPr>
  </w:style>
  <w:style w:type="character" w:customStyle="1" w:styleId="z-Char0">
    <w:name w:val="z-窗体顶端 Char"/>
    <w:basedOn w:val="a2"/>
    <w:link w:val="z-10"/>
    <w:qFormat/>
    <w:rPr>
      <w:rFonts w:ascii="Arial" w:eastAsia="宋体" w:hAnsi="Arial" w:cs="Times New Roman"/>
      <w:vanish/>
      <w:sz w:val="16"/>
    </w:rPr>
  </w:style>
  <w:style w:type="paragraph" w:customStyle="1" w:styleId="18">
    <w:name w:val="正文文本1"/>
    <w:basedOn w:val="a1"/>
    <w:qFormat/>
    <w:pPr>
      <w:widowControl/>
    </w:pPr>
    <w:rPr>
      <w:rFonts w:ascii="Times New Roman" w:hAnsi="Times New Roman"/>
      <w:kern w:val="0"/>
      <w:sz w:val="28"/>
      <w:szCs w:val="20"/>
    </w:rPr>
  </w:style>
  <w:style w:type="paragraph" w:customStyle="1" w:styleId="afc">
    <w:name w:val="目录"/>
    <w:basedOn w:val="a1"/>
    <w:qFormat/>
    <w:pPr>
      <w:widowControl/>
      <w:jc w:val="center"/>
    </w:pPr>
    <w:rPr>
      <w:rFonts w:ascii="宋体"/>
      <w:b/>
      <w:kern w:val="0"/>
      <w:sz w:val="36"/>
      <w:szCs w:val="20"/>
    </w:rPr>
  </w:style>
  <w:style w:type="paragraph" w:customStyle="1" w:styleId="31">
    <w:name w:val="标题3＋"/>
    <w:basedOn w:val="20"/>
    <w:qFormat/>
    <w:pPr>
      <w:spacing w:before="0" w:after="0" w:line="420" w:lineRule="auto"/>
      <w:outlineLvl w:val="2"/>
    </w:pPr>
    <w:rPr>
      <w:rFonts w:ascii="宋体" w:eastAsia="宋体"/>
      <w:bCs w:val="0"/>
    </w:rPr>
  </w:style>
  <w:style w:type="paragraph" w:customStyle="1" w:styleId="2">
    <w:name w:val="标题2"/>
    <w:basedOn w:val="20"/>
    <w:qFormat/>
    <w:pPr>
      <w:numPr>
        <w:ilvl w:val="1"/>
        <w:numId w:val="3"/>
      </w:numPr>
      <w:tabs>
        <w:tab w:val="left" w:pos="0"/>
      </w:tabs>
      <w:adjustRightInd w:val="0"/>
      <w:snapToGrid w:val="0"/>
      <w:spacing w:beforeLines="20" w:afterLines="20" w:line="240" w:lineRule="auto"/>
      <w:ind w:left="990"/>
    </w:pPr>
    <w:rPr>
      <w:rFonts w:ascii="宋体" w:eastAsia="宋体"/>
      <w:b w:val="0"/>
      <w:bCs w:val="0"/>
      <w:sz w:val="28"/>
      <w:szCs w:val="24"/>
    </w:rPr>
  </w:style>
  <w:style w:type="paragraph" w:customStyle="1" w:styleId="Chara">
    <w:name w:val="Char"/>
    <w:basedOn w:val="a1"/>
    <w:qFormat/>
    <w:rPr>
      <w:rFonts w:ascii="宋体"/>
      <w:b/>
      <w:szCs w:val="21"/>
    </w:rPr>
  </w:style>
  <w:style w:type="character" w:customStyle="1" w:styleId="fontstyle01">
    <w:name w:val="fontstyle01"/>
    <w:basedOn w:val="a2"/>
    <w:qFormat/>
    <w:rPr>
      <w:rFonts w:ascii="宋体" w:eastAsia="宋体" w:hAnsi="宋体" w:cs="宋体"/>
      <w:color w:val="000000"/>
      <w:sz w:val="28"/>
      <w:szCs w:val="28"/>
    </w:rPr>
  </w:style>
  <w:style w:type="character" w:customStyle="1" w:styleId="160">
    <w:name w:val="正文文本 (16)_"/>
    <w:basedOn w:val="a2"/>
    <w:link w:val="161"/>
    <w:qFormat/>
    <w:rPr>
      <w:rFonts w:cs="宋体"/>
      <w:sz w:val="24"/>
      <w:szCs w:val="28"/>
      <w:shd w:val="clear" w:color="auto" w:fill="FFFFFF"/>
    </w:rPr>
  </w:style>
  <w:style w:type="paragraph" w:customStyle="1" w:styleId="161">
    <w:name w:val="正文文本 (16)"/>
    <w:basedOn w:val="a1"/>
    <w:next w:val="a1"/>
    <w:link w:val="160"/>
    <w:qFormat/>
    <w:pPr>
      <w:shd w:val="clear" w:color="auto" w:fill="FFFFFF"/>
      <w:spacing w:beforeLines="50" w:afterLines="50" w:line="360" w:lineRule="auto"/>
      <w:ind w:left="709"/>
    </w:pPr>
    <w:rPr>
      <w:rFonts w:ascii="Times New Roman" w:hAnsi="Times New Roman" w:cs="宋体"/>
      <w:kern w:val="0"/>
      <w:sz w:val="24"/>
      <w:szCs w:val="28"/>
    </w:rPr>
  </w:style>
  <w:style w:type="paragraph" w:customStyle="1" w:styleId="a0">
    <w:name w:val="二级"/>
    <w:basedOn w:val="a1"/>
    <w:next w:val="a1"/>
    <w:qFormat/>
    <w:pPr>
      <w:widowControl/>
      <w:numPr>
        <w:ilvl w:val="1"/>
        <w:numId w:val="4"/>
      </w:numPr>
      <w:autoSpaceDE w:val="0"/>
      <w:autoSpaceDN w:val="0"/>
      <w:adjustRightInd w:val="0"/>
      <w:spacing w:beforeLines="50" w:afterLines="50" w:line="360" w:lineRule="auto"/>
      <w:outlineLvl w:val="1"/>
    </w:pPr>
    <w:rPr>
      <w:rFonts w:ascii="Times New Roman" w:hAnsi="Times New Roman"/>
      <w:b/>
      <w:color w:val="000000"/>
      <w:kern w:val="0"/>
      <w:sz w:val="24"/>
      <w:szCs w:val="20"/>
    </w:rPr>
  </w:style>
  <w:style w:type="paragraph" w:customStyle="1" w:styleId="a">
    <w:name w:val="一级"/>
    <w:basedOn w:val="a1"/>
    <w:next w:val="a1"/>
    <w:qFormat/>
    <w:pPr>
      <w:widowControl/>
      <w:numPr>
        <w:numId w:val="4"/>
      </w:numPr>
      <w:spacing w:beforeLines="50" w:afterLines="50" w:line="360" w:lineRule="auto"/>
      <w:jc w:val="center"/>
      <w:outlineLvl w:val="0"/>
    </w:pPr>
    <w:rPr>
      <w:rFonts w:ascii="Times New Roman" w:hAnsi="Times New Roman"/>
      <w:b/>
      <w:color w:val="000000" w:themeColor="text1"/>
      <w:kern w:val="0"/>
      <w:sz w:val="32"/>
      <w:szCs w:val="30"/>
    </w:rPr>
  </w:style>
  <w:style w:type="paragraph" w:customStyle="1" w:styleId="25">
    <w:name w:val="修订2"/>
    <w:hidden/>
    <w:uiPriority w:val="99"/>
    <w:unhideWhenUsed/>
    <w:qFormat/>
    <w:rPr>
      <w:rFonts w:ascii="Calibri" w:hAnsi="Calibri"/>
      <w:kern w:val="2"/>
      <w:sz w:val="21"/>
      <w:szCs w:val="22"/>
    </w:rPr>
  </w:style>
  <w:style w:type="paragraph" w:customStyle="1" w:styleId="127678">
    <w:name w:val="样式 左侧:  1.27 厘米 段前: 6 磅 段后: 7.8 磅"/>
    <w:basedOn w:val="a1"/>
    <w:qFormat/>
    <w:pPr>
      <w:spacing w:before="120" w:after="156"/>
      <w:ind w:left="720"/>
    </w:pPr>
    <w:rPr>
      <w:rFonts w:cs="宋体"/>
      <w:szCs w:val="20"/>
    </w:rPr>
  </w:style>
  <w:style w:type="character" w:customStyle="1" w:styleId="fontstyle21">
    <w:name w:val="fontstyle21"/>
    <w:basedOn w:val="a2"/>
    <w:qFormat/>
    <w:rPr>
      <w:rFonts w:ascii="Calibri" w:hAnsi="Calibri" w:cs="Calibri"/>
      <w:color w:val="000000"/>
      <w:sz w:val="24"/>
      <w:szCs w:val="24"/>
    </w:rPr>
  </w:style>
  <w:style w:type="paragraph" w:customStyle="1" w:styleId="CharChar1Char1">
    <w:name w:val="Char Char1 Char1"/>
    <w:basedOn w:val="a1"/>
    <w:qFormat/>
  </w:style>
  <w:style w:type="paragraph" w:customStyle="1" w:styleId="26">
    <w:name w:val="列出段落2"/>
    <w:basedOn w:val="a1"/>
    <w:uiPriority w:val="99"/>
    <w:qFormat/>
    <w:pPr>
      <w:ind w:firstLineChars="200" w:firstLine="420"/>
    </w:pPr>
  </w:style>
  <w:style w:type="paragraph" w:customStyle="1" w:styleId="41">
    <w:name w:val="列出段落4"/>
    <w:basedOn w:val="a1"/>
    <w:uiPriority w:val="99"/>
    <w:qFormat/>
    <w:pPr>
      <w:ind w:firstLineChars="200" w:firstLine="420"/>
    </w:pPr>
  </w:style>
  <w:style w:type="character" w:customStyle="1" w:styleId="2Char10">
    <w:name w:val="标题 2 Char1"/>
    <w:qFormat/>
    <w:rPr>
      <w:rFonts w:ascii="Arial" w:eastAsia="黑体" w:hAnsi="Arial" w:cs="Times New Roman"/>
      <w:b/>
      <w:bCs/>
      <w:spacing w:val="-12"/>
      <w:sz w:val="32"/>
      <w:szCs w:val="32"/>
    </w:rPr>
  </w:style>
  <w:style w:type="character" w:customStyle="1" w:styleId="cucd-0Char">
    <w:name w:val="cucd-0 Char"/>
    <w:link w:val="cucd-0"/>
    <w:qFormat/>
    <w:rPr>
      <w:sz w:val="24"/>
      <w:szCs w:val="24"/>
    </w:rPr>
  </w:style>
  <w:style w:type="paragraph" w:customStyle="1" w:styleId="210">
    <w:name w:val="列出段落21"/>
    <w:basedOn w:val="a1"/>
    <w:qFormat/>
    <w:pPr>
      <w:ind w:firstLineChars="200" w:firstLine="200"/>
    </w:pPr>
  </w:style>
  <w:style w:type="paragraph" w:customStyle="1" w:styleId="32">
    <w:name w:val="列出段落3"/>
    <w:basedOn w:val="a1"/>
    <w:uiPriority w:val="34"/>
    <w:qFormat/>
    <w:pPr>
      <w:ind w:firstLineChars="200" w:firstLine="420"/>
    </w:pPr>
  </w:style>
  <w:style w:type="paragraph" w:customStyle="1" w:styleId="afd">
    <w:name w:val="首行缩进两字"/>
    <w:basedOn w:val="a1"/>
    <w:next w:val="a1"/>
    <w:qFormat/>
    <w:pPr>
      <w:jc w:val="center"/>
    </w:pPr>
    <w:rPr>
      <w:rFonts w:hAnsi="Century"/>
      <w:color w:val="000000"/>
      <w:sz w:val="24"/>
      <w:szCs w:val="24"/>
      <w:lang w:eastAsia="ja-JP"/>
    </w:rPr>
  </w:style>
  <w:style w:type="paragraph" w:customStyle="1" w:styleId="afe">
    <w:name w:val="*正文"/>
    <w:basedOn w:val="a1"/>
    <w:qFormat/>
    <w:pPr>
      <w:spacing w:line="360" w:lineRule="auto"/>
      <w:ind w:firstLineChars="200" w:firstLine="480"/>
    </w:pPr>
    <w:rPr>
      <w:rFonts w:cs="仿宋_GB2312"/>
      <w:sz w:val="24"/>
      <w:szCs w:val="24"/>
    </w:rPr>
  </w:style>
  <w:style w:type="character" w:customStyle="1" w:styleId="fontstrikethrough">
    <w:name w:val="fontstrikethrough"/>
    <w:basedOn w:val="a2"/>
    <w:qFormat/>
    <w:rPr>
      <w:strike/>
    </w:rPr>
  </w:style>
  <w:style w:type="character" w:customStyle="1" w:styleId="fontborder">
    <w:name w:val="fontborder"/>
    <w:basedOn w:val="a2"/>
    <w:qFormat/>
    <w:rPr>
      <w:bdr w:val="single" w:sz="6" w:space="0" w:color="000000"/>
    </w:rPr>
  </w:style>
  <w:style w:type="paragraph" w:customStyle="1" w:styleId="cucd-02">
    <w:name w:val="样式 cucd-0 + 首行缩进:  2 字符"/>
    <w:basedOn w:val="cucd-0"/>
    <w:qFormat/>
    <w:pPr>
      <w:ind w:firstLine="560"/>
    </w:pPr>
    <w:rPr>
      <w:rFonts w:cs="宋体"/>
      <w:kern w:val="2"/>
      <w:szCs w:val="20"/>
    </w:rPr>
  </w:style>
  <w:style w:type="paragraph" w:customStyle="1" w:styleId="aff">
    <w:name w:val="正文文字"/>
    <w:qFormat/>
    <w:pPr>
      <w:spacing w:line="360" w:lineRule="auto"/>
      <w:ind w:firstLineChars="200" w:firstLine="560"/>
      <w:jc w:val="both"/>
    </w:pPr>
    <w:rPr>
      <w:rFonts w:cs="仿宋"/>
      <w:bCs/>
      <w:sz w:val="28"/>
      <w:szCs w:val="28"/>
    </w:rPr>
  </w:style>
  <w:style w:type="paragraph" w:customStyle="1" w:styleId="CR-1">
    <w:name w:val="CR-表正文"/>
    <w:basedOn w:val="a1"/>
    <w:qFormat/>
    <w:pPr>
      <w:widowControl/>
      <w:jc w:val="center"/>
    </w:pPr>
    <w:rPr>
      <w:kern w:val="0"/>
      <w:szCs w:val="21"/>
    </w:rPr>
  </w:style>
  <w:style w:type="table" w:customStyle="1" w:styleId="19">
    <w:name w:val="表格样式1"/>
    <w:basedOn w:val="a3"/>
    <w:qFormat/>
    <w:pPr>
      <w:widowControl w:val="0"/>
      <w:spacing w:line="360" w:lineRule="auto"/>
      <w:jc w:val="center"/>
    </w:pPr>
    <w:rPr>
      <w:sz w:val="21"/>
    </w:r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jc w:val="center"/>
    </w:trPr>
    <w:tcPr>
      <w:vAlign w:val="center"/>
    </w:tcPr>
  </w:style>
  <w:style w:type="character" w:customStyle="1" w:styleId="font11">
    <w:name w:val="font11"/>
    <w:basedOn w:val="a2"/>
    <w:qFormat/>
    <w:rPr>
      <w:rFonts w:ascii="Calibri" w:hAnsi="Calibri" w:cs="Calibri"/>
      <w:b/>
      <w:color w:val="000000"/>
      <w:sz w:val="24"/>
      <w:szCs w:val="24"/>
      <w:u w:val="none"/>
    </w:rPr>
  </w:style>
  <w:style w:type="character" w:customStyle="1" w:styleId="font21">
    <w:name w:val="font21"/>
    <w:basedOn w:val="a2"/>
    <w:qFormat/>
    <w:rPr>
      <w:rFonts w:ascii="宋体" w:eastAsia="宋体" w:hAnsi="宋体" w:cs="宋体" w:hint="eastAsia"/>
      <w:b/>
      <w:color w:val="000000"/>
      <w:sz w:val="24"/>
      <w:szCs w:val="24"/>
      <w:u w:val="none"/>
    </w:rPr>
  </w:style>
  <w:style w:type="character" w:customStyle="1" w:styleId="font31">
    <w:name w:val="font31"/>
    <w:basedOn w:val="a2"/>
    <w:qFormat/>
    <w:rPr>
      <w:rFonts w:ascii="Times New Roman" w:hAnsi="Times New Roman" w:cs="Times New Roman" w:hint="default"/>
      <w:color w:val="000000"/>
      <w:sz w:val="21"/>
      <w:szCs w:val="21"/>
      <w:u w:val="none"/>
    </w:rPr>
  </w:style>
  <w:style w:type="paragraph" w:customStyle="1" w:styleId="cauc-0">
    <w:name w:val="cauc-0"/>
    <w:qFormat/>
    <w:pPr>
      <w:spacing w:line="360" w:lineRule="auto"/>
      <w:ind w:firstLineChars="200" w:firstLine="480"/>
    </w:pPr>
    <w:rPr>
      <w:kern w:val="2"/>
      <w:sz w:val="24"/>
      <w:szCs w:val="24"/>
    </w:rPr>
  </w:style>
  <w:style w:type="character" w:customStyle="1" w:styleId="font41">
    <w:name w:val="font41"/>
    <w:basedOn w:val="a2"/>
    <w:qFormat/>
    <w:rPr>
      <w:rFonts w:ascii="Times New Roman" w:hAnsi="Times New Roman" w:cs="Times New Roman" w:hint="default"/>
      <w:color w:val="000000"/>
      <w:sz w:val="21"/>
      <w:szCs w:val="21"/>
      <w:u w:val="none"/>
      <w:vertAlign w:val="superscript"/>
    </w:rPr>
  </w:style>
  <w:style w:type="character" w:customStyle="1" w:styleId="font51">
    <w:name w:val="font51"/>
    <w:basedOn w:val="a2"/>
    <w:qFormat/>
    <w:rPr>
      <w:rFonts w:ascii="Times New Roman" w:hAnsi="Times New Roman" w:cs="Times New Roman" w:hint="default"/>
      <w:color w:val="000000"/>
      <w:sz w:val="21"/>
      <w:szCs w:val="21"/>
      <w:u w:val="none"/>
    </w:rPr>
  </w:style>
  <w:style w:type="character" w:customStyle="1" w:styleId="font01">
    <w:name w:val="font01"/>
    <w:basedOn w:val="a2"/>
    <w:qFormat/>
    <w:rPr>
      <w:rFonts w:ascii="宋体" w:eastAsia="宋体" w:hAnsi="宋体" w:cs="宋体" w:hint="eastAsia"/>
      <w:color w:val="000000"/>
      <w:sz w:val="24"/>
      <w:szCs w:val="24"/>
      <w:u w:val="none"/>
    </w:rPr>
  </w:style>
  <w:style w:type="character" w:customStyle="1" w:styleId="font71">
    <w:name w:val="font71"/>
    <w:basedOn w:val="a2"/>
    <w:qFormat/>
    <w:rPr>
      <w:rFonts w:ascii="Times New Roman" w:hAnsi="Times New Roman" w:cs="Times New Roman" w:hint="default"/>
      <w:color w:val="000000"/>
      <w:sz w:val="20"/>
      <w:szCs w:val="20"/>
      <w:u w:val="none"/>
    </w:rPr>
  </w:style>
  <w:style w:type="paragraph" w:customStyle="1" w:styleId="CR-2">
    <w:name w:val="CR-正文"/>
    <w:basedOn w:val="a1"/>
    <w:qFormat/>
    <w:pPr>
      <w:widowControl/>
      <w:spacing w:line="360" w:lineRule="auto"/>
      <w:ind w:firstLineChars="200" w:firstLine="200"/>
    </w:pPr>
  </w:style>
  <w:style w:type="paragraph" w:customStyle="1" w:styleId="CR-">
    <w:name w:val="CR-图名"/>
    <w:basedOn w:val="CR-0"/>
    <w:link w:val="CR-Char"/>
    <w:qFormat/>
    <w:pPr>
      <w:numPr>
        <w:ilvl w:val="4"/>
      </w:numPr>
      <w:ind w:left="0"/>
    </w:pPr>
    <w:rPr>
      <w:rFonts w:ascii="Times New Roman" w:hAnsi="Times New Roman"/>
      <w:b/>
    </w:rPr>
  </w:style>
  <w:style w:type="paragraph" w:customStyle="1" w:styleId="CR-0">
    <w:name w:val="CR-表头"/>
    <w:basedOn w:val="a1"/>
    <w:qFormat/>
    <w:pPr>
      <w:widowControl/>
      <w:numPr>
        <w:ilvl w:val="5"/>
        <w:numId w:val="5"/>
      </w:numPr>
      <w:spacing w:before="120" w:line="360" w:lineRule="auto"/>
      <w:ind w:left="0" w:firstLine="0"/>
      <w:jc w:val="center"/>
    </w:pPr>
    <w:rPr>
      <w:rFonts w:ascii="Arial" w:eastAsia="黑体" w:hAnsi="Arial"/>
    </w:rPr>
  </w:style>
  <w:style w:type="character" w:customStyle="1" w:styleId="CR-Char">
    <w:name w:val="CR-图名 Char"/>
    <w:link w:val="CR-"/>
    <w:qFormat/>
    <w:rPr>
      <w:rFonts w:eastAsia="黑体"/>
      <w:b/>
      <w:kern w:val="2"/>
      <w:sz w:val="21"/>
      <w:szCs w:val="22"/>
    </w:rPr>
  </w:style>
  <w:style w:type="character" w:customStyle="1" w:styleId="cucd-0Char1">
    <w:name w:val="cucd-0 Char1"/>
    <w:qFormat/>
    <w:rPr>
      <w:kern w:val="2"/>
      <w:sz w:val="24"/>
      <w:szCs w:val="24"/>
    </w:rPr>
  </w:style>
  <w:style w:type="character" w:customStyle="1" w:styleId="title1">
    <w:name w:val="title1"/>
    <w:qFormat/>
    <w:rPr>
      <w:b/>
      <w:bCs/>
      <w:sz w:val="19"/>
      <w:szCs w:val="19"/>
    </w:rPr>
  </w:style>
  <w:style w:type="character" w:customStyle="1" w:styleId="cucd-0CharCharChar">
    <w:name w:val="cucd-0 Char Char Char"/>
    <w:qFormat/>
    <w:rPr>
      <w:rFonts w:ascii="Times New Roman" w:hAnsi="Times New Roman"/>
      <w:kern w:val="2"/>
      <w:sz w:val="24"/>
      <w:szCs w:val="24"/>
    </w:rPr>
  </w:style>
  <w:style w:type="character" w:customStyle="1" w:styleId="1a">
    <w:name w:val="占位符文本1"/>
    <w:basedOn w:val="a2"/>
    <w:uiPriority w:val="99"/>
    <w:semiHidden/>
    <w:qFormat/>
    <w:rPr>
      <w:color w:val="808080"/>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cfdate">
    <w:name w:val="cfdate"/>
    <w:basedOn w:val="a2"/>
    <w:qFormat/>
    <w:rPr>
      <w:color w:val="333333"/>
      <w:sz w:val="18"/>
      <w:szCs w:val="18"/>
    </w:rPr>
  </w:style>
  <w:style w:type="character" w:customStyle="1" w:styleId="qxdate">
    <w:name w:val="qxdate"/>
    <w:basedOn w:val="a2"/>
    <w:qFormat/>
    <w:rPr>
      <w:color w:val="333333"/>
      <w:sz w:val="18"/>
      <w:szCs w:val="18"/>
    </w:rPr>
  </w:style>
  <w:style w:type="paragraph" w:customStyle="1" w:styleId="cucd-00">
    <w:name w:val="样式 cucd-0 + 宋体"/>
    <w:basedOn w:val="a1"/>
    <w:qFormat/>
    <w:pPr>
      <w:widowControl/>
      <w:spacing w:line="360" w:lineRule="auto"/>
      <w:ind w:firstLineChars="200" w:firstLine="480"/>
      <w:jc w:val="left"/>
    </w:pPr>
    <w:rPr>
      <w:rFonts w:ascii="宋体" w:hAnsi="宋体"/>
      <w:sz w:val="24"/>
      <w:szCs w:val="24"/>
    </w:rPr>
  </w:style>
  <w:style w:type="character" w:customStyle="1" w:styleId="cucd-3Char">
    <w:name w:val="cucd-3 Char"/>
    <w:basedOn w:val="a2"/>
    <w:link w:val="cucd-3"/>
    <w:qFormat/>
    <w:rPr>
      <w:b/>
      <w:sz w:val="28"/>
      <w:szCs w:val="24"/>
    </w:rPr>
  </w:style>
  <w:style w:type="character" w:customStyle="1" w:styleId="CR-Char0">
    <w:name w:val="CR-表头 Char"/>
    <w:basedOn w:val="a2"/>
    <w:qFormat/>
    <w:rPr>
      <w:rFonts w:ascii="Arial" w:eastAsia="黑体" w:hAnsi="Arial" w:cs="Arial"/>
      <w:kern w:val="2"/>
      <w:sz w:val="24"/>
      <w:szCs w:val="24"/>
    </w:rPr>
  </w:style>
  <w:style w:type="character" w:customStyle="1" w:styleId="CR-Char1">
    <w:name w:val="CR-正文 Char"/>
    <w:basedOn w:val="a2"/>
    <w:qFormat/>
    <w:rPr>
      <w:kern w:val="2"/>
      <w:sz w:val="24"/>
      <w:szCs w:val="22"/>
    </w:rPr>
  </w:style>
  <w:style w:type="paragraph" w:customStyle="1" w:styleId="33">
    <w:name w:val="修订3"/>
    <w:hidden/>
    <w:uiPriority w:val="99"/>
    <w:semiHidden/>
    <w:qFormat/>
    <w:rPr>
      <w:rFonts w:ascii="Calibri" w:hAnsi="Calibri"/>
      <w:kern w:val="2"/>
      <w:sz w:val="21"/>
      <w:szCs w:val="22"/>
    </w:rPr>
  </w:style>
  <w:style w:type="paragraph" w:customStyle="1" w:styleId="Normal16">
    <w:name w:val="Normal_16"/>
    <w:qFormat/>
    <w:pPr>
      <w:spacing w:before="120" w:after="240"/>
      <w:jc w:val="both"/>
    </w:pPr>
    <w:rPr>
      <w:rFonts w:ascii="Calibri" w:hAnsi="Calibri"/>
      <w:sz w:val="22"/>
      <w:szCs w:val="22"/>
      <w:lang w:eastAsia="en-US"/>
    </w:rPr>
  </w:style>
  <w:style w:type="paragraph" w:customStyle="1" w:styleId="1b">
    <w:name w:val="正文1"/>
    <w:qFormat/>
    <w:pPr>
      <w:spacing w:beforeLines="50" w:afterLines="50" w:line="360" w:lineRule="auto"/>
      <w:ind w:firstLineChars="200" w:firstLine="480"/>
    </w:pPr>
    <w:rPr>
      <w:sz w:val="24"/>
      <w:szCs w:val="24"/>
    </w:rPr>
  </w:style>
  <w:style w:type="paragraph" w:customStyle="1" w:styleId="BodyText21">
    <w:name w:val="Body Text 21"/>
    <w:basedOn w:val="a1"/>
    <w:qFormat/>
    <w:pPr>
      <w:spacing w:beforeLines="50" w:before="156" w:line="360" w:lineRule="auto"/>
    </w:pPr>
    <w:rPr>
      <w:rFonts w:ascii="Arial" w:hAnsi="Arial"/>
      <w:kern w:val="0"/>
      <w:sz w:val="24"/>
      <w:szCs w:val="20"/>
    </w:rPr>
  </w:style>
  <w:style w:type="paragraph" w:customStyle="1" w:styleId="42">
    <w:name w:val="修订4"/>
    <w:hidden/>
    <w:uiPriority w:val="99"/>
    <w:semiHidden/>
    <w:qFormat/>
    <w:rPr>
      <w:rFonts w:ascii="Calibri" w:hAnsi="Calibri"/>
      <w:kern w:val="2"/>
      <w:sz w:val="21"/>
      <w:szCs w:val="22"/>
    </w:rPr>
  </w:style>
  <w:style w:type="paragraph" w:customStyle="1" w:styleId="51">
    <w:name w:val="修订5"/>
    <w:hidden/>
    <w:uiPriority w:val="99"/>
    <w:semiHidden/>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uiPriority="0" w:qFormat="1"/>
    <w:lsdException w:name="Hyperlink" w:qFormat="1"/>
    <w:lsdException w:name="FollowedHyperlink"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4"/>
    <w:qFormat/>
    <w:pPr>
      <w:widowControl w:val="0"/>
      <w:jc w:val="both"/>
    </w:pPr>
    <w:rPr>
      <w:rFonts w:ascii="Calibri" w:hAnsi="Calibri"/>
      <w:kern w:val="2"/>
      <w:sz w:val="21"/>
      <w:szCs w:val="22"/>
    </w:rPr>
  </w:style>
  <w:style w:type="paragraph" w:styleId="10">
    <w:name w:val="heading 1"/>
    <w:basedOn w:val="a1"/>
    <w:next w:val="a1"/>
    <w:link w:val="1Char"/>
    <w:qFormat/>
    <w:pPr>
      <w:spacing w:line="600" w:lineRule="exact"/>
      <w:ind w:firstLineChars="192" w:firstLine="192"/>
      <w:outlineLvl w:val="0"/>
    </w:pPr>
    <w:rPr>
      <w:szCs w:val="21"/>
    </w:rPr>
  </w:style>
  <w:style w:type="paragraph" w:styleId="20">
    <w:name w:val="heading 2"/>
    <w:basedOn w:val="a1"/>
    <w:next w:val="a1"/>
    <w:link w:val="2Char"/>
    <w:uiPriority w:val="9"/>
    <w:qFormat/>
    <w:pPr>
      <w:keepNext/>
      <w:keepLines/>
      <w:spacing w:before="260" w:after="260" w:line="412" w:lineRule="auto"/>
      <w:outlineLvl w:val="1"/>
    </w:pPr>
    <w:rPr>
      <w:rFonts w:ascii="Arial" w:eastAsia="黑体" w:hAnsi="Arial"/>
      <w:b/>
      <w:bCs/>
      <w:sz w:val="32"/>
      <w:szCs w:val="32"/>
    </w:rPr>
  </w:style>
  <w:style w:type="paragraph" w:styleId="3">
    <w:name w:val="heading 3"/>
    <w:basedOn w:val="a1"/>
    <w:next w:val="a1"/>
    <w:link w:val="3Char"/>
    <w:uiPriority w:val="9"/>
    <w:qFormat/>
    <w:pPr>
      <w:keepNext/>
      <w:keepLines/>
      <w:widowControl/>
      <w:numPr>
        <w:ilvl w:val="2"/>
        <w:numId w:val="1"/>
      </w:numPr>
      <w:spacing w:before="120" w:after="120" w:line="360" w:lineRule="auto"/>
      <w:jc w:val="center"/>
      <w:outlineLvl w:val="2"/>
    </w:pPr>
    <w:rPr>
      <w:b/>
      <w:kern w:val="0"/>
      <w:sz w:val="32"/>
      <w:szCs w:val="20"/>
    </w:rPr>
  </w:style>
  <w:style w:type="paragraph" w:styleId="4">
    <w:name w:val="heading 4"/>
    <w:basedOn w:val="a1"/>
    <w:next w:val="a1"/>
    <w:link w:val="4Char"/>
    <w:qFormat/>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1"/>
    <w:next w:val="a1"/>
    <w:link w:val="5Char"/>
    <w:qFormat/>
    <w:pPr>
      <w:spacing w:line="600" w:lineRule="exact"/>
      <w:ind w:firstLineChars="192" w:firstLine="192"/>
      <w:outlineLvl w:val="4"/>
    </w:pPr>
    <w:rPr>
      <w:color w:val="000000"/>
      <w:szCs w:val="21"/>
    </w:rPr>
  </w:style>
  <w:style w:type="paragraph" w:styleId="6">
    <w:name w:val="heading 6"/>
    <w:basedOn w:val="a1"/>
    <w:next w:val="a1"/>
    <w:link w:val="6Char"/>
    <w:qFormat/>
    <w:pPr>
      <w:keepNext/>
      <w:keepLines/>
      <w:widowControl/>
      <w:numPr>
        <w:ilvl w:val="5"/>
        <w:numId w:val="1"/>
      </w:numPr>
      <w:spacing w:before="240" w:after="64" w:line="316" w:lineRule="auto"/>
      <w:jc w:val="left"/>
      <w:outlineLvl w:val="5"/>
    </w:pPr>
    <w:rPr>
      <w:rFonts w:ascii="Arial" w:eastAsia="黑体" w:hAnsi="Arial"/>
      <w:b/>
      <w:bCs/>
      <w:kern w:val="0"/>
      <w:sz w:val="24"/>
    </w:rPr>
  </w:style>
  <w:style w:type="paragraph" w:styleId="7">
    <w:name w:val="heading 7"/>
    <w:basedOn w:val="a1"/>
    <w:next w:val="a1"/>
    <w:link w:val="7Char"/>
    <w:qFormat/>
    <w:pPr>
      <w:keepNext/>
      <w:keepLines/>
      <w:widowControl/>
      <w:numPr>
        <w:ilvl w:val="6"/>
        <w:numId w:val="1"/>
      </w:numPr>
      <w:spacing w:before="240" w:after="64" w:line="316" w:lineRule="auto"/>
      <w:jc w:val="left"/>
      <w:outlineLvl w:val="6"/>
    </w:pPr>
    <w:rPr>
      <w:b/>
      <w:bCs/>
      <w:kern w:val="0"/>
      <w:sz w:val="24"/>
    </w:rPr>
  </w:style>
  <w:style w:type="paragraph" w:styleId="8">
    <w:name w:val="heading 8"/>
    <w:basedOn w:val="a1"/>
    <w:next w:val="a1"/>
    <w:link w:val="8Char"/>
    <w:qFormat/>
    <w:pPr>
      <w:keepNext/>
      <w:keepLines/>
      <w:widowControl/>
      <w:numPr>
        <w:ilvl w:val="7"/>
        <w:numId w:val="1"/>
      </w:numPr>
      <w:spacing w:before="240" w:after="64" w:line="316" w:lineRule="auto"/>
      <w:jc w:val="left"/>
      <w:outlineLvl w:val="7"/>
    </w:pPr>
    <w:rPr>
      <w:rFonts w:ascii="Arial" w:eastAsia="黑体" w:hAnsi="Arial"/>
      <w:kern w:val="0"/>
      <w:sz w:val="24"/>
    </w:rPr>
  </w:style>
  <w:style w:type="paragraph" w:styleId="9">
    <w:name w:val="heading 9"/>
    <w:basedOn w:val="a1"/>
    <w:next w:val="a1"/>
    <w:link w:val="9Char"/>
    <w:qFormat/>
    <w:pPr>
      <w:keepNext/>
      <w:keepLines/>
      <w:widowControl/>
      <w:numPr>
        <w:ilvl w:val="8"/>
        <w:numId w:val="1"/>
      </w:numPr>
      <w:spacing w:before="240" w:after="64" w:line="316" w:lineRule="auto"/>
      <w:jc w:val="left"/>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39"/>
    <w:qFormat/>
    <w:pPr>
      <w:ind w:leftChars="1200" w:left="2520"/>
    </w:pPr>
  </w:style>
  <w:style w:type="paragraph" w:styleId="a5">
    <w:name w:val="Normal Indent"/>
    <w:basedOn w:val="a1"/>
    <w:uiPriority w:val="99"/>
    <w:qFormat/>
    <w:pPr>
      <w:ind w:firstLineChars="200" w:firstLine="200"/>
    </w:pPr>
    <w:rPr>
      <w:szCs w:val="24"/>
    </w:rPr>
  </w:style>
  <w:style w:type="paragraph" w:styleId="a6">
    <w:name w:val="caption"/>
    <w:basedOn w:val="a1"/>
    <w:next w:val="a1"/>
    <w:qFormat/>
    <w:pPr>
      <w:ind w:firstLineChars="2282" w:firstLine="2282"/>
    </w:pPr>
    <w:rPr>
      <w:b/>
      <w:bCs/>
      <w:color w:val="000080"/>
      <w:sz w:val="28"/>
    </w:rPr>
  </w:style>
  <w:style w:type="paragraph" w:styleId="a7">
    <w:name w:val="Document Map"/>
    <w:basedOn w:val="a1"/>
    <w:link w:val="Char"/>
    <w:uiPriority w:val="99"/>
    <w:qFormat/>
    <w:pPr>
      <w:shd w:val="clear" w:color="auto" w:fill="000080"/>
    </w:pPr>
    <w:rPr>
      <w:szCs w:val="24"/>
    </w:rPr>
  </w:style>
  <w:style w:type="paragraph" w:styleId="a8">
    <w:name w:val="annotation text"/>
    <w:basedOn w:val="a1"/>
    <w:link w:val="Char0"/>
    <w:uiPriority w:val="99"/>
    <w:unhideWhenUsed/>
    <w:qFormat/>
    <w:pPr>
      <w:jc w:val="left"/>
    </w:pPr>
  </w:style>
  <w:style w:type="paragraph" w:styleId="a9">
    <w:name w:val="Body Text"/>
    <w:basedOn w:val="a1"/>
    <w:link w:val="Char1"/>
    <w:uiPriority w:val="99"/>
    <w:qFormat/>
    <w:pPr>
      <w:spacing w:after="120"/>
    </w:pPr>
    <w:rPr>
      <w:rFonts w:ascii="Times New Roman" w:hAnsi="Times New Roman"/>
      <w:kern w:val="0"/>
      <w:sz w:val="28"/>
      <w:szCs w:val="20"/>
    </w:rPr>
  </w:style>
  <w:style w:type="paragraph" w:styleId="aa">
    <w:name w:val="Body Text Indent"/>
    <w:basedOn w:val="a1"/>
    <w:link w:val="Char2"/>
    <w:qFormat/>
    <w:pPr>
      <w:widowControl/>
      <w:ind w:firstLine="600"/>
    </w:pPr>
    <w:rPr>
      <w:kern w:val="0"/>
      <w:sz w:val="28"/>
      <w:szCs w:val="20"/>
    </w:rPr>
  </w:style>
  <w:style w:type="paragraph" w:styleId="ab">
    <w:name w:val="Block Text"/>
    <w:basedOn w:val="a1"/>
    <w:qFormat/>
    <w:pPr>
      <w:adjustRightInd w:val="0"/>
      <w:ind w:left="420" w:right="33"/>
      <w:jc w:val="left"/>
      <w:textAlignment w:val="baseline"/>
    </w:pPr>
    <w:rPr>
      <w:kern w:val="0"/>
      <w:sz w:val="24"/>
      <w:szCs w:val="20"/>
    </w:rPr>
  </w:style>
  <w:style w:type="paragraph" w:styleId="50">
    <w:name w:val="toc 5"/>
    <w:basedOn w:val="a1"/>
    <w:next w:val="a1"/>
    <w:uiPriority w:val="39"/>
    <w:qFormat/>
    <w:pPr>
      <w:ind w:leftChars="800" w:left="1680"/>
    </w:pPr>
  </w:style>
  <w:style w:type="paragraph" w:styleId="30">
    <w:name w:val="toc 3"/>
    <w:basedOn w:val="a1"/>
    <w:next w:val="a1"/>
    <w:uiPriority w:val="39"/>
    <w:qFormat/>
    <w:pPr>
      <w:ind w:leftChars="400" w:left="840"/>
    </w:pPr>
  </w:style>
  <w:style w:type="paragraph" w:styleId="ac">
    <w:name w:val="Plain Text"/>
    <w:basedOn w:val="a1"/>
    <w:link w:val="Char3"/>
    <w:qFormat/>
    <w:rPr>
      <w:rFonts w:ascii="宋体" w:cs="金山简魏碑"/>
      <w:szCs w:val="21"/>
    </w:rPr>
  </w:style>
  <w:style w:type="paragraph" w:styleId="80">
    <w:name w:val="toc 8"/>
    <w:basedOn w:val="a1"/>
    <w:next w:val="a1"/>
    <w:uiPriority w:val="39"/>
    <w:qFormat/>
    <w:pPr>
      <w:ind w:leftChars="1400" w:left="2940"/>
    </w:pPr>
  </w:style>
  <w:style w:type="paragraph" w:styleId="ad">
    <w:name w:val="Date"/>
    <w:basedOn w:val="a1"/>
    <w:next w:val="a1"/>
    <w:link w:val="Char4"/>
    <w:uiPriority w:val="99"/>
    <w:qFormat/>
    <w:pPr>
      <w:widowControl/>
    </w:pPr>
    <w:rPr>
      <w:kern w:val="0"/>
      <w:sz w:val="28"/>
      <w:szCs w:val="20"/>
    </w:rPr>
  </w:style>
  <w:style w:type="paragraph" w:styleId="21">
    <w:name w:val="Body Text Indent 2"/>
    <w:basedOn w:val="a1"/>
    <w:link w:val="2Char0"/>
    <w:qFormat/>
    <w:pPr>
      <w:widowControl/>
      <w:ind w:firstLineChars="200" w:firstLine="200"/>
    </w:pPr>
    <w:rPr>
      <w:rFonts w:ascii="宋体"/>
      <w:kern w:val="0"/>
      <w:sz w:val="28"/>
      <w:szCs w:val="20"/>
    </w:rPr>
  </w:style>
  <w:style w:type="paragraph" w:styleId="ae">
    <w:name w:val="Balloon Text"/>
    <w:basedOn w:val="a1"/>
    <w:link w:val="Char5"/>
    <w:uiPriority w:val="99"/>
    <w:qFormat/>
    <w:rPr>
      <w:sz w:val="18"/>
      <w:szCs w:val="18"/>
    </w:rPr>
  </w:style>
  <w:style w:type="paragraph" w:styleId="af">
    <w:name w:val="footer"/>
    <w:basedOn w:val="a1"/>
    <w:link w:val="Char6"/>
    <w:uiPriority w:val="99"/>
    <w:qFormat/>
    <w:pPr>
      <w:tabs>
        <w:tab w:val="center" w:pos="4153"/>
        <w:tab w:val="right" w:pos="8306"/>
      </w:tabs>
      <w:snapToGrid w:val="0"/>
      <w:jc w:val="left"/>
    </w:pPr>
    <w:rPr>
      <w:sz w:val="18"/>
      <w:szCs w:val="18"/>
    </w:rPr>
  </w:style>
  <w:style w:type="paragraph" w:styleId="af0">
    <w:name w:val="header"/>
    <w:basedOn w:val="a1"/>
    <w:link w:val="Char7"/>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pPr>
      <w:spacing w:line="360" w:lineRule="auto"/>
    </w:pPr>
    <w:rPr>
      <w:rFonts w:ascii="Times New Roman" w:hAnsi="Times New Roman"/>
      <w:b/>
      <w:sz w:val="24"/>
    </w:rPr>
  </w:style>
  <w:style w:type="paragraph" w:styleId="40">
    <w:name w:val="toc 4"/>
    <w:basedOn w:val="a1"/>
    <w:next w:val="a1"/>
    <w:uiPriority w:val="39"/>
    <w:qFormat/>
    <w:pPr>
      <w:ind w:leftChars="600" w:left="1260"/>
    </w:pPr>
  </w:style>
  <w:style w:type="paragraph" w:styleId="60">
    <w:name w:val="toc 6"/>
    <w:basedOn w:val="a1"/>
    <w:next w:val="a1"/>
    <w:uiPriority w:val="39"/>
    <w:qFormat/>
    <w:pPr>
      <w:ind w:leftChars="1000" w:left="2100"/>
    </w:pPr>
  </w:style>
  <w:style w:type="paragraph" w:styleId="22">
    <w:name w:val="toc 2"/>
    <w:basedOn w:val="a1"/>
    <w:next w:val="a1"/>
    <w:uiPriority w:val="39"/>
    <w:qFormat/>
    <w:pPr>
      <w:spacing w:line="360" w:lineRule="auto"/>
      <w:ind w:leftChars="200" w:left="420"/>
    </w:pPr>
    <w:rPr>
      <w:rFonts w:ascii="Times New Roman" w:hAnsi="Times New Roman"/>
      <w:sz w:val="24"/>
    </w:rPr>
  </w:style>
  <w:style w:type="paragraph" w:styleId="90">
    <w:name w:val="toc 9"/>
    <w:basedOn w:val="a1"/>
    <w:next w:val="a1"/>
    <w:uiPriority w:val="39"/>
    <w:qFormat/>
    <w:pPr>
      <w:ind w:leftChars="1600" w:left="3360"/>
    </w:pPr>
  </w:style>
  <w:style w:type="paragraph" w:styleId="23">
    <w:name w:val="Body Text 2"/>
    <w:basedOn w:val="a1"/>
    <w:link w:val="2Char1"/>
    <w:qFormat/>
    <w:pPr>
      <w:spacing w:after="120" w:line="480" w:lineRule="auto"/>
    </w:pPr>
    <w:rPr>
      <w:szCs w:val="24"/>
    </w:rPr>
  </w:style>
  <w:style w:type="paragraph" w:styleId="af1">
    <w:name w:val="Normal (Web)"/>
    <w:basedOn w:val="a1"/>
    <w:qFormat/>
    <w:pPr>
      <w:widowControl/>
      <w:spacing w:before="100" w:beforeAutospacing="1" w:after="100" w:afterAutospacing="1"/>
      <w:jc w:val="left"/>
    </w:pPr>
    <w:rPr>
      <w:rFonts w:ascii="Times" w:hAnsi="Times"/>
      <w:kern w:val="0"/>
      <w:sz w:val="20"/>
      <w:szCs w:val="20"/>
    </w:rPr>
  </w:style>
  <w:style w:type="paragraph" w:styleId="af2">
    <w:name w:val="Title"/>
    <w:basedOn w:val="a1"/>
    <w:next w:val="a1"/>
    <w:link w:val="Char8"/>
    <w:qFormat/>
    <w:pPr>
      <w:spacing w:beforeLines="50" w:after="100" w:afterAutospacing="1" w:line="600" w:lineRule="exact"/>
      <w:jc w:val="center"/>
    </w:pPr>
    <w:rPr>
      <w:b/>
      <w:sz w:val="32"/>
      <w:szCs w:val="32"/>
    </w:rPr>
  </w:style>
  <w:style w:type="paragraph" w:styleId="af3">
    <w:name w:val="annotation subject"/>
    <w:basedOn w:val="a8"/>
    <w:next w:val="a8"/>
    <w:link w:val="Char9"/>
    <w:uiPriority w:val="99"/>
    <w:qFormat/>
    <w:rPr>
      <w:b/>
      <w:bCs/>
      <w:szCs w:val="24"/>
    </w:rPr>
  </w:style>
  <w:style w:type="table" w:styleId="af4">
    <w:name w:val="Table Grid"/>
    <w:basedOn w:val="a3"/>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2"/>
    <w:uiPriority w:val="22"/>
    <w:qFormat/>
  </w:style>
  <w:style w:type="character" w:styleId="af6">
    <w:name w:val="page number"/>
    <w:basedOn w:val="a2"/>
    <w:uiPriority w:val="99"/>
    <w:qFormat/>
  </w:style>
  <w:style w:type="character" w:styleId="af7">
    <w:name w:val="FollowedHyperlink"/>
    <w:uiPriority w:val="99"/>
    <w:qFormat/>
    <w:rPr>
      <w:rFonts w:ascii="宋体" w:eastAsia="宋体" w:cs="宋体"/>
      <w:color w:val="004A85"/>
      <w:sz w:val="18"/>
      <w:szCs w:val="18"/>
      <w:u w:val="single"/>
      <w:lang w:bidi="ar-SA"/>
    </w:rPr>
  </w:style>
  <w:style w:type="character" w:styleId="af8">
    <w:name w:val="Emphasis"/>
    <w:basedOn w:val="a2"/>
    <w:uiPriority w:val="20"/>
    <w:qFormat/>
  </w:style>
  <w:style w:type="character" w:styleId="HTML">
    <w:name w:val="HTML Definition"/>
    <w:basedOn w:val="a2"/>
    <w:uiPriority w:val="99"/>
    <w:qFormat/>
  </w:style>
  <w:style w:type="character" w:styleId="HTML0">
    <w:name w:val="HTML Variable"/>
    <w:basedOn w:val="a2"/>
    <w:uiPriority w:val="99"/>
    <w:qFormat/>
  </w:style>
  <w:style w:type="character" w:styleId="af9">
    <w:name w:val="Hyperlink"/>
    <w:uiPriority w:val="99"/>
    <w:qFormat/>
    <w:rPr>
      <w:color w:val="0000FF"/>
      <w:u w:val="none"/>
    </w:rPr>
  </w:style>
  <w:style w:type="character" w:styleId="HTML1">
    <w:name w:val="HTML Code"/>
    <w:uiPriority w:val="99"/>
    <w:qFormat/>
    <w:rPr>
      <w:rFonts w:ascii="Courier New" w:hAnsi="Courier New"/>
      <w:sz w:val="20"/>
    </w:rPr>
  </w:style>
  <w:style w:type="character" w:styleId="afa">
    <w:name w:val="annotation reference"/>
    <w:uiPriority w:val="99"/>
    <w:qFormat/>
    <w:rPr>
      <w:sz w:val="21"/>
      <w:szCs w:val="21"/>
    </w:rPr>
  </w:style>
  <w:style w:type="character" w:styleId="HTML2">
    <w:name w:val="HTML Cite"/>
    <w:basedOn w:val="a2"/>
    <w:uiPriority w:val="99"/>
    <w:qFormat/>
  </w:style>
  <w:style w:type="character" w:styleId="HTML3">
    <w:name w:val="HTML Keyboard"/>
    <w:basedOn w:val="a2"/>
    <w:uiPriority w:val="99"/>
    <w:unhideWhenUsed/>
    <w:qFormat/>
    <w:rPr>
      <w:rFonts w:ascii="monospace" w:eastAsia="monospace" w:hAnsi="monospace" w:cs="monospace" w:hint="default"/>
      <w:sz w:val="21"/>
      <w:szCs w:val="21"/>
    </w:rPr>
  </w:style>
  <w:style w:type="character" w:styleId="HTML4">
    <w:name w:val="HTML Sample"/>
    <w:basedOn w:val="a2"/>
    <w:uiPriority w:val="99"/>
    <w:unhideWhenUsed/>
    <w:qFormat/>
    <w:rPr>
      <w:rFonts w:ascii="monospace" w:eastAsia="monospace" w:hAnsi="monospace" w:cs="monospace" w:hint="default"/>
      <w:sz w:val="21"/>
      <w:szCs w:val="21"/>
    </w:rPr>
  </w:style>
  <w:style w:type="character" w:customStyle="1" w:styleId="2Char">
    <w:name w:val="标题 2 Char"/>
    <w:basedOn w:val="a2"/>
    <w:link w:val="20"/>
    <w:uiPriority w:val="9"/>
    <w:qFormat/>
    <w:rPr>
      <w:rFonts w:ascii="Arial" w:eastAsia="黑体" w:hAnsi="Arial" w:cs="Times New Roman"/>
      <w:b/>
      <w:bCs/>
      <w:sz w:val="32"/>
      <w:szCs w:val="32"/>
    </w:rPr>
  </w:style>
  <w:style w:type="paragraph" w:customStyle="1" w:styleId="CharCharCharCharCharCharCharChar">
    <w:name w:val="Char Char Char Char Char Char Char Char"/>
    <w:basedOn w:val="a1"/>
    <w:qFormat/>
    <w:pPr>
      <w:widowControl/>
      <w:spacing w:after="160" w:line="240" w:lineRule="exact"/>
      <w:jc w:val="left"/>
    </w:pPr>
  </w:style>
  <w:style w:type="character" w:customStyle="1" w:styleId="1Char">
    <w:name w:val="标题 1 Char"/>
    <w:basedOn w:val="a2"/>
    <w:link w:val="10"/>
    <w:qFormat/>
    <w:rPr>
      <w:rFonts w:ascii="Calibri" w:eastAsia="宋体" w:hAnsi="Calibri" w:cs="Times New Roman"/>
      <w:szCs w:val="21"/>
    </w:rPr>
  </w:style>
  <w:style w:type="character" w:customStyle="1" w:styleId="3Char">
    <w:name w:val="标题 3 Char"/>
    <w:basedOn w:val="a2"/>
    <w:link w:val="3"/>
    <w:qFormat/>
    <w:rPr>
      <w:rFonts w:ascii="Calibri" w:eastAsia="宋体" w:hAnsi="Calibri" w:cs="Times New Roman"/>
      <w:b/>
      <w:kern w:val="0"/>
      <w:sz w:val="32"/>
      <w:szCs w:val="20"/>
    </w:rPr>
  </w:style>
  <w:style w:type="character" w:customStyle="1" w:styleId="4Char">
    <w:name w:val="标题 4 Char"/>
    <w:basedOn w:val="a2"/>
    <w:link w:val="4"/>
    <w:qFormat/>
    <w:rPr>
      <w:rFonts w:ascii="Arial" w:eastAsia="黑体" w:hAnsi="Arial" w:cs="Times New Roman"/>
      <w:b/>
      <w:kern w:val="0"/>
      <w:sz w:val="28"/>
      <w:szCs w:val="20"/>
    </w:rPr>
  </w:style>
  <w:style w:type="character" w:customStyle="1" w:styleId="5Char">
    <w:name w:val="标题 5 Char"/>
    <w:basedOn w:val="a2"/>
    <w:link w:val="5"/>
    <w:qFormat/>
    <w:rPr>
      <w:rFonts w:ascii="Calibri" w:eastAsia="宋体" w:hAnsi="Calibri" w:cs="Times New Roman"/>
      <w:color w:val="000000"/>
      <w:szCs w:val="21"/>
    </w:rPr>
  </w:style>
  <w:style w:type="character" w:customStyle="1" w:styleId="6Char">
    <w:name w:val="标题 6 Char"/>
    <w:basedOn w:val="a2"/>
    <w:link w:val="6"/>
    <w:qFormat/>
    <w:rPr>
      <w:rFonts w:ascii="Arial" w:eastAsia="黑体" w:hAnsi="Arial" w:cs="Times New Roman"/>
      <w:b/>
      <w:bCs/>
      <w:kern w:val="0"/>
      <w:sz w:val="24"/>
    </w:rPr>
  </w:style>
  <w:style w:type="character" w:customStyle="1" w:styleId="7Char">
    <w:name w:val="标题 7 Char"/>
    <w:basedOn w:val="a2"/>
    <w:link w:val="7"/>
    <w:qFormat/>
    <w:rPr>
      <w:rFonts w:ascii="Calibri" w:eastAsia="宋体" w:hAnsi="Calibri" w:cs="Times New Roman"/>
      <w:b/>
      <w:bCs/>
      <w:kern w:val="0"/>
      <w:sz w:val="24"/>
    </w:rPr>
  </w:style>
  <w:style w:type="character" w:customStyle="1" w:styleId="8Char">
    <w:name w:val="标题 8 Char"/>
    <w:basedOn w:val="a2"/>
    <w:link w:val="8"/>
    <w:qFormat/>
    <w:rPr>
      <w:rFonts w:ascii="Arial" w:eastAsia="黑体" w:hAnsi="Arial" w:cs="Times New Roman"/>
      <w:kern w:val="0"/>
      <w:sz w:val="24"/>
    </w:rPr>
  </w:style>
  <w:style w:type="character" w:customStyle="1" w:styleId="9Char">
    <w:name w:val="标题 9 Char"/>
    <w:basedOn w:val="a2"/>
    <w:link w:val="9"/>
    <w:qFormat/>
    <w:rPr>
      <w:rFonts w:ascii="Arial" w:eastAsia="黑体" w:hAnsi="Arial" w:cs="Times New Roman"/>
      <w:kern w:val="0"/>
      <w:szCs w:val="21"/>
    </w:rPr>
  </w:style>
  <w:style w:type="character" w:customStyle="1" w:styleId="open">
    <w:name w:val="open"/>
    <w:basedOn w:val="a2"/>
    <w:qFormat/>
  </w:style>
  <w:style w:type="character" w:customStyle="1" w:styleId="105pt">
    <w:name w:val="正文文本 + 10.5 pt"/>
    <w:qFormat/>
    <w:rPr>
      <w:spacing w:val="7"/>
      <w:sz w:val="21"/>
    </w:rPr>
  </w:style>
  <w:style w:type="character" w:customStyle="1" w:styleId="3CharChar">
    <w:name w:val="雷标3 Char Char"/>
    <w:qFormat/>
    <w:rPr>
      <w:rFonts w:ascii="Times New Roman" w:eastAsia="宋体" w:hAnsi="Times New Roman"/>
      <w:b/>
      <w:bCs/>
      <w:spacing w:val="0"/>
      <w:w w:val="100"/>
      <w:kern w:val="0"/>
      <w:position w:val="0"/>
      <w:sz w:val="30"/>
      <w:szCs w:val="30"/>
      <w:lang w:val="en-US" w:eastAsia="zh-CN" w:bidi="ar-SA"/>
    </w:rPr>
  </w:style>
  <w:style w:type="character" w:customStyle="1" w:styleId="error4">
    <w:name w:val="error4"/>
    <w:basedOn w:val="a2"/>
    <w:qFormat/>
    <w:rPr>
      <w:color w:val="CC0000"/>
    </w:rPr>
  </w:style>
  <w:style w:type="character" w:customStyle="1" w:styleId="0pt">
    <w:name w:val="目录 + 间距 0 pt"/>
    <w:qFormat/>
    <w:rPr>
      <w:spacing w:val="11"/>
    </w:rPr>
  </w:style>
  <w:style w:type="character" w:customStyle="1" w:styleId="disabled1">
    <w:name w:val="disabled1"/>
    <w:qFormat/>
    <w:rPr>
      <w:color w:val="CCCCCC"/>
    </w:rPr>
  </w:style>
  <w:style w:type="character" w:customStyle="1" w:styleId="add">
    <w:name w:val="add"/>
    <w:basedOn w:val="a2"/>
    <w:qFormat/>
  </w:style>
  <w:style w:type="character" w:customStyle="1" w:styleId="error">
    <w:name w:val="error"/>
    <w:qFormat/>
    <w:rPr>
      <w:color w:val="CC0000"/>
    </w:rPr>
  </w:style>
  <w:style w:type="character" w:customStyle="1" w:styleId="current">
    <w:name w:val="current"/>
    <w:qFormat/>
    <w:rPr>
      <w:b/>
      <w:color w:val="EDB303"/>
    </w:rPr>
  </w:style>
  <w:style w:type="character" w:customStyle="1" w:styleId="mod">
    <w:name w:val="mod"/>
    <w:basedOn w:val="a2"/>
    <w:qFormat/>
  </w:style>
  <w:style w:type="character" w:customStyle="1" w:styleId="disabled">
    <w:name w:val="disabled"/>
    <w:qFormat/>
    <w:rPr>
      <w:color w:val="CCCCCC"/>
    </w:rPr>
  </w:style>
  <w:style w:type="character" w:customStyle="1" w:styleId="del2">
    <w:name w:val="del2"/>
    <w:basedOn w:val="a2"/>
    <w:qFormat/>
  </w:style>
  <w:style w:type="character" w:customStyle="1" w:styleId="12">
    <w:name w:val="页码1"/>
    <w:qFormat/>
    <w:rPr>
      <w:rFonts w:cs="Times New Roman"/>
      <w:lang w:bidi="ar-SA"/>
    </w:rPr>
  </w:style>
  <w:style w:type="character" w:customStyle="1" w:styleId="font61">
    <w:name w:val="font61"/>
    <w:qFormat/>
    <w:rPr>
      <w:rFonts w:ascii="Times New Roman" w:eastAsia="宋体" w:hAnsi="Times New Roman" w:cs="Times New Roman"/>
      <w:color w:val="000000"/>
      <w:sz w:val="20"/>
      <w:szCs w:val="20"/>
      <w:u w:val="none"/>
      <w:lang w:bidi="ar-SA"/>
    </w:rPr>
  </w:style>
  <w:style w:type="character" w:customStyle="1" w:styleId="label">
    <w:name w:val="label"/>
    <w:basedOn w:val="a2"/>
    <w:qFormat/>
  </w:style>
  <w:style w:type="character" w:customStyle="1" w:styleId="TimesNewRoman">
    <w:name w:val="目录 + Times New Roman"/>
    <w:qFormat/>
    <w:rPr>
      <w:rFonts w:ascii="Times New Roman" w:eastAsia="Times New Roman" w:hAnsi="Times New Roman"/>
      <w:spacing w:val="13"/>
      <w:sz w:val="19"/>
      <w:lang w:val="en-US" w:eastAsia="en-US"/>
    </w:rPr>
  </w:style>
  <w:style w:type="character" w:customStyle="1" w:styleId="pagelinks">
    <w:name w:val="pagelinks"/>
    <w:basedOn w:val="a2"/>
    <w:qFormat/>
  </w:style>
  <w:style w:type="character" w:customStyle="1" w:styleId="open2">
    <w:name w:val="open2"/>
    <w:basedOn w:val="a2"/>
    <w:qFormat/>
  </w:style>
  <w:style w:type="character" w:customStyle="1" w:styleId="pagebanner">
    <w:name w:val="pagebanner"/>
    <w:basedOn w:val="a2"/>
    <w:qFormat/>
  </w:style>
  <w:style w:type="character" w:customStyle="1" w:styleId="45pt">
    <w:name w:val="目录 + 4.5 pt"/>
    <w:qFormat/>
    <w:rPr>
      <w:spacing w:val="-4"/>
      <w:sz w:val="9"/>
    </w:rPr>
  </w:style>
  <w:style w:type="character" w:customStyle="1" w:styleId="font121">
    <w:name w:val="font121"/>
    <w:qFormat/>
    <w:rPr>
      <w:rFonts w:ascii="宋体" w:eastAsia="宋体" w:hAnsi="Tahoma" w:cs="宋体"/>
      <w:color w:val="000000"/>
      <w:sz w:val="20"/>
      <w:szCs w:val="20"/>
      <w:u w:val="none"/>
      <w:lang w:bidi="ar-SA"/>
    </w:rPr>
  </w:style>
  <w:style w:type="character" w:customStyle="1" w:styleId="morewin">
    <w:name w:val="morewin"/>
    <w:basedOn w:val="a2"/>
    <w:qFormat/>
  </w:style>
  <w:style w:type="character" w:customStyle="1" w:styleId="current1">
    <w:name w:val="current1"/>
    <w:qFormat/>
    <w:rPr>
      <w:b/>
      <w:color w:val="EDB303"/>
    </w:rPr>
  </w:style>
  <w:style w:type="character" w:customStyle="1" w:styleId="del">
    <w:name w:val="del"/>
    <w:basedOn w:val="a2"/>
    <w:qFormat/>
  </w:style>
  <w:style w:type="character" w:customStyle="1" w:styleId="refresh">
    <w:name w:val="refresh"/>
    <w:basedOn w:val="a2"/>
    <w:qFormat/>
  </w:style>
  <w:style w:type="character" w:customStyle="1" w:styleId="font81">
    <w:name w:val="font81"/>
    <w:qFormat/>
    <w:rPr>
      <w:rFonts w:ascii="宋体" w:eastAsia="宋体" w:hAnsi="宋体" w:cs="宋体" w:hint="eastAsia"/>
      <w:color w:val="FF0000"/>
      <w:sz w:val="20"/>
      <w:szCs w:val="20"/>
      <w:u w:val="none"/>
    </w:rPr>
  </w:style>
  <w:style w:type="character" w:customStyle="1" w:styleId="CharCharCharChar">
    <w:name w:val="正文文本 Char Char Char Char"/>
    <w:link w:val="CharChar"/>
    <w:qFormat/>
    <w:rPr>
      <w:rFonts w:ascii="MingLiU" w:eastAsia="MingLiU" w:hAnsi="MingLiU" w:cs="Times New Roman"/>
      <w:spacing w:val="12"/>
      <w:sz w:val="18"/>
      <w:szCs w:val="24"/>
      <w:shd w:val="clear" w:color="auto" w:fill="FFFFFF"/>
    </w:rPr>
  </w:style>
  <w:style w:type="paragraph" w:customStyle="1" w:styleId="CharChar">
    <w:name w:val="正文文本 Char Char"/>
    <w:basedOn w:val="a1"/>
    <w:link w:val="CharCharCharChar"/>
    <w:qFormat/>
    <w:pPr>
      <w:shd w:val="clear" w:color="auto" w:fill="FFFFFF"/>
      <w:spacing w:after="300" w:line="240" w:lineRule="atLeast"/>
      <w:ind w:hanging="380"/>
    </w:pPr>
    <w:rPr>
      <w:rFonts w:ascii="MingLiU" w:eastAsia="MingLiU" w:hAnsi="MingLiU"/>
      <w:spacing w:val="12"/>
      <w:sz w:val="18"/>
      <w:szCs w:val="24"/>
    </w:rPr>
  </w:style>
  <w:style w:type="character" w:customStyle="1" w:styleId="add2">
    <w:name w:val="add2"/>
    <w:basedOn w:val="a2"/>
    <w:qFormat/>
  </w:style>
  <w:style w:type="character" w:customStyle="1" w:styleId="Char2">
    <w:name w:val="正文文本缩进 Char"/>
    <w:basedOn w:val="a2"/>
    <w:link w:val="aa"/>
    <w:qFormat/>
    <w:rPr>
      <w:rFonts w:ascii="Calibri" w:eastAsia="宋体" w:hAnsi="Calibri" w:cs="Times New Roman"/>
      <w:kern w:val="0"/>
      <w:sz w:val="28"/>
      <w:szCs w:val="20"/>
    </w:rPr>
  </w:style>
  <w:style w:type="paragraph" w:customStyle="1" w:styleId="13">
    <w:name w:val="正文文本缩进1"/>
    <w:basedOn w:val="a1"/>
    <w:qFormat/>
    <w:pPr>
      <w:spacing w:after="120"/>
      <w:ind w:leftChars="200" w:left="420"/>
    </w:pPr>
    <w:rPr>
      <w:rFonts w:ascii="Times New Roman" w:hAnsi="Times New Roman"/>
      <w:szCs w:val="24"/>
    </w:rPr>
  </w:style>
  <w:style w:type="character" w:customStyle="1" w:styleId="Char0">
    <w:name w:val="批注文字 Char"/>
    <w:basedOn w:val="a2"/>
    <w:link w:val="a8"/>
    <w:uiPriority w:val="99"/>
    <w:qFormat/>
    <w:rPr>
      <w:rFonts w:ascii="Calibri" w:eastAsia="宋体" w:hAnsi="Calibri" w:cs="Times New Roman"/>
    </w:rPr>
  </w:style>
  <w:style w:type="character" w:customStyle="1" w:styleId="Char9">
    <w:name w:val="批注主题 Char"/>
    <w:basedOn w:val="Char0"/>
    <w:link w:val="af3"/>
    <w:uiPriority w:val="99"/>
    <w:qFormat/>
    <w:rPr>
      <w:rFonts w:ascii="Calibri" w:eastAsia="宋体" w:hAnsi="Calibri" w:cs="Times New Roman"/>
      <w:b/>
      <w:bCs/>
      <w:szCs w:val="24"/>
    </w:rPr>
  </w:style>
  <w:style w:type="paragraph" w:customStyle="1" w:styleId="afb">
    <w:name w:val="雷正文"/>
    <w:basedOn w:val="a1"/>
    <w:qFormat/>
    <w:pPr>
      <w:ind w:firstLineChars="200" w:firstLine="200"/>
    </w:pPr>
    <w:rPr>
      <w:sz w:val="28"/>
      <w:szCs w:val="28"/>
    </w:rPr>
  </w:style>
  <w:style w:type="character" w:customStyle="1" w:styleId="Char">
    <w:name w:val="文档结构图 Char"/>
    <w:basedOn w:val="a2"/>
    <w:link w:val="a7"/>
    <w:uiPriority w:val="99"/>
    <w:qFormat/>
    <w:rPr>
      <w:rFonts w:ascii="Calibri" w:eastAsia="宋体" w:hAnsi="Calibri" w:cs="Times New Roman"/>
      <w:szCs w:val="24"/>
      <w:shd w:val="clear" w:color="auto" w:fill="000080"/>
    </w:rPr>
  </w:style>
  <w:style w:type="character" w:customStyle="1" w:styleId="Char1">
    <w:name w:val="正文文本 Char"/>
    <w:basedOn w:val="a2"/>
    <w:link w:val="a9"/>
    <w:qFormat/>
    <w:rPr>
      <w:rFonts w:ascii="Times New Roman" w:eastAsia="宋体" w:hAnsi="Times New Roman" w:cs="Times New Roman"/>
      <w:kern w:val="0"/>
      <w:sz w:val="28"/>
      <w:szCs w:val="20"/>
    </w:rPr>
  </w:style>
  <w:style w:type="paragraph" w:customStyle="1" w:styleId="cucd-0">
    <w:name w:val="cucd-0"/>
    <w:link w:val="cucd-0Char"/>
    <w:qFormat/>
    <w:pPr>
      <w:spacing w:line="360" w:lineRule="auto"/>
      <w:ind w:firstLineChars="200" w:firstLine="480"/>
    </w:pPr>
    <w:rPr>
      <w:sz w:val="24"/>
      <w:szCs w:val="24"/>
    </w:rPr>
  </w:style>
  <w:style w:type="paragraph" w:customStyle="1" w:styleId="p0">
    <w:name w:val="p0"/>
    <w:basedOn w:val="a1"/>
    <w:qFormat/>
    <w:pPr>
      <w:widowControl/>
    </w:pPr>
    <w:rPr>
      <w:rFonts w:cs="宋体"/>
      <w:kern w:val="0"/>
      <w:szCs w:val="21"/>
    </w:rPr>
  </w:style>
  <w:style w:type="paragraph" w:customStyle="1" w:styleId="L">
    <w:name w:val="L正文"/>
    <w:basedOn w:val="a1"/>
    <w:qFormat/>
    <w:pPr>
      <w:spacing w:beforeLines="50"/>
      <w:ind w:firstLineChars="200" w:firstLine="200"/>
    </w:pPr>
    <w:rPr>
      <w:bCs/>
      <w:sz w:val="24"/>
      <w:szCs w:val="24"/>
    </w:rPr>
  </w:style>
  <w:style w:type="paragraph" w:customStyle="1" w:styleId="cucd-3">
    <w:name w:val="cucd-3"/>
    <w:next w:val="cucd-4"/>
    <w:link w:val="cucd-3Char"/>
    <w:qFormat/>
    <w:pPr>
      <w:tabs>
        <w:tab w:val="left" w:pos="425"/>
      </w:tabs>
      <w:spacing w:line="360" w:lineRule="auto"/>
      <w:outlineLvl w:val="2"/>
    </w:pPr>
    <w:rPr>
      <w:b/>
      <w:sz w:val="28"/>
      <w:szCs w:val="24"/>
    </w:rPr>
  </w:style>
  <w:style w:type="paragraph" w:customStyle="1" w:styleId="cucd-4">
    <w:name w:val="cucd-4"/>
    <w:next w:val="cucd-0"/>
    <w:qFormat/>
    <w:pPr>
      <w:numPr>
        <w:ilvl w:val="3"/>
        <w:numId w:val="2"/>
      </w:numPr>
      <w:tabs>
        <w:tab w:val="left" w:pos="425"/>
      </w:tabs>
      <w:spacing w:line="360" w:lineRule="auto"/>
      <w:outlineLvl w:val="3"/>
    </w:pPr>
    <w:rPr>
      <w:b/>
      <w:sz w:val="24"/>
      <w:szCs w:val="24"/>
    </w:rPr>
  </w:style>
  <w:style w:type="character" w:customStyle="1" w:styleId="Char3">
    <w:name w:val="纯文本 Char"/>
    <w:basedOn w:val="a2"/>
    <w:link w:val="ac"/>
    <w:qFormat/>
    <w:rPr>
      <w:rFonts w:ascii="宋体" w:eastAsia="宋体" w:hAnsi="Calibri" w:cs="金山简魏碑"/>
      <w:szCs w:val="21"/>
    </w:rPr>
  </w:style>
  <w:style w:type="character" w:customStyle="1" w:styleId="Char4">
    <w:name w:val="日期 Char"/>
    <w:basedOn w:val="a2"/>
    <w:link w:val="ad"/>
    <w:uiPriority w:val="99"/>
    <w:qFormat/>
    <w:rPr>
      <w:rFonts w:ascii="Calibri" w:eastAsia="宋体" w:hAnsi="Calibri" w:cs="Times New Roman"/>
      <w:kern w:val="0"/>
      <w:sz w:val="28"/>
      <w:szCs w:val="20"/>
    </w:rPr>
  </w:style>
  <w:style w:type="paragraph" w:customStyle="1" w:styleId="ParaCharCharCharChar">
    <w:name w:val="默认段落字体 Para Char Char Char Char"/>
    <w:basedOn w:val="a1"/>
    <w:qFormat/>
  </w:style>
  <w:style w:type="character" w:customStyle="1" w:styleId="Char7">
    <w:name w:val="页眉 Char"/>
    <w:basedOn w:val="a2"/>
    <w:link w:val="af0"/>
    <w:uiPriority w:val="99"/>
    <w:qFormat/>
    <w:rPr>
      <w:rFonts w:ascii="Calibri" w:eastAsia="宋体" w:hAnsi="Calibri" w:cs="Times New Roman"/>
      <w:sz w:val="18"/>
      <w:szCs w:val="18"/>
    </w:rPr>
  </w:style>
  <w:style w:type="character" w:customStyle="1" w:styleId="Char5">
    <w:name w:val="批注框文本 Char"/>
    <w:basedOn w:val="a2"/>
    <w:link w:val="ae"/>
    <w:uiPriority w:val="99"/>
    <w:qFormat/>
    <w:rPr>
      <w:rFonts w:ascii="Calibri" w:eastAsia="宋体" w:hAnsi="Calibri" w:cs="Times New Roman"/>
      <w:sz w:val="18"/>
      <w:szCs w:val="18"/>
    </w:rPr>
  </w:style>
  <w:style w:type="character" w:customStyle="1" w:styleId="Char6">
    <w:name w:val="页脚 Char"/>
    <w:basedOn w:val="a2"/>
    <w:link w:val="af"/>
    <w:uiPriority w:val="99"/>
    <w:qFormat/>
    <w:rPr>
      <w:rFonts w:ascii="Calibri" w:eastAsia="宋体" w:hAnsi="Calibri" w:cs="Times New Roman"/>
      <w:sz w:val="18"/>
      <w:szCs w:val="18"/>
    </w:rPr>
  </w:style>
  <w:style w:type="paragraph" w:customStyle="1" w:styleId="14">
    <w:name w:val="修订1"/>
    <w:uiPriority w:val="99"/>
    <w:qFormat/>
    <w:rPr>
      <w:kern w:val="2"/>
      <w:sz w:val="21"/>
      <w:szCs w:val="24"/>
    </w:rPr>
  </w:style>
  <w:style w:type="character" w:customStyle="1" w:styleId="2Char0">
    <w:name w:val="正文文本缩进 2 Char"/>
    <w:basedOn w:val="a2"/>
    <w:link w:val="21"/>
    <w:qFormat/>
    <w:rPr>
      <w:rFonts w:ascii="宋体" w:eastAsia="宋体" w:hAnsi="Calibri" w:cs="Times New Roman"/>
      <w:kern w:val="0"/>
      <w:sz w:val="28"/>
      <w:szCs w:val="20"/>
    </w:rPr>
  </w:style>
  <w:style w:type="character" w:customStyle="1" w:styleId="2Char1">
    <w:name w:val="正文文本 2 Char"/>
    <w:basedOn w:val="a2"/>
    <w:link w:val="23"/>
    <w:qFormat/>
    <w:rPr>
      <w:rFonts w:ascii="Calibri" w:eastAsia="宋体" w:hAnsi="Calibri" w:cs="Times New Roman"/>
      <w:szCs w:val="24"/>
    </w:rPr>
  </w:style>
  <w:style w:type="character" w:customStyle="1" w:styleId="Char8">
    <w:name w:val="标题 Char"/>
    <w:basedOn w:val="a2"/>
    <w:link w:val="af2"/>
    <w:qFormat/>
    <w:rPr>
      <w:rFonts w:ascii="Calibri" w:eastAsia="宋体" w:hAnsi="Calibri" w:cs="Times New Roman"/>
      <w:b/>
      <w:sz w:val="32"/>
      <w:szCs w:val="32"/>
    </w:rPr>
  </w:style>
  <w:style w:type="paragraph" w:customStyle="1" w:styleId="CharCharCharChar0">
    <w:name w:val="Char Char Char Char"/>
    <w:basedOn w:val="a1"/>
    <w:qFormat/>
  </w:style>
  <w:style w:type="paragraph" w:customStyle="1" w:styleId="1">
    <w:name w:val="标题1"/>
    <w:basedOn w:val="10"/>
    <w:qFormat/>
    <w:pPr>
      <w:numPr>
        <w:numId w:val="3"/>
      </w:numPr>
      <w:tabs>
        <w:tab w:val="left" w:pos="0"/>
      </w:tabs>
      <w:adjustRightInd w:val="0"/>
      <w:snapToGrid w:val="0"/>
      <w:spacing w:beforeLines="50" w:afterLines="50" w:line="360" w:lineRule="auto"/>
      <w:ind w:firstLineChars="0" w:firstLine="0"/>
    </w:pPr>
    <w:rPr>
      <w:rFonts w:ascii="宋体"/>
      <w:bCs/>
      <w:sz w:val="28"/>
      <w:szCs w:val="28"/>
    </w:rPr>
  </w:style>
  <w:style w:type="paragraph" w:customStyle="1" w:styleId="CharCharCharChar1">
    <w:name w:val="Char Char Char Char1"/>
    <w:basedOn w:val="a1"/>
    <w:qFormat/>
    <w:rPr>
      <w:rFonts w:ascii="Tahoma" w:hAnsi="Tahoma"/>
      <w:sz w:val="24"/>
      <w:szCs w:val="20"/>
    </w:rPr>
  </w:style>
  <w:style w:type="paragraph" w:customStyle="1" w:styleId="Char1Char1CharCharCha">
    <w:name w:val="样式 正文缩进正文缩进 Char正文缩进1 Char正文缩进1正文（首行缩进两字） Char正文缩进 Char Cha..."/>
    <w:basedOn w:val="a5"/>
    <w:qFormat/>
    <w:pPr>
      <w:spacing w:beforeLines="50"/>
      <w:ind w:firstLineChars="0" w:firstLine="567"/>
      <w:jc w:val="left"/>
    </w:pPr>
    <w:rPr>
      <w:rFonts w:cs="宋体"/>
      <w:sz w:val="24"/>
      <w:szCs w:val="20"/>
    </w:rPr>
  </w:style>
  <w:style w:type="paragraph" w:customStyle="1" w:styleId="15">
    <w:name w:val="正文缩进1"/>
    <w:basedOn w:val="a1"/>
    <w:qFormat/>
    <w:pPr>
      <w:ind w:firstLineChars="200" w:firstLine="200"/>
    </w:pPr>
  </w:style>
  <w:style w:type="paragraph" w:customStyle="1" w:styleId="TableParagraph">
    <w:name w:val="Table Paragraph"/>
    <w:basedOn w:val="a1"/>
    <w:qFormat/>
    <w:rPr>
      <w:sz w:val="24"/>
    </w:rPr>
  </w:style>
  <w:style w:type="paragraph" w:customStyle="1" w:styleId="16">
    <w:name w:val="列出段落1"/>
    <w:basedOn w:val="a1"/>
    <w:uiPriority w:val="34"/>
    <w:qFormat/>
    <w:pPr>
      <w:spacing w:line="360" w:lineRule="auto"/>
      <w:ind w:firstLineChars="200" w:firstLine="200"/>
    </w:pPr>
    <w:rPr>
      <w:rFonts w:cs="黑体"/>
      <w:sz w:val="24"/>
    </w:rPr>
  </w:style>
  <w:style w:type="paragraph" w:customStyle="1" w:styleId="24">
    <w:name w:val="正文缩进2"/>
    <w:qFormat/>
    <w:pPr>
      <w:ind w:firstLineChars="200" w:firstLine="420"/>
    </w:pPr>
  </w:style>
  <w:style w:type="paragraph" w:customStyle="1" w:styleId="17">
    <w:name w:val="普通(网站)1"/>
    <w:basedOn w:val="a1"/>
    <w:qFormat/>
    <w:pPr>
      <w:widowControl/>
      <w:spacing w:before="100" w:beforeAutospacing="1" w:after="100" w:afterAutospacing="1"/>
      <w:jc w:val="left"/>
    </w:pPr>
    <w:rPr>
      <w:rFonts w:ascii="Times" w:hAnsi="Times"/>
      <w:kern w:val="0"/>
      <w:sz w:val="20"/>
      <w:szCs w:val="20"/>
    </w:rPr>
  </w:style>
  <w:style w:type="paragraph" w:customStyle="1" w:styleId="z-1">
    <w:name w:val="z-窗体底端1"/>
    <w:basedOn w:val="a1"/>
    <w:next w:val="a1"/>
    <w:link w:val="z-Char"/>
    <w:qFormat/>
    <w:pPr>
      <w:pBdr>
        <w:top w:val="single" w:sz="6" w:space="1" w:color="auto"/>
      </w:pBdr>
      <w:jc w:val="center"/>
    </w:pPr>
    <w:rPr>
      <w:rFonts w:ascii="Arial" w:hAnsi="Arial"/>
      <w:vanish/>
      <w:sz w:val="16"/>
    </w:rPr>
  </w:style>
  <w:style w:type="character" w:customStyle="1" w:styleId="z-Char">
    <w:name w:val="z-窗体底端 Char"/>
    <w:basedOn w:val="a2"/>
    <w:link w:val="z-1"/>
    <w:qFormat/>
    <w:rPr>
      <w:rFonts w:ascii="Arial" w:eastAsia="宋体" w:hAnsi="Arial" w:cs="Times New Roman"/>
      <w:vanish/>
      <w:sz w:val="16"/>
    </w:rPr>
  </w:style>
  <w:style w:type="paragraph" w:customStyle="1" w:styleId="CharChar1Char">
    <w:name w:val="Char Char1 Char"/>
    <w:basedOn w:val="a1"/>
    <w:qFormat/>
  </w:style>
  <w:style w:type="paragraph" w:customStyle="1" w:styleId="150">
    <w:name w:val="样式 行距: 1.5 倍行距"/>
    <w:basedOn w:val="a1"/>
    <w:qFormat/>
    <w:pPr>
      <w:spacing w:line="360" w:lineRule="auto"/>
      <w:ind w:firstLineChars="200" w:firstLine="200"/>
    </w:pPr>
    <w:rPr>
      <w:rFonts w:cs="宋体"/>
      <w:sz w:val="24"/>
      <w:szCs w:val="20"/>
    </w:rPr>
  </w:style>
  <w:style w:type="paragraph" w:customStyle="1" w:styleId="z-10">
    <w:name w:val="z-窗体顶端1"/>
    <w:basedOn w:val="a1"/>
    <w:next w:val="a1"/>
    <w:link w:val="z-Char0"/>
    <w:qFormat/>
    <w:pPr>
      <w:pBdr>
        <w:bottom w:val="single" w:sz="6" w:space="1" w:color="auto"/>
      </w:pBdr>
      <w:jc w:val="center"/>
    </w:pPr>
    <w:rPr>
      <w:rFonts w:ascii="Arial" w:hAnsi="Arial"/>
      <w:vanish/>
      <w:sz w:val="16"/>
    </w:rPr>
  </w:style>
  <w:style w:type="character" w:customStyle="1" w:styleId="z-Char0">
    <w:name w:val="z-窗体顶端 Char"/>
    <w:basedOn w:val="a2"/>
    <w:link w:val="z-10"/>
    <w:qFormat/>
    <w:rPr>
      <w:rFonts w:ascii="Arial" w:eastAsia="宋体" w:hAnsi="Arial" w:cs="Times New Roman"/>
      <w:vanish/>
      <w:sz w:val="16"/>
    </w:rPr>
  </w:style>
  <w:style w:type="paragraph" w:customStyle="1" w:styleId="18">
    <w:name w:val="正文文本1"/>
    <w:basedOn w:val="a1"/>
    <w:qFormat/>
    <w:pPr>
      <w:widowControl/>
    </w:pPr>
    <w:rPr>
      <w:rFonts w:ascii="Times New Roman" w:hAnsi="Times New Roman"/>
      <w:kern w:val="0"/>
      <w:sz w:val="28"/>
      <w:szCs w:val="20"/>
    </w:rPr>
  </w:style>
  <w:style w:type="paragraph" w:customStyle="1" w:styleId="afc">
    <w:name w:val="目录"/>
    <w:basedOn w:val="a1"/>
    <w:qFormat/>
    <w:pPr>
      <w:widowControl/>
      <w:jc w:val="center"/>
    </w:pPr>
    <w:rPr>
      <w:rFonts w:ascii="宋体"/>
      <w:b/>
      <w:kern w:val="0"/>
      <w:sz w:val="36"/>
      <w:szCs w:val="20"/>
    </w:rPr>
  </w:style>
  <w:style w:type="paragraph" w:customStyle="1" w:styleId="31">
    <w:name w:val="标题3＋"/>
    <w:basedOn w:val="20"/>
    <w:qFormat/>
    <w:pPr>
      <w:spacing w:before="0" w:after="0" w:line="420" w:lineRule="auto"/>
      <w:outlineLvl w:val="2"/>
    </w:pPr>
    <w:rPr>
      <w:rFonts w:ascii="宋体" w:eastAsia="宋体"/>
      <w:bCs w:val="0"/>
    </w:rPr>
  </w:style>
  <w:style w:type="paragraph" w:customStyle="1" w:styleId="2">
    <w:name w:val="标题2"/>
    <w:basedOn w:val="20"/>
    <w:qFormat/>
    <w:pPr>
      <w:numPr>
        <w:ilvl w:val="1"/>
        <w:numId w:val="3"/>
      </w:numPr>
      <w:tabs>
        <w:tab w:val="left" w:pos="0"/>
      </w:tabs>
      <w:adjustRightInd w:val="0"/>
      <w:snapToGrid w:val="0"/>
      <w:spacing w:beforeLines="20" w:afterLines="20" w:line="240" w:lineRule="auto"/>
      <w:ind w:left="990"/>
    </w:pPr>
    <w:rPr>
      <w:rFonts w:ascii="宋体" w:eastAsia="宋体"/>
      <w:b w:val="0"/>
      <w:bCs w:val="0"/>
      <w:sz w:val="28"/>
      <w:szCs w:val="24"/>
    </w:rPr>
  </w:style>
  <w:style w:type="paragraph" w:customStyle="1" w:styleId="Chara">
    <w:name w:val="Char"/>
    <w:basedOn w:val="a1"/>
    <w:qFormat/>
    <w:rPr>
      <w:rFonts w:ascii="宋体"/>
      <w:b/>
      <w:szCs w:val="21"/>
    </w:rPr>
  </w:style>
  <w:style w:type="character" w:customStyle="1" w:styleId="fontstyle01">
    <w:name w:val="fontstyle01"/>
    <w:basedOn w:val="a2"/>
    <w:qFormat/>
    <w:rPr>
      <w:rFonts w:ascii="宋体" w:eastAsia="宋体" w:hAnsi="宋体" w:cs="宋体"/>
      <w:color w:val="000000"/>
      <w:sz w:val="28"/>
      <w:szCs w:val="28"/>
    </w:rPr>
  </w:style>
  <w:style w:type="character" w:customStyle="1" w:styleId="160">
    <w:name w:val="正文文本 (16)_"/>
    <w:basedOn w:val="a2"/>
    <w:link w:val="161"/>
    <w:qFormat/>
    <w:rPr>
      <w:rFonts w:cs="宋体"/>
      <w:sz w:val="24"/>
      <w:szCs w:val="28"/>
      <w:shd w:val="clear" w:color="auto" w:fill="FFFFFF"/>
    </w:rPr>
  </w:style>
  <w:style w:type="paragraph" w:customStyle="1" w:styleId="161">
    <w:name w:val="正文文本 (16)"/>
    <w:basedOn w:val="a1"/>
    <w:next w:val="a1"/>
    <w:link w:val="160"/>
    <w:qFormat/>
    <w:pPr>
      <w:shd w:val="clear" w:color="auto" w:fill="FFFFFF"/>
      <w:spacing w:beforeLines="50" w:afterLines="50" w:line="360" w:lineRule="auto"/>
      <w:ind w:left="709"/>
    </w:pPr>
    <w:rPr>
      <w:rFonts w:ascii="Times New Roman" w:hAnsi="Times New Roman" w:cs="宋体"/>
      <w:kern w:val="0"/>
      <w:sz w:val="24"/>
      <w:szCs w:val="28"/>
    </w:rPr>
  </w:style>
  <w:style w:type="paragraph" w:customStyle="1" w:styleId="a0">
    <w:name w:val="二级"/>
    <w:basedOn w:val="a1"/>
    <w:next w:val="a1"/>
    <w:qFormat/>
    <w:pPr>
      <w:widowControl/>
      <w:numPr>
        <w:ilvl w:val="1"/>
        <w:numId w:val="4"/>
      </w:numPr>
      <w:autoSpaceDE w:val="0"/>
      <w:autoSpaceDN w:val="0"/>
      <w:adjustRightInd w:val="0"/>
      <w:spacing w:beforeLines="50" w:afterLines="50" w:line="360" w:lineRule="auto"/>
      <w:outlineLvl w:val="1"/>
    </w:pPr>
    <w:rPr>
      <w:rFonts w:ascii="Times New Roman" w:hAnsi="Times New Roman"/>
      <w:b/>
      <w:color w:val="000000"/>
      <w:kern w:val="0"/>
      <w:sz w:val="24"/>
      <w:szCs w:val="20"/>
    </w:rPr>
  </w:style>
  <w:style w:type="paragraph" w:customStyle="1" w:styleId="a">
    <w:name w:val="一级"/>
    <w:basedOn w:val="a1"/>
    <w:next w:val="a1"/>
    <w:qFormat/>
    <w:pPr>
      <w:widowControl/>
      <w:numPr>
        <w:numId w:val="4"/>
      </w:numPr>
      <w:spacing w:beforeLines="50" w:afterLines="50" w:line="360" w:lineRule="auto"/>
      <w:jc w:val="center"/>
      <w:outlineLvl w:val="0"/>
    </w:pPr>
    <w:rPr>
      <w:rFonts w:ascii="Times New Roman" w:hAnsi="Times New Roman"/>
      <w:b/>
      <w:color w:val="000000" w:themeColor="text1"/>
      <w:kern w:val="0"/>
      <w:sz w:val="32"/>
      <w:szCs w:val="30"/>
    </w:rPr>
  </w:style>
  <w:style w:type="paragraph" w:customStyle="1" w:styleId="25">
    <w:name w:val="修订2"/>
    <w:hidden/>
    <w:uiPriority w:val="99"/>
    <w:unhideWhenUsed/>
    <w:qFormat/>
    <w:rPr>
      <w:rFonts w:ascii="Calibri" w:hAnsi="Calibri"/>
      <w:kern w:val="2"/>
      <w:sz w:val="21"/>
      <w:szCs w:val="22"/>
    </w:rPr>
  </w:style>
  <w:style w:type="paragraph" w:customStyle="1" w:styleId="127678">
    <w:name w:val="样式 左侧:  1.27 厘米 段前: 6 磅 段后: 7.8 磅"/>
    <w:basedOn w:val="a1"/>
    <w:qFormat/>
    <w:pPr>
      <w:spacing w:before="120" w:after="156"/>
      <w:ind w:left="720"/>
    </w:pPr>
    <w:rPr>
      <w:rFonts w:cs="宋体"/>
      <w:szCs w:val="20"/>
    </w:rPr>
  </w:style>
  <w:style w:type="character" w:customStyle="1" w:styleId="fontstyle21">
    <w:name w:val="fontstyle21"/>
    <w:basedOn w:val="a2"/>
    <w:qFormat/>
    <w:rPr>
      <w:rFonts w:ascii="Calibri" w:hAnsi="Calibri" w:cs="Calibri"/>
      <w:color w:val="000000"/>
      <w:sz w:val="24"/>
      <w:szCs w:val="24"/>
    </w:rPr>
  </w:style>
  <w:style w:type="paragraph" w:customStyle="1" w:styleId="CharChar1Char1">
    <w:name w:val="Char Char1 Char1"/>
    <w:basedOn w:val="a1"/>
    <w:qFormat/>
  </w:style>
  <w:style w:type="paragraph" w:customStyle="1" w:styleId="26">
    <w:name w:val="列出段落2"/>
    <w:basedOn w:val="a1"/>
    <w:uiPriority w:val="99"/>
    <w:qFormat/>
    <w:pPr>
      <w:ind w:firstLineChars="200" w:firstLine="420"/>
    </w:pPr>
  </w:style>
  <w:style w:type="paragraph" w:customStyle="1" w:styleId="41">
    <w:name w:val="列出段落4"/>
    <w:basedOn w:val="a1"/>
    <w:uiPriority w:val="99"/>
    <w:qFormat/>
    <w:pPr>
      <w:ind w:firstLineChars="200" w:firstLine="420"/>
    </w:pPr>
  </w:style>
  <w:style w:type="character" w:customStyle="1" w:styleId="2Char10">
    <w:name w:val="标题 2 Char1"/>
    <w:qFormat/>
    <w:rPr>
      <w:rFonts w:ascii="Arial" w:eastAsia="黑体" w:hAnsi="Arial" w:cs="Times New Roman"/>
      <w:b/>
      <w:bCs/>
      <w:spacing w:val="-12"/>
      <w:sz w:val="32"/>
      <w:szCs w:val="32"/>
    </w:rPr>
  </w:style>
  <w:style w:type="character" w:customStyle="1" w:styleId="cucd-0Char">
    <w:name w:val="cucd-0 Char"/>
    <w:link w:val="cucd-0"/>
    <w:qFormat/>
    <w:rPr>
      <w:sz w:val="24"/>
      <w:szCs w:val="24"/>
    </w:rPr>
  </w:style>
  <w:style w:type="paragraph" w:customStyle="1" w:styleId="210">
    <w:name w:val="列出段落21"/>
    <w:basedOn w:val="a1"/>
    <w:qFormat/>
    <w:pPr>
      <w:ind w:firstLineChars="200" w:firstLine="200"/>
    </w:pPr>
  </w:style>
  <w:style w:type="paragraph" w:customStyle="1" w:styleId="32">
    <w:name w:val="列出段落3"/>
    <w:basedOn w:val="a1"/>
    <w:uiPriority w:val="34"/>
    <w:qFormat/>
    <w:pPr>
      <w:ind w:firstLineChars="200" w:firstLine="420"/>
    </w:pPr>
  </w:style>
  <w:style w:type="paragraph" w:customStyle="1" w:styleId="afd">
    <w:name w:val="首行缩进两字"/>
    <w:basedOn w:val="a1"/>
    <w:next w:val="a1"/>
    <w:qFormat/>
    <w:pPr>
      <w:jc w:val="center"/>
    </w:pPr>
    <w:rPr>
      <w:rFonts w:hAnsi="Century"/>
      <w:color w:val="000000"/>
      <w:sz w:val="24"/>
      <w:szCs w:val="24"/>
      <w:lang w:eastAsia="ja-JP"/>
    </w:rPr>
  </w:style>
  <w:style w:type="paragraph" w:customStyle="1" w:styleId="afe">
    <w:name w:val="*正文"/>
    <w:basedOn w:val="a1"/>
    <w:qFormat/>
    <w:pPr>
      <w:spacing w:line="360" w:lineRule="auto"/>
      <w:ind w:firstLineChars="200" w:firstLine="480"/>
    </w:pPr>
    <w:rPr>
      <w:rFonts w:cs="仿宋_GB2312"/>
      <w:sz w:val="24"/>
      <w:szCs w:val="24"/>
    </w:rPr>
  </w:style>
  <w:style w:type="character" w:customStyle="1" w:styleId="fontstrikethrough">
    <w:name w:val="fontstrikethrough"/>
    <w:basedOn w:val="a2"/>
    <w:qFormat/>
    <w:rPr>
      <w:strike/>
    </w:rPr>
  </w:style>
  <w:style w:type="character" w:customStyle="1" w:styleId="fontborder">
    <w:name w:val="fontborder"/>
    <w:basedOn w:val="a2"/>
    <w:qFormat/>
    <w:rPr>
      <w:bdr w:val="single" w:sz="6" w:space="0" w:color="000000"/>
    </w:rPr>
  </w:style>
  <w:style w:type="paragraph" w:customStyle="1" w:styleId="cucd-02">
    <w:name w:val="样式 cucd-0 + 首行缩进:  2 字符"/>
    <w:basedOn w:val="cucd-0"/>
    <w:qFormat/>
    <w:pPr>
      <w:ind w:firstLine="560"/>
    </w:pPr>
    <w:rPr>
      <w:rFonts w:cs="宋体"/>
      <w:kern w:val="2"/>
      <w:szCs w:val="20"/>
    </w:rPr>
  </w:style>
  <w:style w:type="paragraph" w:customStyle="1" w:styleId="aff">
    <w:name w:val="正文文字"/>
    <w:qFormat/>
    <w:pPr>
      <w:spacing w:line="360" w:lineRule="auto"/>
      <w:ind w:firstLineChars="200" w:firstLine="560"/>
      <w:jc w:val="both"/>
    </w:pPr>
    <w:rPr>
      <w:rFonts w:cs="仿宋"/>
      <w:bCs/>
      <w:sz w:val="28"/>
      <w:szCs w:val="28"/>
    </w:rPr>
  </w:style>
  <w:style w:type="paragraph" w:customStyle="1" w:styleId="CR-1">
    <w:name w:val="CR-表正文"/>
    <w:basedOn w:val="a1"/>
    <w:qFormat/>
    <w:pPr>
      <w:widowControl/>
      <w:jc w:val="center"/>
    </w:pPr>
    <w:rPr>
      <w:kern w:val="0"/>
      <w:szCs w:val="21"/>
    </w:rPr>
  </w:style>
  <w:style w:type="table" w:customStyle="1" w:styleId="19">
    <w:name w:val="表格样式1"/>
    <w:basedOn w:val="a3"/>
    <w:qFormat/>
    <w:pPr>
      <w:widowControl w:val="0"/>
      <w:spacing w:line="360" w:lineRule="auto"/>
      <w:jc w:val="center"/>
    </w:pPr>
    <w:rPr>
      <w:sz w:val="21"/>
    </w:r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jc w:val="center"/>
    </w:trPr>
    <w:tcPr>
      <w:vAlign w:val="center"/>
    </w:tcPr>
  </w:style>
  <w:style w:type="character" w:customStyle="1" w:styleId="font11">
    <w:name w:val="font11"/>
    <w:basedOn w:val="a2"/>
    <w:qFormat/>
    <w:rPr>
      <w:rFonts w:ascii="Calibri" w:hAnsi="Calibri" w:cs="Calibri"/>
      <w:b/>
      <w:color w:val="000000"/>
      <w:sz w:val="24"/>
      <w:szCs w:val="24"/>
      <w:u w:val="none"/>
    </w:rPr>
  </w:style>
  <w:style w:type="character" w:customStyle="1" w:styleId="font21">
    <w:name w:val="font21"/>
    <w:basedOn w:val="a2"/>
    <w:qFormat/>
    <w:rPr>
      <w:rFonts w:ascii="宋体" w:eastAsia="宋体" w:hAnsi="宋体" w:cs="宋体" w:hint="eastAsia"/>
      <w:b/>
      <w:color w:val="000000"/>
      <w:sz w:val="24"/>
      <w:szCs w:val="24"/>
      <w:u w:val="none"/>
    </w:rPr>
  </w:style>
  <w:style w:type="character" w:customStyle="1" w:styleId="font31">
    <w:name w:val="font31"/>
    <w:basedOn w:val="a2"/>
    <w:qFormat/>
    <w:rPr>
      <w:rFonts w:ascii="Times New Roman" w:hAnsi="Times New Roman" w:cs="Times New Roman" w:hint="default"/>
      <w:color w:val="000000"/>
      <w:sz w:val="21"/>
      <w:szCs w:val="21"/>
      <w:u w:val="none"/>
    </w:rPr>
  </w:style>
  <w:style w:type="paragraph" w:customStyle="1" w:styleId="cauc-0">
    <w:name w:val="cauc-0"/>
    <w:qFormat/>
    <w:pPr>
      <w:spacing w:line="360" w:lineRule="auto"/>
      <w:ind w:firstLineChars="200" w:firstLine="480"/>
    </w:pPr>
    <w:rPr>
      <w:kern w:val="2"/>
      <w:sz w:val="24"/>
      <w:szCs w:val="24"/>
    </w:rPr>
  </w:style>
  <w:style w:type="character" w:customStyle="1" w:styleId="font41">
    <w:name w:val="font41"/>
    <w:basedOn w:val="a2"/>
    <w:qFormat/>
    <w:rPr>
      <w:rFonts w:ascii="Times New Roman" w:hAnsi="Times New Roman" w:cs="Times New Roman" w:hint="default"/>
      <w:color w:val="000000"/>
      <w:sz w:val="21"/>
      <w:szCs w:val="21"/>
      <w:u w:val="none"/>
      <w:vertAlign w:val="superscript"/>
    </w:rPr>
  </w:style>
  <w:style w:type="character" w:customStyle="1" w:styleId="font51">
    <w:name w:val="font51"/>
    <w:basedOn w:val="a2"/>
    <w:qFormat/>
    <w:rPr>
      <w:rFonts w:ascii="Times New Roman" w:hAnsi="Times New Roman" w:cs="Times New Roman" w:hint="default"/>
      <w:color w:val="000000"/>
      <w:sz w:val="21"/>
      <w:szCs w:val="21"/>
      <w:u w:val="none"/>
    </w:rPr>
  </w:style>
  <w:style w:type="character" w:customStyle="1" w:styleId="font01">
    <w:name w:val="font01"/>
    <w:basedOn w:val="a2"/>
    <w:qFormat/>
    <w:rPr>
      <w:rFonts w:ascii="宋体" w:eastAsia="宋体" w:hAnsi="宋体" w:cs="宋体" w:hint="eastAsia"/>
      <w:color w:val="000000"/>
      <w:sz w:val="24"/>
      <w:szCs w:val="24"/>
      <w:u w:val="none"/>
    </w:rPr>
  </w:style>
  <w:style w:type="character" w:customStyle="1" w:styleId="font71">
    <w:name w:val="font71"/>
    <w:basedOn w:val="a2"/>
    <w:qFormat/>
    <w:rPr>
      <w:rFonts w:ascii="Times New Roman" w:hAnsi="Times New Roman" w:cs="Times New Roman" w:hint="default"/>
      <w:color w:val="000000"/>
      <w:sz w:val="20"/>
      <w:szCs w:val="20"/>
      <w:u w:val="none"/>
    </w:rPr>
  </w:style>
  <w:style w:type="paragraph" w:customStyle="1" w:styleId="CR-2">
    <w:name w:val="CR-正文"/>
    <w:basedOn w:val="a1"/>
    <w:qFormat/>
    <w:pPr>
      <w:widowControl/>
      <w:spacing w:line="360" w:lineRule="auto"/>
      <w:ind w:firstLineChars="200" w:firstLine="200"/>
    </w:pPr>
  </w:style>
  <w:style w:type="paragraph" w:customStyle="1" w:styleId="CR-">
    <w:name w:val="CR-图名"/>
    <w:basedOn w:val="CR-0"/>
    <w:link w:val="CR-Char"/>
    <w:qFormat/>
    <w:pPr>
      <w:numPr>
        <w:ilvl w:val="4"/>
      </w:numPr>
      <w:ind w:left="0"/>
    </w:pPr>
    <w:rPr>
      <w:rFonts w:ascii="Times New Roman" w:hAnsi="Times New Roman"/>
      <w:b/>
    </w:rPr>
  </w:style>
  <w:style w:type="paragraph" w:customStyle="1" w:styleId="CR-0">
    <w:name w:val="CR-表头"/>
    <w:basedOn w:val="a1"/>
    <w:qFormat/>
    <w:pPr>
      <w:widowControl/>
      <w:numPr>
        <w:ilvl w:val="5"/>
        <w:numId w:val="5"/>
      </w:numPr>
      <w:spacing w:before="120" w:line="360" w:lineRule="auto"/>
      <w:ind w:left="0" w:firstLine="0"/>
      <w:jc w:val="center"/>
    </w:pPr>
    <w:rPr>
      <w:rFonts w:ascii="Arial" w:eastAsia="黑体" w:hAnsi="Arial"/>
    </w:rPr>
  </w:style>
  <w:style w:type="character" w:customStyle="1" w:styleId="CR-Char">
    <w:name w:val="CR-图名 Char"/>
    <w:link w:val="CR-"/>
    <w:qFormat/>
    <w:rPr>
      <w:rFonts w:eastAsia="黑体"/>
      <w:b/>
      <w:kern w:val="2"/>
      <w:sz w:val="21"/>
      <w:szCs w:val="22"/>
    </w:rPr>
  </w:style>
  <w:style w:type="character" w:customStyle="1" w:styleId="cucd-0Char1">
    <w:name w:val="cucd-0 Char1"/>
    <w:qFormat/>
    <w:rPr>
      <w:kern w:val="2"/>
      <w:sz w:val="24"/>
      <w:szCs w:val="24"/>
    </w:rPr>
  </w:style>
  <w:style w:type="character" w:customStyle="1" w:styleId="title1">
    <w:name w:val="title1"/>
    <w:qFormat/>
    <w:rPr>
      <w:b/>
      <w:bCs/>
      <w:sz w:val="19"/>
      <w:szCs w:val="19"/>
    </w:rPr>
  </w:style>
  <w:style w:type="character" w:customStyle="1" w:styleId="cucd-0CharCharChar">
    <w:name w:val="cucd-0 Char Char Char"/>
    <w:qFormat/>
    <w:rPr>
      <w:rFonts w:ascii="Times New Roman" w:hAnsi="Times New Roman"/>
      <w:kern w:val="2"/>
      <w:sz w:val="24"/>
      <w:szCs w:val="24"/>
    </w:rPr>
  </w:style>
  <w:style w:type="character" w:customStyle="1" w:styleId="1a">
    <w:name w:val="占位符文本1"/>
    <w:basedOn w:val="a2"/>
    <w:uiPriority w:val="99"/>
    <w:semiHidden/>
    <w:qFormat/>
    <w:rPr>
      <w:color w:val="808080"/>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cfdate">
    <w:name w:val="cfdate"/>
    <w:basedOn w:val="a2"/>
    <w:qFormat/>
    <w:rPr>
      <w:color w:val="333333"/>
      <w:sz w:val="18"/>
      <w:szCs w:val="18"/>
    </w:rPr>
  </w:style>
  <w:style w:type="character" w:customStyle="1" w:styleId="qxdate">
    <w:name w:val="qxdate"/>
    <w:basedOn w:val="a2"/>
    <w:qFormat/>
    <w:rPr>
      <w:color w:val="333333"/>
      <w:sz w:val="18"/>
      <w:szCs w:val="18"/>
    </w:rPr>
  </w:style>
  <w:style w:type="paragraph" w:customStyle="1" w:styleId="cucd-00">
    <w:name w:val="样式 cucd-0 + 宋体"/>
    <w:basedOn w:val="a1"/>
    <w:qFormat/>
    <w:pPr>
      <w:widowControl/>
      <w:spacing w:line="360" w:lineRule="auto"/>
      <w:ind w:firstLineChars="200" w:firstLine="480"/>
      <w:jc w:val="left"/>
    </w:pPr>
    <w:rPr>
      <w:rFonts w:ascii="宋体" w:hAnsi="宋体"/>
      <w:sz w:val="24"/>
      <w:szCs w:val="24"/>
    </w:rPr>
  </w:style>
  <w:style w:type="character" w:customStyle="1" w:styleId="cucd-3Char">
    <w:name w:val="cucd-3 Char"/>
    <w:basedOn w:val="a2"/>
    <w:link w:val="cucd-3"/>
    <w:qFormat/>
    <w:rPr>
      <w:b/>
      <w:sz w:val="28"/>
      <w:szCs w:val="24"/>
    </w:rPr>
  </w:style>
  <w:style w:type="character" w:customStyle="1" w:styleId="CR-Char0">
    <w:name w:val="CR-表头 Char"/>
    <w:basedOn w:val="a2"/>
    <w:qFormat/>
    <w:rPr>
      <w:rFonts w:ascii="Arial" w:eastAsia="黑体" w:hAnsi="Arial" w:cs="Arial"/>
      <w:kern w:val="2"/>
      <w:sz w:val="24"/>
      <w:szCs w:val="24"/>
    </w:rPr>
  </w:style>
  <w:style w:type="character" w:customStyle="1" w:styleId="CR-Char1">
    <w:name w:val="CR-正文 Char"/>
    <w:basedOn w:val="a2"/>
    <w:qFormat/>
    <w:rPr>
      <w:kern w:val="2"/>
      <w:sz w:val="24"/>
      <w:szCs w:val="22"/>
    </w:rPr>
  </w:style>
  <w:style w:type="paragraph" w:customStyle="1" w:styleId="33">
    <w:name w:val="修订3"/>
    <w:hidden/>
    <w:uiPriority w:val="99"/>
    <w:semiHidden/>
    <w:qFormat/>
    <w:rPr>
      <w:rFonts w:ascii="Calibri" w:hAnsi="Calibri"/>
      <w:kern w:val="2"/>
      <w:sz w:val="21"/>
      <w:szCs w:val="22"/>
    </w:rPr>
  </w:style>
  <w:style w:type="paragraph" w:customStyle="1" w:styleId="Normal16">
    <w:name w:val="Normal_16"/>
    <w:qFormat/>
    <w:pPr>
      <w:spacing w:before="120" w:after="240"/>
      <w:jc w:val="both"/>
    </w:pPr>
    <w:rPr>
      <w:rFonts w:ascii="Calibri" w:hAnsi="Calibri"/>
      <w:sz w:val="22"/>
      <w:szCs w:val="22"/>
      <w:lang w:eastAsia="en-US"/>
    </w:rPr>
  </w:style>
  <w:style w:type="paragraph" w:customStyle="1" w:styleId="1b">
    <w:name w:val="正文1"/>
    <w:qFormat/>
    <w:pPr>
      <w:spacing w:beforeLines="50" w:afterLines="50" w:line="360" w:lineRule="auto"/>
      <w:ind w:firstLineChars="200" w:firstLine="480"/>
    </w:pPr>
    <w:rPr>
      <w:sz w:val="24"/>
      <w:szCs w:val="24"/>
    </w:rPr>
  </w:style>
  <w:style w:type="paragraph" w:customStyle="1" w:styleId="BodyText21">
    <w:name w:val="Body Text 21"/>
    <w:basedOn w:val="a1"/>
    <w:qFormat/>
    <w:pPr>
      <w:spacing w:beforeLines="50" w:before="156" w:line="360" w:lineRule="auto"/>
    </w:pPr>
    <w:rPr>
      <w:rFonts w:ascii="Arial" w:hAnsi="Arial"/>
      <w:kern w:val="0"/>
      <w:sz w:val="24"/>
      <w:szCs w:val="20"/>
    </w:rPr>
  </w:style>
  <w:style w:type="paragraph" w:customStyle="1" w:styleId="42">
    <w:name w:val="修订4"/>
    <w:hidden/>
    <w:uiPriority w:val="99"/>
    <w:semiHidden/>
    <w:qFormat/>
    <w:rPr>
      <w:rFonts w:ascii="Calibri" w:hAnsi="Calibri"/>
      <w:kern w:val="2"/>
      <w:sz w:val="21"/>
      <w:szCs w:val="22"/>
    </w:rPr>
  </w:style>
  <w:style w:type="paragraph" w:customStyle="1" w:styleId="51">
    <w:name w:val="修订5"/>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aike.baidu.com/view/1699076.htm"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aike.baidu.com/view/296229.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baike.baidu.com/view/56260.htm"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baidu.com/view/6227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18E49-DE32-4C70-9517-64BD9ABE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11398</Words>
  <Characters>64970</Characters>
  <Application>Microsoft Office Word</Application>
  <DocSecurity>0</DocSecurity>
  <Lines>541</Lines>
  <Paragraphs>152</Paragraphs>
  <ScaleCrop>false</ScaleCrop>
  <Company>Microsoft</Company>
  <LinksUpToDate>false</LinksUpToDate>
  <CharactersWithSpaces>76216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唐文</cp:lastModifiedBy>
  <cp:revision>6</cp:revision>
  <dcterms:created xsi:type="dcterms:W3CDTF">2019-10-30T02:54:00Z</dcterms:created>
  <dcterms:modified xsi:type="dcterms:W3CDTF">2020-04-14T07:35:00Z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