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1" w:rsidRPr="00572E87" w:rsidRDefault="00B3319E">
      <w:pPr>
        <w:pStyle w:val="Default"/>
        <w:snapToGrid w:val="0"/>
        <w:spacing w:line="600" w:lineRule="exact"/>
        <w:jc w:val="both"/>
        <w:outlineLvl w:val="0"/>
        <w:rPr>
          <w:rFonts w:hAnsi="黑体"/>
          <w:color w:val="auto"/>
          <w:sz w:val="32"/>
          <w:szCs w:val="32"/>
        </w:rPr>
      </w:pPr>
      <w:r w:rsidRPr="00572E87">
        <w:rPr>
          <w:rFonts w:hAnsi="黑体" w:hint="eastAsia"/>
          <w:color w:val="auto"/>
          <w:sz w:val="32"/>
          <w:szCs w:val="32"/>
        </w:rPr>
        <w:t>附件2：</w:t>
      </w:r>
    </w:p>
    <w:p w:rsidR="00721C91" w:rsidRPr="00572E87" w:rsidRDefault="00B3319E">
      <w:pPr>
        <w:pStyle w:val="Default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color w:val="auto"/>
          <w:sz w:val="40"/>
          <w:szCs w:val="36"/>
        </w:rPr>
      </w:pPr>
      <w:r w:rsidRPr="00572E87">
        <w:rPr>
          <w:rFonts w:ascii="方正小标宋简体" w:eastAsia="方正小标宋简体" w:hAnsi="方正小标宋简体" w:cs="方正小标宋简体" w:hint="eastAsia"/>
          <w:bCs/>
          <w:color w:val="auto"/>
          <w:sz w:val="40"/>
          <w:szCs w:val="36"/>
        </w:rPr>
        <w:t>黑臭水体整治示范城市实施方案编制提纲</w:t>
      </w:r>
    </w:p>
    <w:p w:rsidR="00721C91" w:rsidRPr="00572E87" w:rsidRDefault="00721C91">
      <w:pPr>
        <w:pStyle w:val="Default"/>
        <w:snapToGrid w:val="0"/>
        <w:spacing w:line="600" w:lineRule="exact"/>
        <w:ind w:firstLineChars="200" w:firstLine="640"/>
        <w:jc w:val="center"/>
        <w:outlineLvl w:val="0"/>
        <w:rPr>
          <w:rFonts w:hAnsi="黑体"/>
          <w:color w:val="auto"/>
          <w:sz w:val="32"/>
          <w:szCs w:val="32"/>
        </w:rPr>
      </w:pP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572E87">
        <w:rPr>
          <w:rFonts w:ascii="Times New Roman" w:eastAsia="黑体" w:hAnsi="Times New Roman" w:cs="Times New Roman"/>
          <w:sz w:val="32"/>
        </w:rPr>
        <w:t>一、基本情况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城市黑臭水体的位置、分布情况；整治前的水质状况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、目前整治情况、整治中存在的问题等</w:t>
      </w:r>
      <w:r w:rsidRPr="00572E87">
        <w:rPr>
          <w:rFonts w:ascii="Times New Roman" w:eastAsia="仿宋_GB2312" w:hAnsi="Times New Roman" w:cs="Times New Roman"/>
          <w:sz w:val="32"/>
        </w:rPr>
        <w:t>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572E87">
        <w:rPr>
          <w:rFonts w:ascii="Times New Roman" w:eastAsia="黑体" w:hAnsi="Times New Roman" w:cs="Times New Roman"/>
          <w:sz w:val="32"/>
        </w:rPr>
        <w:t>二、现状问题及原因分析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以黑臭水体的汇水流域为单元，结合实际，根据主要污染物来源参考以下要点进行定量化分析：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1.</w:t>
      </w:r>
      <w:r w:rsidRPr="00572E87">
        <w:rPr>
          <w:rFonts w:ascii="Times New Roman" w:eastAsia="仿宋_GB2312" w:hAnsi="Times New Roman" w:cs="Times New Roman"/>
          <w:sz w:val="32"/>
        </w:rPr>
        <w:t>污染源综合分析：城市生活源（包括点源和面源、合流制管网溢流污染）、工业点源、农业农村点源和面源等各类污染源的分布情况及其污染物排放量。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2.</w:t>
      </w:r>
      <w:r w:rsidRPr="00572E87">
        <w:rPr>
          <w:rFonts w:ascii="Times New Roman" w:eastAsia="仿宋_GB2312" w:hAnsi="Times New Roman" w:cs="Times New Roman"/>
          <w:sz w:val="32"/>
        </w:rPr>
        <w:t>污水直排、雨污水管网混错接情况，污水直排、混错接分布（管网与小区混错接区域）与污染物排放量。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3.</w:t>
      </w:r>
      <w:r w:rsidRPr="00572E87">
        <w:rPr>
          <w:rFonts w:ascii="Times New Roman" w:eastAsia="仿宋_GB2312" w:hAnsi="Times New Roman" w:cs="Times New Roman"/>
          <w:sz w:val="32"/>
        </w:rPr>
        <w:t>城镇污水厂尾水排放情况，对水体污染负荷贡献；工业园区污水处理及排放情况，对水体污染负荷贡献；是否有接入城镇生活污水处理厂现象。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4.</w:t>
      </w:r>
      <w:r w:rsidRPr="00572E87">
        <w:rPr>
          <w:rFonts w:ascii="Times New Roman" w:eastAsia="仿宋_GB2312" w:hAnsi="Times New Roman" w:cs="Times New Roman"/>
          <w:sz w:val="32"/>
        </w:rPr>
        <w:t>城市面源污染情况及布局。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5.</w:t>
      </w:r>
      <w:r w:rsidRPr="00572E87">
        <w:rPr>
          <w:rFonts w:ascii="Times New Roman" w:eastAsia="仿宋_GB2312" w:hAnsi="Times New Roman" w:cs="Times New Roman"/>
          <w:sz w:val="32"/>
        </w:rPr>
        <w:t>城市合流制溢流污染情况及分布。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6.</w:t>
      </w:r>
      <w:r w:rsidRPr="00572E87">
        <w:rPr>
          <w:rFonts w:ascii="Times New Roman" w:eastAsia="仿宋_GB2312" w:hAnsi="Times New Roman" w:cs="Times New Roman"/>
          <w:sz w:val="32"/>
        </w:rPr>
        <w:t>黑臭水体的内源污染程度、污染量；污染底泥深度等；岸线生活垃圾堆放点情况等。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572E87">
        <w:rPr>
          <w:rFonts w:ascii="Times New Roman" w:eastAsia="黑体" w:hAnsi="Times New Roman" w:cs="Times New Roman"/>
          <w:sz w:val="32"/>
        </w:rPr>
        <w:t>三、黑臭水体治理目标和指标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参考示范目标及验收标准提出治理目标和考核指标，提出总</w:t>
      </w:r>
      <w:r w:rsidRPr="00572E87">
        <w:rPr>
          <w:rFonts w:ascii="Times New Roman" w:eastAsia="仿宋_GB2312" w:hAnsi="Times New Roman" w:cs="Times New Roman"/>
          <w:sz w:val="32"/>
        </w:rPr>
        <w:lastRenderedPageBreak/>
        <w:t>体和分年度绩效目标。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572E87">
        <w:rPr>
          <w:rFonts w:ascii="Times New Roman" w:eastAsia="黑体" w:hAnsi="Times New Roman" w:cs="Times New Roman"/>
          <w:sz w:val="32"/>
        </w:rPr>
        <w:t>四、黑臭水体治理措施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落实海绵城市建设理念，按照源头减排、过程控制、系统治理提出治理方案：</w:t>
      </w:r>
    </w:p>
    <w:p w:rsidR="00721C91" w:rsidRPr="00572E87" w:rsidRDefault="00B331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b/>
          <w:sz w:val="32"/>
        </w:rPr>
        <w:t>1.</w:t>
      </w:r>
      <w:proofErr w:type="gramStart"/>
      <w:r w:rsidRPr="00572E87">
        <w:rPr>
          <w:rFonts w:ascii="Times New Roman" w:eastAsia="仿宋_GB2312" w:hAnsi="Times New Roman" w:cs="Times New Roman"/>
          <w:b/>
          <w:sz w:val="32"/>
        </w:rPr>
        <w:t>控源截污</w:t>
      </w:r>
      <w:proofErr w:type="gramEnd"/>
      <w:r w:rsidRPr="00572E87">
        <w:rPr>
          <w:rFonts w:ascii="Times New Roman" w:eastAsia="仿宋_GB2312" w:hAnsi="Times New Roman" w:cs="Times New Roman"/>
          <w:b/>
          <w:sz w:val="32"/>
        </w:rPr>
        <w:t>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1</w:t>
      </w:r>
      <w:r w:rsidRPr="00572E87">
        <w:rPr>
          <w:rFonts w:ascii="Times New Roman" w:eastAsia="仿宋_GB2312" w:hAnsi="Times New Roman" w:cs="Times New Roman"/>
          <w:sz w:val="32"/>
        </w:rPr>
        <w:t>）污水直排的治理，明确截污方式及截污量，承接的污水处理厂（设施）及其规模。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2</w:t>
      </w:r>
      <w:r w:rsidRPr="00572E87">
        <w:rPr>
          <w:rFonts w:ascii="Times New Roman" w:eastAsia="仿宋_GB2312" w:hAnsi="Times New Roman" w:cs="Times New Roman"/>
          <w:sz w:val="32"/>
        </w:rPr>
        <w:t>）</w:t>
      </w:r>
      <w:proofErr w:type="gramStart"/>
      <w:r w:rsidRPr="00572E87">
        <w:rPr>
          <w:rFonts w:ascii="Times New Roman" w:eastAsia="仿宋_GB2312" w:hAnsi="Times New Roman" w:cs="Times New Roman"/>
          <w:sz w:val="32"/>
        </w:rPr>
        <w:t>雨污混错接</w:t>
      </w:r>
      <w:proofErr w:type="gramEnd"/>
      <w:r w:rsidRPr="00572E87">
        <w:rPr>
          <w:rFonts w:ascii="Times New Roman" w:eastAsia="仿宋_GB2312" w:hAnsi="Times New Roman" w:cs="Times New Roman"/>
          <w:sz w:val="32"/>
        </w:rPr>
        <w:t>的治理，明确错接点点</w:t>
      </w:r>
      <w:proofErr w:type="gramStart"/>
      <w:r w:rsidRPr="00572E87">
        <w:rPr>
          <w:rFonts w:ascii="Times New Roman" w:eastAsia="仿宋_GB2312" w:hAnsi="Times New Roman" w:cs="Times New Roman"/>
          <w:sz w:val="32"/>
        </w:rPr>
        <w:t>位及其</w:t>
      </w:r>
      <w:proofErr w:type="gramEnd"/>
      <w:r w:rsidRPr="00572E87">
        <w:rPr>
          <w:rFonts w:ascii="Times New Roman" w:eastAsia="仿宋_GB2312" w:hAnsi="Times New Roman" w:cs="Times New Roman"/>
          <w:sz w:val="32"/>
        </w:rPr>
        <w:t>改造方案。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3</w:t>
      </w:r>
      <w:r w:rsidRPr="00572E87">
        <w:rPr>
          <w:rFonts w:ascii="Times New Roman" w:eastAsia="仿宋_GB2312" w:hAnsi="Times New Roman" w:cs="Times New Roman"/>
          <w:sz w:val="32"/>
        </w:rPr>
        <w:t>）合流制溢流污染控制，若存在合流制溢流污染，明确治理方案，从源头减排、管网改造、调蓄、溢流</w:t>
      </w:r>
      <w:proofErr w:type="gramStart"/>
      <w:r w:rsidRPr="00572E87">
        <w:rPr>
          <w:rFonts w:ascii="Times New Roman" w:eastAsia="仿宋_GB2312" w:hAnsi="Times New Roman" w:cs="Times New Roman"/>
          <w:sz w:val="32"/>
        </w:rPr>
        <w:t>口改造</w:t>
      </w:r>
      <w:proofErr w:type="gramEnd"/>
      <w:r w:rsidRPr="00572E87">
        <w:rPr>
          <w:rFonts w:ascii="Times New Roman" w:eastAsia="仿宋_GB2312" w:hAnsi="Times New Roman" w:cs="Times New Roman"/>
          <w:sz w:val="32"/>
        </w:rPr>
        <w:t>等方面明确具体工程措施；方案应采用模型方法进行优化比选、并评估控制目标的可达性。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4</w:t>
      </w:r>
      <w:r w:rsidRPr="00572E87">
        <w:rPr>
          <w:rFonts w:ascii="Times New Roman" w:eastAsia="仿宋_GB2312" w:hAnsi="Times New Roman" w:cs="Times New Roman"/>
          <w:sz w:val="32"/>
        </w:rPr>
        <w:t>）雨水径流污染控制。分析雨水产汇流区域改造的可行性，按照海绵城市的理念提出源头削减和系统治理的相关工程措施，改造后的雨水年径流总量控制率及其污染物削减程度。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5</w:t>
      </w:r>
      <w:r w:rsidRPr="00572E87">
        <w:rPr>
          <w:rFonts w:ascii="Times New Roman" w:eastAsia="仿宋_GB2312" w:hAnsi="Times New Roman" w:cs="Times New Roman"/>
          <w:sz w:val="32"/>
        </w:rPr>
        <w:t>）城市生活垃圾收集、存储、转运及处理措施。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="00276684" w:rsidRPr="00572E87">
        <w:rPr>
          <w:rFonts w:ascii="Times New Roman" w:eastAsia="仿宋_GB2312" w:hAnsi="Times New Roman" w:cs="Times New Roman" w:hint="eastAsia"/>
          <w:sz w:val="32"/>
        </w:rPr>
        <w:t>6</w:t>
      </w:r>
      <w:r w:rsidRPr="00572E87">
        <w:rPr>
          <w:rFonts w:ascii="Times New Roman" w:eastAsia="仿宋_GB2312" w:hAnsi="Times New Roman" w:cs="Times New Roman"/>
          <w:sz w:val="32"/>
        </w:rPr>
        <w:t>）工业点源、农业农村面</w:t>
      </w:r>
      <w:proofErr w:type="gramStart"/>
      <w:r w:rsidRPr="00572E87">
        <w:rPr>
          <w:rFonts w:ascii="Times New Roman" w:eastAsia="仿宋_GB2312" w:hAnsi="Times New Roman" w:cs="Times New Roman"/>
          <w:sz w:val="32"/>
        </w:rPr>
        <w:t>源治理</w:t>
      </w:r>
      <w:proofErr w:type="gramEnd"/>
      <w:r w:rsidRPr="00572E87">
        <w:rPr>
          <w:rFonts w:ascii="Times New Roman" w:eastAsia="仿宋_GB2312" w:hAnsi="Times New Roman" w:cs="Times New Roman"/>
          <w:sz w:val="32"/>
        </w:rPr>
        <w:t>的措施。</w:t>
      </w:r>
    </w:p>
    <w:p w:rsidR="00721C91" w:rsidRPr="00572E87" w:rsidRDefault="00B331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b/>
          <w:sz w:val="32"/>
        </w:rPr>
        <w:t>2.</w:t>
      </w:r>
      <w:r w:rsidRPr="00572E87">
        <w:rPr>
          <w:rFonts w:ascii="Times New Roman" w:eastAsia="仿宋_GB2312" w:hAnsi="Times New Roman" w:cs="Times New Roman"/>
          <w:b/>
          <w:sz w:val="32"/>
        </w:rPr>
        <w:t>内源治理。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1</w:t>
      </w:r>
      <w:r w:rsidRPr="00572E87">
        <w:rPr>
          <w:rFonts w:ascii="Times New Roman" w:eastAsia="仿宋_GB2312" w:hAnsi="Times New Roman" w:cs="Times New Roman"/>
          <w:sz w:val="32"/>
        </w:rPr>
        <w:t>）河湖水系底泥淤积深度，重金属是否超标。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2</w:t>
      </w:r>
      <w:r w:rsidRPr="00572E87">
        <w:rPr>
          <w:rFonts w:ascii="Times New Roman" w:eastAsia="仿宋_GB2312" w:hAnsi="Times New Roman" w:cs="Times New Roman"/>
          <w:sz w:val="32"/>
        </w:rPr>
        <w:t>）清淤控制标准，清理深度。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3</w:t>
      </w:r>
      <w:r w:rsidRPr="00572E87">
        <w:rPr>
          <w:rFonts w:ascii="Times New Roman" w:eastAsia="仿宋_GB2312" w:hAnsi="Times New Roman" w:cs="Times New Roman"/>
          <w:sz w:val="32"/>
        </w:rPr>
        <w:t>）清淤控制标准及具体清淤方式，清淤底泥处置方式等。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4</w:t>
      </w:r>
      <w:r w:rsidRPr="00572E87">
        <w:rPr>
          <w:rFonts w:ascii="Times New Roman" w:eastAsia="仿宋_GB2312" w:hAnsi="Times New Roman" w:cs="Times New Roman"/>
          <w:sz w:val="32"/>
        </w:rPr>
        <w:t>）岸线垃圾、河道漂浮物治理措施等。</w:t>
      </w:r>
    </w:p>
    <w:p w:rsidR="00721C91" w:rsidRPr="00572E87" w:rsidRDefault="00B331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b/>
          <w:sz w:val="32"/>
        </w:rPr>
        <w:t>3.</w:t>
      </w:r>
      <w:r w:rsidRPr="00572E87">
        <w:rPr>
          <w:rFonts w:ascii="Times New Roman" w:eastAsia="仿宋_GB2312" w:hAnsi="Times New Roman" w:cs="Times New Roman"/>
          <w:b/>
          <w:sz w:val="32"/>
        </w:rPr>
        <w:t>生态修复。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lastRenderedPageBreak/>
        <w:t>（</w:t>
      </w:r>
      <w:r w:rsidRPr="00572E87">
        <w:rPr>
          <w:rFonts w:ascii="Times New Roman" w:eastAsia="仿宋_GB2312" w:hAnsi="Times New Roman" w:cs="Times New Roman"/>
          <w:sz w:val="32"/>
        </w:rPr>
        <w:t>1</w:t>
      </w:r>
      <w:r w:rsidRPr="00572E87">
        <w:rPr>
          <w:rFonts w:ascii="Times New Roman" w:eastAsia="仿宋_GB2312" w:hAnsi="Times New Roman" w:cs="Times New Roman"/>
          <w:sz w:val="32"/>
        </w:rPr>
        <w:t>）结合</w:t>
      </w:r>
      <w:r w:rsidRPr="00572E87">
        <w:rPr>
          <w:rFonts w:ascii="Times New Roman" w:eastAsia="仿宋_GB2312" w:hAnsi="Times New Roman" w:cs="Times New Roman"/>
          <w:sz w:val="32"/>
        </w:rPr>
        <w:t>“</w:t>
      </w:r>
      <w:r w:rsidRPr="00572E87">
        <w:rPr>
          <w:rFonts w:ascii="Times New Roman" w:eastAsia="仿宋_GB2312" w:hAnsi="Times New Roman" w:cs="Times New Roman"/>
          <w:sz w:val="32"/>
        </w:rPr>
        <w:t>蓝绿</w:t>
      </w:r>
      <w:r w:rsidRPr="00572E87">
        <w:rPr>
          <w:rFonts w:ascii="Times New Roman" w:eastAsia="仿宋_GB2312" w:hAnsi="Times New Roman" w:cs="Times New Roman"/>
          <w:sz w:val="32"/>
        </w:rPr>
        <w:t>”</w:t>
      </w:r>
      <w:r w:rsidRPr="00572E87">
        <w:rPr>
          <w:rFonts w:ascii="Times New Roman" w:eastAsia="仿宋_GB2312" w:hAnsi="Times New Roman" w:cs="Times New Roman"/>
          <w:sz w:val="32"/>
        </w:rPr>
        <w:t>空间的保护，明确堤岸的生态修复措施及布局。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（</w:t>
      </w:r>
      <w:r w:rsidRPr="00572E87">
        <w:rPr>
          <w:rFonts w:ascii="Times New Roman" w:eastAsia="仿宋_GB2312" w:hAnsi="Times New Roman" w:cs="Times New Roman"/>
          <w:sz w:val="32"/>
        </w:rPr>
        <w:t>2</w:t>
      </w:r>
      <w:r w:rsidR="00572E87" w:rsidRPr="00572E87">
        <w:rPr>
          <w:rFonts w:ascii="Times New Roman" w:eastAsia="仿宋_GB2312" w:hAnsi="Times New Roman" w:cs="Times New Roman"/>
          <w:sz w:val="32"/>
        </w:rPr>
        <w:t>）河道内的生态修复措施，</w:t>
      </w:r>
      <w:r w:rsidRPr="00572E87">
        <w:rPr>
          <w:rFonts w:ascii="Times New Roman" w:eastAsia="仿宋_GB2312" w:hAnsi="Times New Roman" w:cs="Times New Roman"/>
          <w:sz w:val="32"/>
        </w:rPr>
        <w:t>湿地建设、水生动植物恢复等。</w:t>
      </w:r>
    </w:p>
    <w:p w:rsidR="00721C91" w:rsidRPr="00572E87" w:rsidRDefault="00B331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b/>
          <w:sz w:val="32"/>
        </w:rPr>
        <w:t>4.</w:t>
      </w:r>
      <w:r w:rsidRPr="00572E87">
        <w:rPr>
          <w:rFonts w:ascii="Times New Roman" w:eastAsia="仿宋_GB2312" w:hAnsi="Times New Roman" w:cs="Times New Roman"/>
          <w:b/>
          <w:sz w:val="32"/>
        </w:rPr>
        <w:t>活水保质。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为提高河道水动力，用于活水的措施，包括补水的水源、水质和水量等。</w:t>
      </w:r>
    </w:p>
    <w:p w:rsidR="00721C91" w:rsidRPr="00572E87" w:rsidRDefault="00B331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b/>
          <w:sz w:val="32"/>
        </w:rPr>
        <w:t>5.</w:t>
      </w:r>
      <w:r w:rsidRPr="00572E87">
        <w:rPr>
          <w:rFonts w:ascii="Times New Roman" w:eastAsia="仿宋_GB2312" w:hAnsi="Times New Roman" w:cs="Times New Roman"/>
          <w:b/>
          <w:sz w:val="32"/>
        </w:rPr>
        <w:t>能力建设。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提高黑臭水体排查、监测、监管能力，建立监管平台等。</w:t>
      </w:r>
    </w:p>
    <w:p w:rsidR="00721C91" w:rsidRPr="00572E87" w:rsidRDefault="00B331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b/>
          <w:sz w:val="32"/>
        </w:rPr>
        <w:t>6.</w:t>
      </w:r>
      <w:r w:rsidRPr="00572E87">
        <w:rPr>
          <w:rFonts w:ascii="Times New Roman" w:eastAsia="仿宋_GB2312" w:hAnsi="Times New Roman" w:cs="Times New Roman"/>
          <w:b/>
          <w:sz w:val="32"/>
        </w:rPr>
        <w:t>项目安排。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明确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具体工程项目，项目的安排应明确时间节点、进度计划等。</w:t>
      </w:r>
    </w:p>
    <w:p w:rsidR="00721C91" w:rsidRPr="00572E87" w:rsidRDefault="00B331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</w:rPr>
      </w:pPr>
      <w:r w:rsidRPr="00572E87">
        <w:rPr>
          <w:rFonts w:ascii="Times New Roman" w:eastAsia="仿宋_GB2312" w:hAnsi="Times New Roman" w:cs="Times New Roman"/>
          <w:b/>
          <w:sz w:val="32"/>
        </w:rPr>
        <w:t>7.</w:t>
      </w:r>
      <w:r w:rsidRPr="00572E87">
        <w:rPr>
          <w:rFonts w:ascii="Times New Roman" w:eastAsia="仿宋_GB2312" w:hAnsi="Times New Roman" w:cs="Times New Roman"/>
          <w:b/>
          <w:sz w:val="32"/>
        </w:rPr>
        <w:t>治理效果评估。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从环境容量角度，定量评估方案可达到的治理效果，分析水质变化情况和达标情况；从经济技术角度，定量评估方案的经济性、可行性。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572E87">
        <w:rPr>
          <w:rFonts w:ascii="Times New Roman" w:eastAsia="黑体" w:hAnsi="Times New Roman" w:cs="Times New Roman"/>
          <w:sz w:val="32"/>
        </w:rPr>
        <w:t>五、建设运营模式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对于政府投资建设的，应明确相应的资金筹措方案和预算安排，相应的工作任务职责分工、考核方式、奖惩方式等；对于采用政府和社会资本合作（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PPP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）模式的，应明确建设资金筹集方案和工程预算安排，各方权益分配和风险分担机制，绩效考核、按效付费的挂钩比例、指标体系等具体要求，高效运营的保障机制，且不得形成隐性债务风险。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明确排水管网、维护养护资金定额标准；城市污水处理费收费标准不低于国家标准，或承诺在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年之内调整到位。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建立定期监测机制，每年第二季度、第三季度对已完成治理的黑臭水体水质进行监测，至少监测一次，每季度首月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日前完成；根据需要开展雨（中雨、大雨）后水体水质监测；对不能稳定达标的排污口和雨污合流口开展水质监测。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572E87">
        <w:rPr>
          <w:rFonts w:ascii="Times New Roman" w:eastAsia="黑体" w:hAnsi="Times New Roman" w:cs="Times New Roman"/>
          <w:sz w:val="32"/>
        </w:rPr>
        <w:t>六、长效机制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建立以下机制，可因地制宜创新更多工作机制：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建立河长制的工作细则，有河长制的任命材料、工作会议纪要等，</w:t>
      </w:r>
      <w:proofErr w:type="gramStart"/>
      <w:r w:rsidRPr="00572E87">
        <w:rPr>
          <w:rFonts w:ascii="Times New Roman" w:eastAsia="仿宋_GB2312" w:hAnsi="Times New Roman" w:cs="Times New Roman"/>
          <w:sz w:val="32"/>
          <w:szCs w:val="32"/>
        </w:rPr>
        <w:t>明确河</w:t>
      </w:r>
      <w:proofErr w:type="gramEnd"/>
      <w:r w:rsidRPr="00572E87">
        <w:rPr>
          <w:rFonts w:ascii="Times New Roman" w:eastAsia="仿宋_GB2312" w:hAnsi="Times New Roman" w:cs="Times New Roman"/>
          <w:sz w:val="32"/>
          <w:szCs w:val="32"/>
        </w:rPr>
        <w:t>长的责任清单、工作要求、考核及奖惩机制等。落实各部门职责</w:t>
      </w:r>
      <w:bookmarkStart w:id="0" w:name="_GoBack"/>
      <w:bookmarkEnd w:id="0"/>
      <w:r w:rsidRPr="00572E87">
        <w:rPr>
          <w:rFonts w:ascii="Times New Roman" w:eastAsia="仿宋_GB2312" w:hAnsi="Times New Roman" w:cs="Times New Roman"/>
          <w:sz w:val="32"/>
          <w:szCs w:val="32"/>
        </w:rPr>
        <w:t>分工，建立协调机制，有专职部门统筹协调好日常工作，住房</w:t>
      </w:r>
      <w:r w:rsidRPr="00572E87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城乡建设、生态环境、水利、农业</w:t>
      </w:r>
      <w:r w:rsidRPr="00572E87">
        <w:rPr>
          <w:rFonts w:ascii="Times New Roman" w:eastAsia="仿宋_GB2312" w:hAnsi="Times New Roman" w:cs="Times New Roman" w:hint="eastAsia"/>
          <w:sz w:val="32"/>
          <w:szCs w:val="32"/>
        </w:rPr>
        <w:t>农村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、发展改革、</w:t>
      </w:r>
      <w:r w:rsidRPr="00572E87">
        <w:rPr>
          <w:rFonts w:ascii="Times New Roman" w:eastAsia="仿宋_GB2312" w:hAnsi="Times New Roman" w:cs="Times New Roman" w:hint="eastAsia"/>
          <w:sz w:val="32"/>
          <w:szCs w:val="32"/>
        </w:rPr>
        <w:t>自然资源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等相关部门的职责分工明晰，有支持黑臭水体工程实施等相关制度和办法等；建立定期例会、调度等工作机制并有工作痕迹。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建立奖惩机制，黑臭水体治理工作纳入政府对部门及对各区人民政府的考核体系。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严格实施排水许可、排污许可管理，工业园区按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水十条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规定，建设污水集中处理设施，其污水不得违规进入城镇污水处理厂。工业企业污水导致城镇污水处理厂出水不能稳定达标的，要限期退出；允许进入的，要核发排污许可，接入市政管网位置及排水方式征求城镇排水主管部门意见，实行信息共享并向社会公示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lastRenderedPageBreak/>
        <w:t>4.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市政管网私搭乱接溯源执法机制。建立执法队伍、制度和工作机制，对污水直排、未经批准擅自纳管、工业企业偷排等行为有相关执法记录。加强市政管网私搭乱接溯源执法，杜绝工业企业通过雨水管网偷排工业污水；规范沿街经营性单位和个体工商户污水乱排直排，建立结合市场整顿和经营许可、卫生许可管理督促整改的机制执法监督机制，对小、散、乱排污户、工业企业的执法机制，并有执法记录；环境保护部门、城镇排水主管部门建立执法联动机制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工程质量监管机制完善，排水管网有严格的工程质量控制措施，包括材质检验、施工过程监理、闭水（气）试验、隐蔽工程验收、移交等制度，并有严格施行的工作记录。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6.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建立污水收集处理设施建设用地保障机制。</w:t>
      </w:r>
      <w:r w:rsidRPr="00572E87">
        <w:rPr>
          <w:rFonts w:ascii="Times New Roman" w:eastAsia="仿宋_GB2312" w:hAnsi="Times New Roman" w:cs="Times New Roman"/>
          <w:sz w:val="32"/>
          <w:szCs w:val="40"/>
        </w:rPr>
        <w:t>优化审批流程，对黑臭水体治理项目报建、审批提供绿色通道</w:t>
      </w:r>
      <w:r w:rsidRPr="00572E87">
        <w:rPr>
          <w:rFonts w:ascii="Times New Roman" w:eastAsia="仿宋_GB2312" w:hAnsi="Times New Roman" w:cs="Times New Roman"/>
          <w:sz w:val="32"/>
          <w:szCs w:val="40"/>
        </w:rPr>
        <w:t>;</w:t>
      </w:r>
      <w:r w:rsidRPr="00572E87">
        <w:rPr>
          <w:rFonts w:ascii="Times New Roman" w:eastAsia="仿宋_GB2312" w:hAnsi="Times New Roman" w:cs="Times New Roman"/>
          <w:sz w:val="32"/>
          <w:szCs w:val="40"/>
        </w:rPr>
        <w:t>将从事城市黑臭水体治理的规划设计、施工、监理、运行维护的单位及其法定代表人、项目负责人、技术负责人纳入信用管理，建立黑红名单，定期向社会公布。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7.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推行污水处理厂、市政污水管网与</w:t>
      </w:r>
      <w:r w:rsidRPr="00572E87">
        <w:rPr>
          <w:rFonts w:ascii="Times New Roman" w:eastAsia="仿宋_GB2312" w:hAnsi="Times New Roman" w:cs="Times New Roman"/>
          <w:bCs/>
          <w:sz w:val="32"/>
          <w:szCs w:val="32"/>
        </w:rPr>
        <w:t>河湖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水体联动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厂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-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网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-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河（湖）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一体化、专业化运行维护。示范城市承诺示范期内至少完成一个污水处理厂及其服务片区实施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厂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-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网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-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河（湖）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一体运维。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8.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分批分期完成生活污水收集管网权属普查和登记造册，建立和完善城市排水管网地理信息系统；开展城市建成区老旧污水管网改造和破损修复工作。按照国家标准要求的排水管网、泵站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lastRenderedPageBreak/>
        <w:t>等设施的维护养护制度实施养护，根据管网特点、规模、服务范围等因素确定合理人员配置和资金保障，建立以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5</w:t>
      </w:r>
      <w:r w:rsidRPr="00572E87">
        <w:rPr>
          <w:rFonts w:ascii="Times New Roman" w:eastAsia="仿宋_GB2312" w:hAnsi="Times New Roman" w:cs="Times New Roman" w:hint="eastAsia"/>
          <w:sz w:val="32"/>
          <w:szCs w:val="32"/>
        </w:rPr>
        <w:t>~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年为一个排查周期的长效机制。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9.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明确水体及各类治污设施日常维护管理的单位、经费来源、制度和责任人，明确绩效考核指标。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建立黑臭水体定期监测评估、信息公开、公众举报及反馈机制，信息公开每半年至少一次。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排水管网接入管理和服务机制，对排水方案设计、建筑小区生活污水纳管、经营性排水单位接入管理、工业废水排放清退和管理、污水排入排水管网许可、排水户登记备案等建立审批制度。城市建成区内未接入污水管网的新建建筑小区或公共建筑，不得交付使用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建立排污口定期监测机制，开展水体沿岸排污口排查，摸清底数，明确责任主体，逐一登记建档；建立企业、工业园区排污情况和治污设施的日常监督监管机制。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建立河岸垃圾及河面漂浮物的收集（打捞）、转运体系，并落实经费来源。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572E87">
        <w:rPr>
          <w:rFonts w:ascii="Times New Roman" w:eastAsia="仿宋_GB2312" w:hAnsi="Times New Roman" w:cs="Times New Roman"/>
          <w:sz w:val="32"/>
          <w:szCs w:val="32"/>
        </w:rPr>
        <w:t>建立统筹推进黑臭水体治理与海绵城市、地下综合管廊、生活垃圾分类治理等工作机制或工作计划，预期综合效益突出。</w:t>
      </w:r>
    </w:p>
    <w:p w:rsidR="00721C91" w:rsidRPr="00572E87" w:rsidRDefault="00B3319E">
      <w:pPr>
        <w:pStyle w:val="Default"/>
        <w:spacing w:line="600" w:lineRule="exact"/>
        <w:ind w:firstLineChars="200" w:firstLine="640"/>
        <w:jc w:val="both"/>
        <w:outlineLvl w:val="0"/>
        <w:rPr>
          <w:rFonts w:ascii="Times New Roman" w:cs="Times New Roman"/>
          <w:color w:val="auto"/>
          <w:kern w:val="2"/>
          <w:sz w:val="32"/>
          <w:szCs w:val="32"/>
        </w:rPr>
      </w:pPr>
      <w:r w:rsidRPr="00572E87">
        <w:rPr>
          <w:rFonts w:ascii="Times New Roman" w:cs="Times New Roman"/>
          <w:color w:val="auto"/>
          <w:sz w:val="32"/>
        </w:rPr>
        <w:t>七、</w:t>
      </w:r>
      <w:r w:rsidRPr="00572E87">
        <w:rPr>
          <w:rFonts w:ascii="Times New Roman" w:cs="Times New Roman"/>
          <w:color w:val="auto"/>
          <w:kern w:val="2"/>
          <w:sz w:val="32"/>
          <w:szCs w:val="32"/>
        </w:rPr>
        <w:t>资金保障</w:t>
      </w:r>
    </w:p>
    <w:p w:rsidR="00721C91" w:rsidRPr="00572E87" w:rsidRDefault="00B3319E">
      <w:pPr>
        <w:pStyle w:val="Default"/>
        <w:snapToGrid w:val="0"/>
        <w:spacing w:line="600" w:lineRule="exact"/>
        <w:ind w:firstLineChars="200" w:firstLine="640"/>
        <w:jc w:val="both"/>
        <w:outlineLvl w:val="0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 w:rsidRPr="00572E87">
        <w:rPr>
          <w:rFonts w:ascii="Times New Roman" w:eastAsia="仿宋_GB2312" w:cs="Times New Roman"/>
          <w:color w:val="auto"/>
          <w:kern w:val="2"/>
          <w:sz w:val="32"/>
          <w:szCs w:val="32"/>
        </w:rPr>
        <w:t>建设资金保障情况。除中央补助资金外的资金来源及筹措方式等，其中，采取政府与社会资本合作方式的，应明确融资渠道等。</w:t>
      </w:r>
    </w:p>
    <w:p w:rsidR="00721C91" w:rsidRPr="00572E87" w:rsidRDefault="00B3319E">
      <w:pPr>
        <w:pStyle w:val="Default"/>
        <w:snapToGrid w:val="0"/>
        <w:spacing w:line="600" w:lineRule="exact"/>
        <w:ind w:firstLineChars="200" w:firstLine="640"/>
        <w:jc w:val="both"/>
        <w:outlineLvl w:val="0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 w:rsidRPr="00572E87">
        <w:rPr>
          <w:rFonts w:ascii="Times New Roman" w:eastAsia="仿宋_GB2312" w:cs="Times New Roman"/>
          <w:color w:val="auto"/>
          <w:kern w:val="2"/>
          <w:sz w:val="32"/>
          <w:szCs w:val="32"/>
        </w:rPr>
        <w:lastRenderedPageBreak/>
        <w:t>运行维护资金保障情况。包括城镇排水管网维护养护、污水垃圾处理设施运营经费保障情况等。</w:t>
      </w:r>
    </w:p>
    <w:p w:rsidR="00721C91" w:rsidRPr="00572E87" w:rsidRDefault="00B3319E">
      <w:pPr>
        <w:pStyle w:val="Default"/>
        <w:snapToGrid w:val="0"/>
        <w:spacing w:line="600" w:lineRule="exact"/>
        <w:ind w:firstLineChars="200" w:firstLine="640"/>
        <w:jc w:val="both"/>
        <w:outlineLvl w:val="0"/>
        <w:rPr>
          <w:rFonts w:ascii="Times New Roman" w:cs="Times New Roman"/>
          <w:color w:val="auto"/>
          <w:kern w:val="2"/>
          <w:sz w:val="32"/>
          <w:szCs w:val="32"/>
        </w:rPr>
      </w:pPr>
      <w:r w:rsidRPr="00572E87">
        <w:rPr>
          <w:rFonts w:ascii="Times New Roman" w:cs="Times New Roman"/>
          <w:color w:val="auto"/>
          <w:kern w:val="2"/>
          <w:sz w:val="32"/>
          <w:szCs w:val="32"/>
        </w:rPr>
        <w:t>八、责任落实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  <w:szCs w:val="32"/>
        </w:rPr>
        <w:t>河（湖）长的责任落实，各部门职责分工明晰，城市人民政府对区（县）政府和各部门考核机制、奖惩机制建设等。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572E87">
        <w:rPr>
          <w:rFonts w:ascii="Times New Roman" w:eastAsia="黑体" w:hAnsi="Times New Roman" w:cs="Times New Roman"/>
          <w:sz w:val="32"/>
        </w:rPr>
        <w:t>九、附件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1.</w:t>
      </w:r>
      <w:r w:rsidRPr="00572E87">
        <w:rPr>
          <w:rFonts w:ascii="Times New Roman" w:eastAsia="仿宋_GB2312" w:hAnsi="Times New Roman" w:cs="Times New Roman"/>
          <w:sz w:val="32"/>
        </w:rPr>
        <w:t>主要工程项目及投资。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2.</w:t>
      </w:r>
      <w:r w:rsidRPr="00572E87">
        <w:rPr>
          <w:rFonts w:ascii="Times New Roman" w:eastAsia="仿宋_GB2312" w:hAnsi="Times New Roman" w:cs="Times New Roman"/>
          <w:sz w:val="32"/>
        </w:rPr>
        <w:t>工程时序安排。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/>
          <w:sz w:val="32"/>
        </w:rPr>
        <w:t>3.</w:t>
      </w:r>
      <w:r w:rsidRPr="00572E87">
        <w:rPr>
          <w:rFonts w:ascii="Times New Roman" w:eastAsia="仿宋_GB2312" w:hAnsi="Times New Roman" w:cs="Times New Roman"/>
          <w:sz w:val="32"/>
        </w:rPr>
        <w:t>黑臭水体的水质监测点位分布图。</w:t>
      </w:r>
    </w:p>
    <w:p w:rsidR="00721C91" w:rsidRPr="00572E87" w:rsidRDefault="00B331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72E87">
        <w:rPr>
          <w:rFonts w:ascii="Times New Roman" w:eastAsia="仿宋_GB2312" w:hAnsi="Times New Roman" w:cs="Times New Roman" w:hint="eastAsia"/>
          <w:sz w:val="32"/>
        </w:rPr>
        <w:t>4.</w:t>
      </w:r>
      <w:r w:rsidRPr="00572E87">
        <w:rPr>
          <w:rFonts w:ascii="Times New Roman" w:eastAsia="仿宋_GB2312" w:hAnsi="Times New Roman" w:cs="Times New Roman" w:hint="eastAsia"/>
          <w:sz w:val="32"/>
        </w:rPr>
        <w:t>黑臭水体的分布图，治理后预期实现“清水绿岸、鱼翔浅底”的河段位置。</w:t>
      </w:r>
    </w:p>
    <w:sectPr w:rsidR="00721C91" w:rsidRPr="00572E87">
      <w:footerReference w:type="default" r:id="rId9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AA" w:rsidRDefault="000E56AA">
      <w:r>
        <w:separator/>
      </w:r>
    </w:p>
  </w:endnote>
  <w:endnote w:type="continuationSeparator" w:id="0">
    <w:p w:rsidR="000E56AA" w:rsidRDefault="000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85254"/>
    </w:sdtPr>
    <w:sdtEndPr/>
    <w:sdtContent>
      <w:p w:rsidR="00721C91" w:rsidRDefault="00B331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87" w:rsidRPr="00572E87">
          <w:rPr>
            <w:noProof/>
            <w:lang w:val="zh-CN"/>
          </w:rPr>
          <w:t>7</w:t>
        </w:r>
        <w:r>
          <w:fldChar w:fldCharType="end"/>
        </w:r>
      </w:p>
    </w:sdtContent>
  </w:sdt>
  <w:p w:rsidR="00721C91" w:rsidRDefault="00721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AA" w:rsidRDefault="000E56AA">
      <w:r>
        <w:separator/>
      </w:r>
    </w:p>
  </w:footnote>
  <w:footnote w:type="continuationSeparator" w:id="0">
    <w:p w:rsidR="000E56AA" w:rsidRDefault="000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1"/>
    <w:rsid w:val="00000AA2"/>
    <w:rsid w:val="00001592"/>
    <w:rsid w:val="00001A53"/>
    <w:rsid w:val="00005CAE"/>
    <w:rsid w:val="00006DC1"/>
    <w:rsid w:val="000124AA"/>
    <w:rsid w:val="00012E0D"/>
    <w:rsid w:val="0001423A"/>
    <w:rsid w:val="00026D52"/>
    <w:rsid w:val="0003237C"/>
    <w:rsid w:val="00033C33"/>
    <w:rsid w:val="000403B5"/>
    <w:rsid w:val="00043FDA"/>
    <w:rsid w:val="000443F0"/>
    <w:rsid w:val="000458A5"/>
    <w:rsid w:val="00045E2C"/>
    <w:rsid w:val="00052743"/>
    <w:rsid w:val="00053CAE"/>
    <w:rsid w:val="00053D66"/>
    <w:rsid w:val="00056EDB"/>
    <w:rsid w:val="000601D7"/>
    <w:rsid w:val="000608ED"/>
    <w:rsid w:val="00060D74"/>
    <w:rsid w:val="000611BE"/>
    <w:rsid w:val="00063C27"/>
    <w:rsid w:val="00064A3C"/>
    <w:rsid w:val="0006666C"/>
    <w:rsid w:val="00067B41"/>
    <w:rsid w:val="000760E6"/>
    <w:rsid w:val="00080789"/>
    <w:rsid w:val="00080D81"/>
    <w:rsid w:val="000855CF"/>
    <w:rsid w:val="000903DB"/>
    <w:rsid w:val="00091D41"/>
    <w:rsid w:val="00092F14"/>
    <w:rsid w:val="00093880"/>
    <w:rsid w:val="00097210"/>
    <w:rsid w:val="000974B2"/>
    <w:rsid w:val="000A2386"/>
    <w:rsid w:val="000A3A25"/>
    <w:rsid w:val="000A4249"/>
    <w:rsid w:val="000A66C5"/>
    <w:rsid w:val="000B315C"/>
    <w:rsid w:val="000C0DF2"/>
    <w:rsid w:val="000C18F4"/>
    <w:rsid w:val="000C3A27"/>
    <w:rsid w:val="000D025D"/>
    <w:rsid w:val="000D04D8"/>
    <w:rsid w:val="000D200E"/>
    <w:rsid w:val="000D2383"/>
    <w:rsid w:val="000D2436"/>
    <w:rsid w:val="000D3D57"/>
    <w:rsid w:val="000D3E26"/>
    <w:rsid w:val="000D46C7"/>
    <w:rsid w:val="000D47A7"/>
    <w:rsid w:val="000D4854"/>
    <w:rsid w:val="000D52FC"/>
    <w:rsid w:val="000E0170"/>
    <w:rsid w:val="000E2163"/>
    <w:rsid w:val="000E2B98"/>
    <w:rsid w:val="000E56AA"/>
    <w:rsid w:val="000F3767"/>
    <w:rsid w:val="000F5CB9"/>
    <w:rsid w:val="000F5DF9"/>
    <w:rsid w:val="00101E11"/>
    <w:rsid w:val="00104B21"/>
    <w:rsid w:val="00110899"/>
    <w:rsid w:val="00112C5A"/>
    <w:rsid w:val="001158B0"/>
    <w:rsid w:val="00123FAC"/>
    <w:rsid w:val="00126A45"/>
    <w:rsid w:val="00131D15"/>
    <w:rsid w:val="001327D9"/>
    <w:rsid w:val="001410BC"/>
    <w:rsid w:val="001410BF"/>
    <w:rsid w:val="001413D1"/>
    <w:rsid w:val="00141CEA"/>
    <w:rsid w:val="00143238"/>
    <w:rsid w:val="00145786"/>
    <w:rsid w:val="00146C79"/>
    <w:rsid w:val="0015046E"/>
    <w:rsid w:val="0015583C"/>
    <w:rsid w:val="00163678"/>
    <w:rsid w:val="00165323"/>
    <w:rsid w:val="00166C14"/>
    <w:rsid w:val="00176612"/>
    <w:rsid w:val="001772C5"/>
    <w:rsid w:val="00181DF0"/>
    <w:rsid w:val="00183E24"/>
    <w:rsid w:val="00183E46"/>
    <w:rsid w:val="0018443B"/>
    <w:rsid w:val="00185713"/>
    <w:rsid w:val="001865B8"/>
    <w:rsid w:val="00192E92"/>
    <w:rsid w:val="00196FA3"/>
    <w:rsid w:val="001A2327"/>
    <w:rsid w:val="001A28DD"/>
    <w:rsid w:val="001A6763"/>
    <w:rsid w:val="001B2608"/>
    <w:rsid w:val="001B452C"/>
    <w:rsid w:val="001B47D9"/>
    <w:rsid w:val="001B4FEE"/>
    <w:rsid w:val="001B7936"/>
    <w:rsid w:val="001C440F"/>
    <w:rsid w:val="001C6C75"/>
    <w:rsid w:val="001D325D"/>
    <w:rsid w:val="001D437C"/>
    <w:rsid w:val="001E3242"/>
    <w:rsid w:val="001E3730"/>
    <w:rsid w:val="001E50A8"/>
    <w:rsid w:val="001E5740"/>
    <w:rsid w:val="001E7475"/>
    <w:rsid w:val="001F149B"/>
    <w:rsid w:val="001F7AF6"/>
    <w:rsid w:val="00200A77"/>
    <w:rsid w:val="002012C1"/>
    <w:rsid w:val="0020131C"/>
    <w:rsid w:val="002019FC"/>
    <w:rsid w:val="00201F18"/>
    <w:rsid w:val="002030BF"/>
    <w:rsid w:val="00203225"/>
    <w:rsid w:val="002045C9"/>
    <w:rsid w:val="00211477"/>
    <w:rsid w:val="002125E4"/>
    <w:rsid w:val="0021628B"/>
    <w:rsid w:val="002177D7"/>
    <w:rsid w:val="00221A6C"/>
    <w:rsid w:val="002231BF"/>
    <w:rsid w:val="002253F9"/>
    <w:rsid w:val="0022553C"/>
    <w:rsid w:val="00225C44"/>
    <w:rsid w:val="0022615F"/>
    <w:rsid w:val="002317C9"/>
    <w:rsid w:val="00234495"/>
    <w:rsid w:val="002361B7"/>
    <w:rsid w:val="002361D9"/>
    <w:rsid w:val="0023753E"/>
    <w:rsid w:val="00241C1E"/>
    <w:rsid w:val="00246DC9"/>
    <w:rsid w:val="00246E94"/>
    <w:rsid w:val="002476B1"/>
    <w:rsid w:val="00247C61"/>
    <w:rsid w:val="00250B45"/>
    <w:rsid w:val="00253219"/>
    <w:rsid w:val="00256EB1"/>
    <w:rsid w:val="0025790A"/>
    <w:rsid w:val="00257936"/>
    <w:rsid w:val="0026030C"/>
    <w:rsid w:val="0026158F"/>
    <w:rsid w:val="00264D1A"/>
    <w:rsid w:val="0026668E"/>
    <w:rsid w:val="00266727"/>
    <w:rsid w:val="00266CD3"/>
    <w:rsid w:val="00266ED8"/>
    <w:rsid w:val="00267507"/>
    <w:rsid w:val="00274BCF"/>
    <w:rsid w:val="00276089"/>
    <w:rsid w:val="00276684"/>
    <w:rsid w:val="002878C0"/>
    <w:rsid w:val="002925E5"/>
    <w:rsid w:val="0029318D"/>
    <w:rsid w:val="00293B33"/>
    <w:rsid w:val="00297BDC"/>
    <w:rsid w:val="002A07BB"/>
    <w:rsid w:val="002A092E"/>
    <w:rsid w:val="002A1781"/>
    <w:rsid w:val="002B22F5"/>
    <w:rsid w:val="002B368E"/>
    <w:rsid w:val="002B4320"/>
    <w:rsid w:val="002B44EB"/>
    <w:rsid w:val="002B4E0E"/>
    <w:rsid w:val="002B60B2"/>
    <w:rsid w:val="002B6130"/>
    <w:rsid w:val="002B64E9"/>
    <w:rsid w:val="002C0B04"/>
    <w:rsid w:val="002C129F"/>
    <w:rsid w:val="002C1F88"/>
    <w:rsid w:val="002C22EF"/>
    <w:rsid w:val="002C631F"/>
    <w:rsid w:val="002C6E92"/>
    <w:rsid w:val="002C712E"/>
    <w:rsid w:val="002C7366"/>
    <w:rsid w:val="002C7601"/>
    <w:rsid w:val="002C79A9"/>
    <w:rsid w:val="002D2287"/>
    <w:rsid w:val="002D7253"/>
    <w:rsid w:val="002E2FB4"/>
    <w:rsid w:val="002E322A"/>
    <w:rsid w:val="002E3C32"/>
    <w:rsid w:val="002E6001"/>
    <w:rsid w:val="002F4522"/>
    <w:rsid w:val="00300F31"/>
    <w:rsid w:val="00303D89"/>
    <w:rsid w:val="00304684"/>
    <w:rsid w:val="00304918"/>
    <w:rsid w:val="00304B66"/>
    <w:rsid w:val="00315256"/>
    <w:rsid w:val="00316B27"/>
    <w:rsid w:val="00316F70"/>
    <w:rsid w:val="00320CBB"/>
    <w:rsid w:val="00335404"/>
    <w:rsid w:val="0033575E"/>
    <w:rsid w:val="00335C2F"/>
    <w:rsid w:val="0034038F"/>
    <w:rsid w:val="00342E43"/>
    <w:rsid w:val="00345382"/>
    <w:rsid w:val="00345CAE"/>
    <w:rsid w:val="00347761"/>
    <w:rsid w:val="003531AF"/>
    <w:rsid w:val="00353519"/>
    <w:rsid w:val="0035439E"/>
    <w:rsid w:val="00354EF3"/>
    <w:rsid w:val="0036068B"/>
    <w:rsid w:val="00361000"/>
    <w:rsid w:val="00366780"/>
    <w:rsid w:val="0037078A"/>
    <w:rsid w:val="00370C79"/>
    <w:rsid w:val="0037108D"/>
    <w:rsid w:val="00371F03"/>
    <w:rsid w:val="003724F0"/>
    <w:rsid w:val="00374F7B"/>
    <w:rsid w:val="003829B1"/>
    <w:rsid w:val="003843D3"/>
    <w:rsid w:val="00386925"/>
    <w:rsid w:val="00393059"/>
    <w:rsid w:val="00395F35"/>
    <w:rsid w:val="00395F43"/>
    <w:rsid w:val="003A3B83"/>
    <w:rsid w:val="003A7831"/>
    <w:rsid w:val="003B024B"/>
    <w:rsid w:val="003B4669"/>
    <w:rsid w:val="003C321A"/>
    <w:rsid w:val="003C47B4"/>
    <w:rsid w:val="003D1AD4"/>
    <w:rsid w:val="003D1C55"/>
    <w:rsid w:val="003D4496"/>
    <w:rsid w:val="003D6A73"/>
    <w:rsid w:val="003E5CD7"/>
    <w:rsid w:val="003E72DA"/>
    <w:rsid w:val="003F006B"/>
    <w:rsid w:val="003F5A3E"/>
    <w:rsid w:val="003F6198"/>
    <w:rsid w:val="003F6A09"/>
    <w:rsid w:val="00401395"/>
    <w:rsid w:val="00406EA7"/>
    <w:rsid w:val="0040703B"/>
    <w:rsid w:val="00410F93"/>
    <w:rsid w:val="004110BC"/>
    <w:rsid w:val="004135F6"/>
    <w:rsid w:val="00413AEB"/>
    <w:rsid w:val="0041610F"/>
    <w:rsid w:val="00425061"/>
    <w:rsid w:val="00431273"/>
    <w:rsid w:val="004355B3"/>
    <w:rsid w:val="00435CAE"/>
    <w:rsid w:val="00437E3B"/>
    <w:rsid w:val="00443282"/>
    <w:rsid w:val="0044452B"/>
    <w:rsid w:val="00445911"/>
    <w:rsid w:val="00452168"/>
    <w:rsid w:val="00453677"/>
    <w:rsid w:val="00453BB7"/>
    <w:rsid w:val="00455443"/>
    <w:rsid w:val="00457787"/>
    <w:rsid w:val="0046133C"/>
    <w:rsid w:val="0046189F"/>
    <w:rsid w:val="004635C3"/>
    <w:rsid w:val="00465457"/>
    <w:rsid w:val="00465462"/>
    <w:rsid w:val="00465C89"/>
    <w:rsid w:val="00470A0B"/>
    <w:rsid w:val="00474984"/>
    <w:rsid w:val="004753C7"/>
    <w:rsid w:val="00475AB7"/>
    <w:rsid w:val="00480D0F"/>
    <w:rsid w:val="00482259"/>
    <w:rsid w:val="004847B9"/>
    <w:rsid w:val="00485F09"/>
    <w:rsid w:val="00493394"/>
    <w:rsid w:val="004A1F56"/>
    <w:rsid w:val="004A2E9D"/>
    <w:rsid w:val="004A7079"/>
    <w:rsid w:val="004A7DB6"/>
    <w:rsid w:val="004B0992"/>
    <w:rsid w:val="004B18CD"/>
    <w:rsid w:val="004B20DE"/>
    <w:rsid w:val="004B5A77"/>
    <w:rsid w:val="004C4A24"/>
    <w:rsid w:val="004C5DA9"/>
    <w:rsid w:val="004C601C"/>
    <w:rsid w:val="004D189C"/>
    <w:rsid w:val="004D37F5"/>
    <w:rsid w:val="004D4135"/>
    <w:rsid w:val="004D5E5C"/>
    <w:rsid w:val="004E1108"/>
    <w:rsid w:val="004E3BA7"/>
    <w:rsid w:val="004E5FB1"/>
    <w:rsid w:val="004E6242"/>
    <w:rsid w:val="004E73EA"/>
    <w:rsid w:val="004F0955"/>
    <w:rsid w:val="004F4F34"/>
    <w:rsid w:val="004F6B24"/>
    <w:rsid w:val="00500732"/>
    <w:rsid w:val="00500BBC"/>
    <w:rsid w:val="005024B6"/>
    <w:rsid w:val="005043B6"/>
    <w:rsid w:val="00512911"/>
    <w:rsid w:val="00513469"/>
    <w:rsid w:val="00516375"/>
    <w:rsid w:val="00516D96"/>
    <w:rsid w:val="00517199"/>
    <w:rsid w:val="00517242"/>
    <w:rsid w:val="00517C6A"/>
    <w:rsid w:val="00525B96"/>
    <w:rsid w:val="0053186A"/>
    <w:rsid w:val="00533ED4"/>
    <w:rsid w:val="0053693B"/>
    <w:rsid w:val="005402F3"/>
    <w:rsid w:val="005403EC"/>
    <w:rsid w:val="005435B1"/>
    <w:rsid w:val="00543BAF"/>
    <w:rsid w:val="0054674C"/>
    <w:rsid w:val="005468C7"/>
    <w:rsid w:val="0055370B"/>
    <w:rsid w:val="005548CB"/>
    <w:rsid w:val="00554F29"/>
    <w:rsid w:val="00560176"/>
    <w:rsid w:val="00564365"/>
    <w:rsid w:val="00564AF3"/>
    <w:rsid w:val="00565468"/>
    <w:rsid w:val="00565646"/>
    <w:rsid w:val="00567A6F"/>
    <w:rsid w:val="00572E87"/>
    <w:rsid w:val="005859DE"/>
    <w:rsid w:val="005874C4"/>
    <w:rsid w:val="00587998"/>
    <w:rsid w:val="005958B1"/>
    <w:rsid w:val="00595F8E"/>
    <w:rsid w:val="005A116D"/>
    <w:rsid w:val="005A1310"/>
    <w:rsid w:val="005A7D81"/>
    <w:rsid w:val="005B3EEF"/>
    <w:rsid w:val="005B4D40"/>
    <w:rsid w:val="005C08FB"/>
    <w:rsid w:val="005C5862"/>
    <w:rsid w:val="005C68E7"/>
    <w:rsid w:val="005D10C3"/>
    <w:rsid w:val="005D19B2"/>
    <w:rsid w:val="005D2921"/>
    <w:rsid w:val="005E04AA"/>
    <w:rsid w:val="005E3678"/>
    <w:rsid w:val="005E40E8"/>
    <w:rsid w:val="005E52D7"/>
    <w:rsid w:val="005E7606"/>
    <w:rsid w:val="005F71DC"/>
    <w:rsid w:val="00600567"/>
    <w:rsid w:val="00600AA3"/>
    <w:rsid w:val="00601776"/>
    <w:rsid w:val="0060189A"/>
    <w:rsid w:val="00602C38"/>
    <w:rsid w:val="00603D61"/>
    <w:rsid w:val="0060486E"/>
    <w:rsid w:val="00606A54"/>
    <w:rsid w:val="00607738"/>
    <w:rsid w:val="00607DD0"/>
    <w:rsid w:val="00611D4A"/>
    <w:rsid w:val="006134D6"/>
    <w:rsid w:val="00613B1D"/>
    <w:rsid w:val="00616CCB"/>
    <w:rsid w:val="006176EB"/>
    <w:rsid w:val="006231F2"/>
    <w:rsid w:val="00626410"/>
    <w:rsid w:val="00626447"/>
    <w:rsid w:val="0063432F"/>
    <w:rsid w:val="00634605"/>
    <w:rsid w:val="00634AEB"/>
    <w:rsid w:val="006359FD"/>
    <w:rsid w:val="006406AD"/>
    <w:rsid w:val="00646DC0"/>
    <w:rsid w:val="00650540"/>
    <w:rsid w:val="006636DC"/>
    <w:rsid w:val="006703B4"/>
    <w:rsid w:val="006723FC"/>
    <w:rsid w:val="00672D9F"/>
    <w:rsid w:val="00674630"/>
    <w:rsid w:val="00674A76"/>
    <w:rsid w:val="00676A9F"/>
    <w:rsid w:val="00677878"/>
    <w:rsid w:val="006926D3"/>
    <w:rsid w:val="00695254"/>
    <w:rsid w:val="0069530E"/>
    <w:rsid w:val="00695FDB"/>
    <w:rsid w:val="006A1E16"/>
    <w:rsid w:val="006A22B5"/>
    <w:rsid w:val="006A274F"/>
    <w:rsid w:val="006A2769"/>
    <w:rsid w:val="006A53AC"/>
    <w:rsid w:val="006B353C"/>
    <w:rsid w:val="006B3877"/>
    <w:rsid w:val="006B697E"/>
    <w:rsid w:val="006B7DED"/>
    <w:rsid w:val="006C38AD"/>
    <w:rsid w:val="006D1858"/>
    <w:rsid w:val="006D3B45"/>
    <w:rsid w:val="006D3CAE"/>
    <w:rsid w:val="006D4F8F"/>
    <w:rsid w:val="006D51D6"/>
    <w:rsid w:val="006E0C71"/>
    <w:rsid w:val="006E0F9F"/>
    <w:rsid w:val="006E1341"/>
    <w:rsid w:val="006E485F"/>
    <w:rsid w:val="006E7760"/>
    <w:rsid w:val="006F1EA2"/>
    <w:rsid w:val="006F357B"/>
    <w:rsid w:val="006F41D9"/>
    <w:rsid w:val="006F74CD"/>
    <w:rsid w:val="0070205B"/>
    <w:rsid w:val="007039E1"/>
    <w:rsid w:val="00705970"/>
    <w:rsid w:val="00706275"/>
    <w:rsid w:val="007066F6"/>
    <w:rsid w:val="00707DC2"/>
    <w:rsid w:val="0071057A"/>
    <w:rsid w:val="00711EFD"/>
    <w:rsid w:val="00714C9C"/>
    <w:rsid w:val="00715F6D"/>
    <w:rsid w:val="00716CC2"/>
    <w:rsid w:val="00720FE4"/>
    <w:rsid w:val="00721A62"/>
    <w:rsid w:val="00721B54"/>
    <w:rsid w:val="00721C91"/>
    <w:rsid w:val="007254E9"/>
    <w:rsid w:val="0072665A"/>
    <w:rsid w:val="0072735D"/>
    <w:rsid w:val="00727E15"/>
    <w:rsid w:val="00734485"/>
    <w:rsid w:val="00734B88"/>
    <w:rsid w:val="00737293"/>
    <w:rsid w:val="0074057C"/>
    <w:rsid w:val="007409AB"/>
    <w:rsid w:val="0074419E"/>
    <w:rsid w:val="007469C0"/>
    <w:rsid w:val="00750BEF"/>
    <w:rsid w:val="00755D85"/>
    <w:rsid w:val="00757595"/>
    <w:rsid w:val="00757C70"/>
    <w:rsid w:val="00760F01"/>
    <w:rsid w:val="00763340"/>
    <w:rsid w:val="00766B4F"/>
    <w:rsid w:val="00767978"/>
    <w:rsid w:val="00771071"/>
    <w:rsid w:val="00771EFA"/>
    <w:rsid w:val="0077229E"/>
    <w:rsid w:val="007728F4"/>
    <w:rsid w:val="00773EEE"/>
    <w:rsid w:val="00775403"/>
    <w:rsid w:val="00776AE6"/>
    <w:rsid w:val="00777064"/>
    <w:rsid w:val="007829C2"/>
    <w:rsid w:val="007839AD"/>
    <w:rsid w:val="00787CE9"/>
    <w:rsid w:val="0079096D"/>
    <w:rsid w:val="00791AD8"/>
    <w:rsid w:val="00791CD0"/>
    <w:rsid w:val="00793A4D"/>
    <w:rsid w:val="00797A5E"/>
    <w:rsid w:val="007A32F6"/>
    <w:rsid w:val="007A7C84"/>
    <w:rsid w:val="007B1B41"/>
    <w:rsid w:val="007B1C35"/>
    <w:rsid w:val="007B1F09"/>
    <w:rsid w:val="007B6931"/>
    <w:rsid w:val="007B6BF2"/>
    <w:rsid w:val="007B7691"/>
    <w:rsid w:val="007C42E8"/>
    <w:rsid w:val="007C4308"/>
    <w:rsid w:val="007C5634"/>
    <w:rsid w:val="007C718D"/>
    <w:rsid w:val="007D3B73"/>
    <w:rsid w:val="007D3FF6"/>
    <w:rsid w:val="007D5F96"/>
    <w:rsid w:val="007E0CD7"/>
    <w:rsid w:val="007E1DB0"/>
    <w:rsid w:val="007E373F"/>
    <w:rsid w:val="007E452F"/>
    <w:rsid w:val="007E641B"/>
    <w:rsid w:val="007F2CE9"/>
    <w:rsid w:val="00801355"/>
    <w:rsid w:val="00802EFD"/>
    <w:rsid w:val="008033CC"/>
    <w:rsid w:val="0080568F"/>
    <w:rsid w:val="00806876"/>
    <w:rsid w:val="008103CC"/>
    <w:rsid w:val="0081433B"/>
    <w:rsid w:val="00814597"/>
    <w:rsid w:val="008164B6"/>
    <w:rsid w:val="00820CF2"/>
    <w:rsid w:val="00821112"/>
    <w:rsid w:val="00821B6B"/>
    <w:rsid w:val="00822FFD"/>
    <w:rsid w:val="008252E8"/>
    <w:rsid w:val="008269B0"/>
    <w:rsid w:val="008271C5"/>
    <w:rsid w:val="00830CA7"/>
    <w:rsid w:val="00831671"/>
    <w:rsid w:val="00831D1F"/>
    <w:rsid w:val="0083240D"/>
    <w:rsid w:val="008329A4"/>
    <w:rsid w:val="008332A5"/>
    <w:rsid w:val="008337DF"/>
    <w:rsid w:val="00834711"/>
    <w:rsid w:val="00835831"/>
    <w:rsid w:val="00835CF1"/>
    <w:rsid w:val="008362A1"/>
    <w:rsid w:val="00843F4A"/>
    <w:rsid w:val="008456D4"/>
    <w:rsid w:val="0085061D"/>
    <w:rsid w:val="0085106D"/>
    <w:rsid w:val="00851532"/>
    <w:rsid w:val="00855E83"/>
    <w:rsid w:val="00857718"/>
    <w:rsid w:val="00867727"/>
    <w:rsid w:val="008702FE"/>
    <w:rsid w:val="00870DAE"/>
    <w:rsid w:val="0087230C"/>
    <w:rsid w:val="008726A3"/>
    <w:rsid w:val="00872849"/>
    <w:rsid w:val="008759BB"/>
    <w:rsid w:val="008849B9"/>
    <w:rsid w:val="00885333"/>
    <w:rsid w:val="00895BC9"/>
    <w:rsid w:val="008A61EB"/>
    <w:rsid w:val="008A63D0"/>
    <w:rsid w:val="008A7723"/>
    <w:rsid w:val="008B30F2"/>
    <w:rsid w:val="008B3C09"/>
    <w:rsid w:val="008B54DC"/>
    <w:rsid w:val="008B7617"/>
    <w:rsid w:val="008B7848"/>
    <w:rsid w:val="008C0E8E"/>
    <w:rsid w:val="008C4467"/>
    <w:rsid w:val="008C714F"/>
    <w:rsid w:val="008D4F35"/>
    <w:rsid w:val="008D7D4F"/>
    <w:rsid w:val="008E41A9"/>
    <w:rsid w:val="008E4AA0"/>
    <w:rsid w:val="008E759D"/>
    <w:rsid w:val="008F0B8D"/>
    <w:rsid w:val="008F21B4"/>
    <w:rsid w:val="008F24E7"/>
    <w:rsid w:val="008F4601"/>
    <w:rsid w:val="008F4AD1"/>
    <w:rsid w:val="008F5E7F"/>
    <w:rsid w:val="00916197"/>
    <w:rsid w:val="00921B94"/>
    <w:rsid w:val="00921DA0"/>
    <w:rsid w:val="0092389B"/>
    <w:rsid w:val="00925A88"/>
    <w:rsid w:val="009312C9"/>
    <w:rsid w:val="009327F9"/>
    <w:rsid w:val="00941F7F"/>
    <w:rsid w:val="00944FCD"/>
    <w:rsid w:val="00945F2F"/>
    <w:rsid w:val="009475AB"/>
    <w:rsid w:val="0095183D"/>
    <w:rsid w:val="009542B9"/>
    <w:rsid w:val="00954A9F"/>
    <w:rsid w:val="009579A2"/>
    <w:rsid w:val="00957B75"/>
    <w:rsid w:val="009618C6"/>
    <w:rsid w:val="009624D8"/>
    <w:rsid w:val="00964794"/>
    <w:rsid w:val="009650D5"/>
    <w:rsid w:val="00967AD3"/>
    <w:rsid w:val="0097198D"/>
    <w:rsid w:val="00973A9F"/>
    <w:rsid w:val="00973B90"/>
    <w:rsid w:val="0097641A"/>
    <w:rsid w:val="0097664E"/>
    <w:rsid w:val="0097703D"/>
    <w:rsid w:val="00980896"/>
    <w:rsid w:val="00981972"/>
    <w:rsid w:val="00982162"/>
    <w:rsid w:val="00983ECF"/>
    <w:rsid w:val="00984913"/>
    <w:rsid w:val="00985524"/>
    <w:rsid w:val="009906CF"/>
    <w:rsid w:val="009934F1"/>
    <w:rsid w:val="009A1078"/>
    <w:rsid w:val="009A1F94"/>
    <w:rsid w:val="009A393E"/>
    <w:rsid w:val="009A4D6A"/>
    <w:rsid w:val="009A4E59"/>
    <w:rsid w:val="009A5219"/>
    <w:rsid w:val="009A5B1F"/>
    <w:rsid w:val="009A7791"/>
    <w:rsid w:val="009B0133"/>
    <w:rsid w:val="009B0DD6"/>
    <w:rsid w:val="009B42C6"/>
    <w:rsid w:val="009B4B4D"/>
    <w:rsid w:val="009C0464"/>
    <w:rsid w:val="009C2DAF"/>
    <w:rsid w:val="009C3CEE"/>
    <w:rsid w:val="009C6D9B"/>
    <w:rsid w:val="009D169E"/>
    <w:rsid w:val="009D3C22"/>
    <w:rsid w:val="009D5552"/>
    <w:rsid w:val="009D73AC"/>
    <w:rsid w:val="009E2C2B"/>
    <w:rsid w:val="009E2D9A"/>
    <w:rsid w:val="009E41AE"/>
    <w:rsid w:val="009E7D3D"/>
    <w:rsid w:val="009F05C3"/>
    <w:rsid w:val="009F0E5A"/>
    <w:rsid w:val="009F1EFC"/>
    <w:rsid w:val="009F242B"/>
    <w:rsid w:val="009F27EC"/>
    <w:rsid w:val="009F28A4"/>
    <w:rsid w:val="009F296F"/>
    <w:rsid w:val="009F487E"/>
    <w:rsid w:val="009F7D1B"/>
    <w:rsid w:val="00A03665"/>
    <w:rsid w:val="00A05F47"/>
    <w:rsid w:val="00A1150D"/>
    <w:rsid w:val="00A147A9"/>
    <w:rsid w:val="00A250FC"/>
    <w:rsid w:val="00A30AE6"/>
    <w:rsid w:val="00A30F9C"/>
    <w:rsid w:val="00A32C3D"/>
    <w:rsid w:val="00A3404F"/>
    <w:rsid w:val="00A3651C"/>
    <w:rsid w:val="00A37795"/>
    <w:rsid w:val="00A41C29"/>
    <w:rsid w:val="00A41E96"/>
    <w:rsid w:val="00A4314E"/>
    <w:rsid w:val="00A44202"/>
    <w:rsid w:val="00A4518A"/>
    <w:rsid w:val="00A53F68"/>
    <w:rsid w:val="00A55E1F"/>
    <w:rsid w:val="00A57EAF"/>
    <w:rsid w:val="00A611CA"/>
    <w:rsid w:val="00A6606A"/>
    <w:rsid w:val="00A708D6"/>
    <w:rsid w:val="00A723D1"/>
    <w:rsid w:val="00A73CA4"/>
    <w:rsid w:val="00A7493E"/>
    <w:rsid w:val="00A752D3"/>
    <w:rsid w:val="00A80170"/>
    <w:rsid w:val="00A80B9D"/>
    <w:rsid w:val="00A82457"/>
    <w:rsid w:val="00A8640B"/>
    <w:rsid w:val="00A86F34"/>
    <w:rsid w:val="00A90F24"/>
    <w:rsid w:val="00A91205"/>
    <w:rsid w:val="00A94128"/>
    <w:rsid w:val="00A97CA5"/>
    <w:rsid w:val="00AA5B07"/>
    <w:rsid w:val="00AB2EF5"/>
    <w:rsid w:val="00AB59E6"/>
    <w:rsid w:val="00AB61B8"/>
    <w:rsid w:val="00AC0556"/>
    <w:rsid w:val="00AC0D93"/>
    <w:rsid w:val="00AC6083"/>
    <w:rsid w:val="00AD134C"/>
    <w:rsid w:val="00AD27A2"/>
    <w:rsid w:val="00AE2FC2"/>
    <w:rsid w:val="00AE365F"/>
    <w:rsid w:val="00AF0584"/>
    <w:rsid w:val="00AF1DD5"/>
    <w:rsid w:val="00AF7FFE"/>
    <w:rsid w:val="00B00852"/>
    <w:rsid w:val="00B03C40"/>
    <w:rsid w:val="00B0711E"/>
    <w:rsid w:val="00B101B4"/>
    <w:rsid w:val="00B10F5D"/>
    <w:rsid w:val="00B1121C"/>
    <w:rsid w:val="00B12014"/>
    <w:rsid w:val="00B1376F"/>
    <w:rsid w:val="00B177F4"/>
    <w:rsid w:val="00B201F7"/>
    <w:rsid w:val="00B21866"/>
    <w:rsid w:val="00B23FC4"/>
    <w:rsid w:val="00B242D1"/>
    <w:rsid w:val="00B246C9"/>
    <w:rsid w:val="00B26AA5"/>
    <w:rsid w:val="00B27C4E"/>
    <w:rsid w:val="00B324CB"/>
    <w:rsid w:val="00B3319E"/>
    <w:rsid w:val="00B36B6B"/>
    <w:rsid w:val="00B376E3"/>
    <w:rsid w:val="00B40529"/>
    <w:rsid w:val="00B41150"/>
    <w:rsid w:val="00B450B8"/>
    <w:rsid w:val="00B478A6"/>
    <w:rsid w:val="00B5147B"/>
    <w:rsid w:val="00B52C54"/>
    <w:rsid w:val="00B57C57"/>
    <w:rsid w:val="00B57D5D"/>
    <w:rsid w:val="00B636E5"/>
    <w:rsid w:val="00B64F9B"/>
    <w:rsid w:val="00B66B83"/>
    <w:rsid w:val="00B7012F"/>
    <w:rsid w:val="00B7172D"/>
    <w:rsid w:val="00B72D05"/>
    <w:rsid w:val="00B74038"/>
    <w:rsid w:val="00B823B8"/>
    <w:rsid w:val="00B927AE"/>
    <w:rsid w:val="00B93609"/>
    <w:rsid w:val="00B93DE5"/>
    <w:rsid w:val="00B96045"/>
    <w:rsid w:val="00BA2D65"/>
    <w:rsid w:val="00BA5422"/>
    <w:rsid w:val="00BA5EF7"/>
    <w:rsid w:val="00BB08C1"/>
    <w:rsid w:val="00BB12F0"/>
    <w:rsid w:val="00BB1AB5"/>
    <w:rsid w:val="00BC0459"/>
    <w:rsid w:val="00BC2224"/>
    <w:rsid w:val="00BC237F"/>
    <w:rsid w:val="00BD2AE9"/>
    <w:rsid w:val="00BD421F"/>
    <w:rsid w:val="00BD66DE"/>
    <w:rsid w:val="00BE1E9C"/>
    <w:rsid w:val="00BE2517"/>
    <w:rsid w:val="00BE3134"/>
    <w:rsid w:val="00BE32E0"/>
    <w:rsid w:val="00BE7020"/>
    <w:rsid w:val="00BF136E"/>
    <w:rsid w:val="00C0250D"/>
    <w:rsid w:val="00C04804"/>
    <w:rsid w:val="00C04F04"/>
    <w:rsid w:val="00C12969"/>
    <w:rsid w:val="00C22EB9"/>
    <w:rsid w:val="00C31E92"/>
    <w:rsid w:val="00C3232C"/>
    <w:rsid w:val="00C32486"/>
    <w:rsid w:val="00C37E70"/>
    <w:rsid w:val="00C40F04"/>
    <w:rsid w:val="00C423A5"/>
    <w:rsid w:val="00C434B2"/>
    <w:rsid w:val="00C43704"/>
    <w:rsid w:val="00C438B1"/>
    <w:rsid w:val="00C44784"/>
    <w:rsid w:val="00C45DFB"/>
    <w:rsid w:val="00C52812"/>
    <w:rsid w:val="00C5393F"/>
    <w:rsid w:val="00C56A31"/>
    <w:rsid w:val="00C56BCD"/>
    <w:rsid w:val="00C6072B"/>
    <w:rsid w:val="00C64549"/>
    <w:rsid w:val="00C64BC3"/>
    <w:rsid w:val="00C657B1"/>
    <w:rsid w:val="00C660EF"/>
    <w:rsid w:val="00C71AF0"/>
    <w:rsid w:val="00C72D15"/>
    <w:rsid w:val="00C74028"/>
    <w:rsid w:val="00C824ED"/>
    <w:rsid w:val="00C82E91"/>
    <w:rsid w:val="00C83C5E"/>
    <w:rsid w:val="00C907DB"/>
    <w:rsid w:val="00C92A08"/>
    <w:rsid w:val="00C95254"/>
    <w:rsid w:val="00C95637"/>
    <w:rsid w:val="00C95832"/>
    <w:rsid w:val="00C967AF"/>
    <w:rsid w:val="00C977B0"/>
    <w:rsid w:val="00CA207D"/>
    <w:rsid w:val="00CB0744"/>
    <w:rsid w:val="00CB08E7"/>
    <w:rsid w:val="00CB4A81"/>
    <w:rsid w:val="00CC5D4D"/>
    <w:rsid w:val="00CC7AE5"/>
    <w:rsid w:val="00CD31DA"/>
    <w:rsid w:val="00CD78F2"/>
    <w:rsid w:val="00CE0C3D"/>
    <w:rsid w:val="00CE29A0"/>
    <w:rsid w:val="00CE2CBA"/>
    <w:rsid w:val="00CE30AF"/>
    <w:rsid w:val="00CE52F3"/>
    <w:rsid w:val="00CE6425"/>
    <w:rsid w:val="00CE7227"/>
    <w:rsid w:val="00CF00FB"/>
    <w:rsid w:val="00CF09BE"/>
    <w:rsid w:val="00CF1513"/>
    <w:rsid w:val="00CF280C"/>
    <w:rsid w:val="00CF5385"/>
    <w:rsid w:val="00CF53A4"/>
    <w:rsid w:val="00D042A7"/>
    <w:rsid w:val="00D23FF3"/>
    <w:rsid w:val="00D26114"/>
    <w:rsid w:val="00D27DBE"/>
    <w:rsid w:val="00D305B1"/>
    <w:rsid w:val="00D3367F"/>
    <w:rsid w:val="00D33C24"/>
    <w:rsid w:val="00D34C11"/>
    <w:rsid w:val="00D41013"/>
    <w:rsid w:val="00D41EAD"/>
    <w:rsid w:val="00D44958"/>
    <w:rsid w:val="00D45FE3"/>
    <w:rsid w:val="00D473E8"/>
    <w:rsid w:val="00D503EC"/>
    <w:rsid w:val="00D51007"/>
    <w:rsid w:val="00D5366F"/>
    <w:rsid w:val="00D55000"/>
    <w:rsid w:val="00D55401"/>
    <w:rsid w:val="00D55442"/>
    <w:rsid w:val="00D619C0"/>
    <w:rsid w:val="00D626F3"/>
    <w:rsid w:val="00D643A7"/>
    <w:rsid w:val="00D64520"/>
    <w:rsid w:val="00D64C2F"/>
    <w:rsid w:val="00D66414"/>
    <w:rsid w:val="00D71DD9"/>
    <w:rsid w:val="00D7331E"/>
    <w:rsid w:val="00D7392B"/>
    <w:rsid w:val="00D81257"/>
    <w:rsid w:val="00D846B8"/>
    <w:rsid w:val="00D86E3F"/>
    <w:rsid w:val="00D90ED2"/>
    <w:rsid w:val="00D91D2E"/>
    <w:rsid w:val="00DA049F"/>
    <w:rsid w:val="00DA10FB"/>
    <w:rsid w:val="00DA26E4"/>
    <w:rsid w:val="00DA5A87"/>
    <w:rsid w:val="00DA689E"/>
    <w:rsid w:val="00DA68A3"/>
    <w:rsid w:val="00DA791A"/>
    <w:rsid w:val="00DB2209"/>
    <w:rsid w:val="00DB2661"/>
    <w:rsid w:val="00DB3228"/>
    <w:rsid w:val="00DB5A51"/>
    <w:rsid w:val="00DB7151"/>
    <w:rsid w:val="00DC0014"/>
    <w:rsid w:val="00DC2E88"/>
    <w:rsid w:val="00DC2EEF"/>
    <w:rsid w:val="00DC3968"/>
    <w:rsid w:val="00DC7E08"/>
    <w:rsid w:val="00DC7E63"/>
    <w:rsid w:val="00DD0B4A"/>
    <w:rsid w:val="00DD206C"/>
    <w:rsid w:val="00DD424D"/>
    <w:rsid w:val="00DD4383"/>
    <w:rsid w:val="00DD6970"/>
    <w:rsid w:val="00DD7395"/>
    <w:rsid w:val="00DE1552"/>
    <w:rsid w:val="00DE1C10"/>
    <w:rsid w:val="00DE3DCB"/>
    <w:rsid w:val="00DE70FC"/>
    <w:rsid w:val="00DF583E"/>
    <w:rsid w:val="00E002FF"/>
    <w:rsid w:val="00E01039"/>
    <w:rsid w:val="00E024EB"/>
    <w:rsid w:val="00E0503E"/>
    <w:rsid w:val="00E111C5"/>
    <w:rsid w:val="00E146EB"/>
    <w:rsid w:val="00E148BA"/>
    <w:rsid w:val="00E15649"/>
    <w:rsid w:val="00E15D4F"/>
    <w:rsid w:val="00E16578"/>
    <w:rsid w:val="00E17E5B"/>
    <w:rsid w:val="00E200BE"/>
    <w:rsid w:val="00E2307B"/>
    <w:rsid w:val="00E23953"/>
    <w:rsid w:val="00E24CBE"/>
    <w:rsid w:val="00E24D90"/>
    <w:rsid w:val="00E24FF7"/>
    <w:rsid w:val="00E25CAF"/>
    <w:rsid w:val="00E26413"/>
    <w:rsid w:val="00E27A2A"/>
    <w:rsid w:val="00E27D14"/>
    <w:rsid w:val="00E31329"/>
    <w:rsid w:val="00E36F35"/>
    <w:rsid w:val="00E406F0"/>
    <w:rsid w:val="00E40B23"/>
    <w:rsid w:val="00E41892"/>
    <w:rsid w:val="00E43FB0"/>
    <w:rsid w:val="00E5032E"/>
    <w:rsid w:val="00E55A03"/>
    <w:rsid w:val="00E55FD8"/>
    <w:rsid w:val="00E57802"/>
    <w:rsid w:val="00E614F0"/>
    <w:rsid w:val="00E62AF8"/>
    <w:rsid w:val="00E63A02"/>
    <w:rsid w:val="00E677E4"/>
    <w:rsid w:val="00E678D1"/>
    <w:rsid w:val="00E726A2"/>
    <w:rsid w:val="00E73024"/>
    <w:rsid w:val="00E747A1"/>
    <w:rsid w:val="00E74FB2"/>
    <w:rsid w:val="00E7547F"/>
    <w:rsid w:val="00E81E84"/>
    <w:rsid w:val="00E911A3"/>
    <w:rsid w:val="00E921C4"/>
    <w:rsid w:val="00E94FBF"/>
    <w:rsid w:val="00E97669"/>
    <w:rsid w:val="00EA09E9"/>
    <w:rsid w:val="00EA1ADB"/>
    <w:rsid w:val="00EB059B"/>
    <w:rsid w:val="00EB0D9B"/>
    <w:rsid w:val="00EB47E9"/>
    <w:rsid w:val="00EB54AA"/>
    <w:rsid w:val="00EB76F7"/>
    <w:rsid w:val="00EC6C0C"/>
    <w:rsid w:val="00EC6D32"/>
    <w:rsid w:val="00ED6922"/>
    <w:rsid w:val="00EE055B"/>
    <w:rsid w:val="00EE4D70"/>
    <w:rsid w:val="00EE6072"/>
    <w:rsid w:val="00EE6AB5"/>
    <w:rsid w:val="00EF3028"/>
    <w:rsid w:val="00EF4A34"/>
    <w:rsid w:val="00EF561B"/>
    <w:rsid w:val="00EF771C"/>
    <w:rsid w:val="00EF7A8F"/>
    <w:rsid w:val="00EF7F22"/>
    <w:rsid w:val="00F03343"/>
    <w:rsid w:val="00F03A87"/>
    <w:rsid w:val="00F044E9"/>
    <w:rsid w:val="00F05786"/>
    <w:rsid w:val="00F103C1"/>
    <w:rsid w:val="00F118EE"/>
    <w:rsid w:val="00F12D1C"/>
    <w:rsid w:val="00F137DA"/>
    <w:rsid w:val="00F1463F"/>
    <w:rsid w:val="00F14FCE"/>
    <w:rsid w:val="00F1524F"/>
    <w:rsid w:val="00F16163"/>
    <w:rsid w:val="00F16AE0"/>
    <w:rsid w:val="00F17E17"/>
    <w:rsid w:val="00F17F9B"/>
    <w:rsid w:val="00F20A9F"/>
    <w:rsid w:val="00F22762"/>
    <w:rsid w:val="00F31283"/>
    <w:rsid w:val="00F32FF6"/>
    <w:rsid w:val="00F3411D"/>
    <w:rsid w:val="00F36875"/>
    <w:rsid w:val="00F377C7"/>
    <w:rsid w:val="00F408B8"/>
    <w:rsid w:val="00F41742"/>
    <w:rsid w:val="00F41961"/>
    <w:rsid w:val="00F45F14"/>
    <w:rsid w:val="00F50055"/>
    <w:rsid w:val="00F60DEA"/>
    <w:rsid w:val="00F629AB"/>
    <w:rsid w:val="00F65B51"/>
    <w:rsid w:val="00F66E8E"/>
    <w:rsid w:val="00F67C40"/>
    <w:rsid w:val="00F713AB"/>
    <w:rsid w:val="00F7216F"/>
    <w:rsid w:val="00F72AF3"/>
    <w:rsid w:val="00F738F6"/>
    <w:rsid w:val="00F74C9B"/>
    <w:rsid w:val="00F77705"/>
    <w:rsid w:val="00F77AFD"/>
    <w:rsid w:val="00F82E27"/>
    <w:rsid w:val="00F925D7"/>
    <w:rsid w:val="00F94331"/>
    <w:rsid w:val="00F95DDC"/>
    <w:rsid w:val="00F9615C"/>
    <w:rsid w:val="00FA00B9"/>
    <w:rsid w:val="00FA1308"/>
    <w:rsid w:val="00FA21DF"/>
    <w:rsid w:val="00FA294C"/>
    <w:rsid w:val="00FA2BD6"/>
    <w:rsid w:val="00FA3CDE"/>
    <w:rsid w:val="00FA7C6E"/>
    <w:rsid w:val="00FB40CE"/>
    <w:rsid w:val="00FB42DC"/>
    <w:rsid w:val="00FB4742"/>
    <w:rsid w:val="00FB4CBE"/>
    <w:rsid w:val="00FB5B32"/>
    <w:rsid w:val="00FB5DB1"/>
    <w:rsid w:val="00FC1F50"/>
    <w:rsid w:val="00FC4B54"/>
    <w:rsid w:val="00FC6055"/>
    <w:rsid w:val="00FD0C2E"/>
    <w:rsid w:val="00FD2215"/>
    <w:rsid w:val="00FD4A86"/>
    <w:rsid w:val="00FD717A"/>
    <w:rsid w:val="00FE1DC6"/>
    <w:rsid w:val="00FE28E9"/>
    <w:rsid w:val="00FE3BEE"/>
    <w:rsid w:val="00FE4D82"/>
    <w:rsid w:val="00FE6A46"/>
    <w:rsid w:val="00FE75DB"/>
    <w:rsid w:val="00FF283A"/>
    <w:rsid w:val="00FF37AF"/>
    <w:rsid w:val="00FF50C8"/>
    <w:rsid w:val="00FF5428"/>
    <w:rsid w:val="00FF581F"/>
    <w:rsid w:val="00FF6E8A"/>
    <w:rsid w:val="014B68EF"/>
    <w:rsid w:val="031F626F"/>
    <w:rsid w:val="0CDF1917"/>
    <w:rsid w:val="0DC47969"/>
    <w:rsid w:val="0F1140A3"/>
    <w:rsid w:val="11DD2CB8"/>
    <w:rsid w:val="18FD7FB7"/>
    <w:rsid w:val="1DA53F72"/>
    <w:rsid w:val="1E3368A5"/>
    <w:rsid w:val="1F594447"/>
    <w:rsid w:val="1F9562DD"/>
    <w:rsid w:val="221C7654"/>
    <w:rsid w:val="228514D3"/>
    <w:rsid w:val="281D5AE5"/>
    <w:rsid w:val="2BB3452F"/>
    <w:rsid w:val="2F29653B"/>
    <w:rsid w:val="2FC11F9D"/>
    <w:rsid w:val="304054B7"/>
    <w:rsid w:val="31F71CC3"/>
    <w:rsid w:val="36844F44"/>
    <w:rsid w:val="3BC97A7F"/>
    <w:rsid w:val="3D384CDD"/>
    <w:rsid w:val="3E0415D7"/>
    <w:rsid w:val="3F8106F0"/>
    <w:rsid w:val="420208A7"/>
    <w:rsid w:val="46645BFF"/>
    <w:rsid w:val="4E491038"/>
    <w:rsid w:val="512A5AB3"/>
    <w:rsid w:val="556227DA"/>
    <w:rsid w:val="55FA2CD8"/>
    <w:rsid w:val="56D06D0B"/>
    <w:rsid w:val="597776B4"/>
    <w:rsid w:val="598D2AAE"/>
    <w:rsid w:val="5B800553"/>
    <w:rsid w:val="5CC65970"/>
    <w:rsid w:val="5D0C4AC6"/>
    <w:rsid w:val="5DAD00A2"/>
    <w:rsid w:val="5DBC77E8"/>
    <w:rsid w:val="619A5A7D"/>
    <w:rsid w:val="63211A56"/>
    <w:rsid w:val="64B145B1"/>
    <w:rsid w:val="6BDB6BFF"/>
    <w:rsid w:val="70561FB7"/>
    <w:rsid w:val="75165AAE"/>
    <w:rsid w:val="779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A8011-5FBE-4172-8FA4-4467B9B4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晔</dc:creator>
  <cp:lastModifiedBy>殷毅</cp:lastModifiedBy>
  <cp:revision>48</cp:revision>
  <cp:lastPrinted>2018-09-17T05:48:00Z</cp:lastPrinted>
  <dcterms:created xsi:type="dcterms:W3CDTF">2018-09-17T03:36:00Z</dcterms:created>
  <dcterms:modified xsi:type="dcterms:W3CDTF">2019-04-22T00:28:00Z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