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BB" w:rsidRPr="003547F8" w:rsidRDefault="00506379">
      <w:pPr>
        <w:spacing w:line="360" w:lineRule="exact"/>
        <w:jc w:val="left"/>
        <w:rPr>
          <w:rFonts w:ascii="宋体" w:hAnsi="宋体" w:cs="Arial"/>
          <w:bCs/>
          <w:szCs w:val="21"/>
        </w:rPr>
      </w:pPr>
      <w:r w:rsidRPr="003547F8">
        <w:rPr>
          <w:rFonts w:ascii="宋体" w:hAnsi="宋体" w:cs="Arial" w:hint="eastAsia"/>
          <w:b/>
          <w:szCs w:val="21"/>
        </w:rPr>
        <w:t>附件二： 拟邀名单</w:t>
      </w:r>
      <w:r w:rsidRPr="003547F8">
        <w:rPr>
          <w:rFonts w:ascii="宋体" w:hAnsi="宋体" w:cs="Arial" w:hint="eastAsia"/>
          <w:bCs/>
          <w:szCs w:val="21"/>
        </w:rPr>
        <w:t>（排名不分先后）：</w:t>
      </w:r>
    </w:p>
    <w:p w:rsidR="001D19BB" w:rsidRPr="003547F8" w:rsidRDefault="00506379">
      <w:pPr>
        <w:spacing w:line="360" w:lineRule="auto"/>
        <w:rPr>
          <w:rFonts w:ascii="宋体" w:hAnsi="宋体" w:cs="微软雅黑"/>
          <w:color w:val="FF0000"/>
          <w:kern w:val="0"/>
          <w:sz w:val="22"/>
          <w:u w:val="single"/>
        </w:rPr>
      </w:pPr>
      <w:r w:rsidRPr="003547F8">
        <w:rPr>
          <w:rFonts w:ascii="宋体" w:hAnsi="宋体" w:cs="微软雅黑" w:hint="eastAsia"/>
          <w:color w:val="FF0000"/>
          <w:kern w:val="0"/>
          <w:sz w:val="22"/>
          <w:u w:val="single"/>
        </w:rPr>
        <w:t>联盟成员（20家）：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广州市自来水公司</w:t>
      </w:r>
      <w:r w:rsidRPr="003547F8">
        <w:rPr>
          <w:rFonts w:ascii="宋体" w:hAnsi="宋体"/>
          <w:kern w:val="0"/>
          <w:sz w:val="22"/>
        </w:rPr>
        <w:t> </w:t>
      </w:r>
      <w:r w:rsidRPr="003547F8">
        <w:rPr>
          <w:rFonts w:ascii="宋体" w:hAnsi="宋体" w:cs="微软雅黑" w:hint="eastAsia"/>
          <w:kern w:val="0"/>
          <w:sz w:val="22"/>
        </w:rPr>
        <w:t>澳门自来水股份有限公司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江苏江南水务股份有限公司                      珠海水务集团有限公司  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成都市自来水有限责任公司                       长沙水业集团有限公司  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佛山市顺德区水业控股有限公司                   瀚蓝环境股份有限公司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华衍水务集团                                   济南水务集团有限公司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常熟中法水务有限公司                           潍坊市自来水公司                            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杭州萧山水务集团                               运城市引水供水有限公司                           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福州市自来水有限公司                           贵阳北控水务集团有限公司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淄博市自来水公司                               包头市供水总公司</w:t>
      </w:r>
    </w:p>
    <w:p w:rsidR="001D19BB" w:rsidRPr="003547F8" w:rsidRDefault="00506379">
      <w:pPr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济宁中山公用水务公司广东粤海水务股份有限公司</w:t>
      </w:r>
    </w:p>
    <w:p w:rsidR="001D19BB" w:rsidRPr="003547F8" w:rsidRDefault="00506379">
      <w:pPr>
        <w:spacing w:line="320" w:lineRule="exact"/>
        <w:rPr>
          <w:rFonts w:ascii="宋体" w:hAnsi="宋体" w:cs="微软雅黑"/>
          <w:color w:val="FF0000"/>
          <w:kern w:val="0"/>
          <w:sz w:val="22"/>
          <w:u w:val="single"/>
        </w:rPr>
      </w:pPr>
      <w:r w:rsidRPr="003547F8">
        <w:rPr>
          <w:rFonts w:ascii="宋体" w:hAnsi="宋体" w:cs="微软雅黑" w:hint="eastAsia"/>
          <w:kern w:val="0"/>
          <w:sz w:val="22"/>
        </w:rPr>
        <w:t>中山公用事业集团</w:t>
      </w:r>
    </w:p>
    <w:p w:rsidR="001D19BB" w:rsidRPr="003547F8" w:rsidRDefault="00506379">
      <w:pPr>
        <w:spacing w:line="360" w:lineRule="exact"/>
        <w:rPr>
          <w:rFonts w:ascii="宋体" w:hAnsi="宋体" w:cs="微软雅黑"/>
          <w:color w:val="FF0000"/>
          <w:kern w:val="0"/>
          <w:sz w:val="22"/>
          <w:u w:val="single"/>
        </w:rPr>
      </w:pPr>
      <w:r w:rsidRPr="003547F8">
        <w:rPr>
          <w:rFonts w:ascii="宋体" w:hAnsi="宋体" w:cs="微软雅黑" w:hint="eastAsia"/>
          <w:color w:val="FF0000"/>
          <w:kern w:val="0"/>
          <w:sz w:val="22"/>
          <w:u w:val="single"/>
        </w:rPr>
        <w:t>E20俱乐部成员（15家）：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北控水务集团                                   首创股份有限公司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中国水务投资有限公司                           青岛水务集团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中环保水务投资有限公司                         桑德集团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东莞市水务投资集团有限公司                     威立雅水务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上海城投水务（集团）有限公司                   中法水务投资有限公司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云南水务                                       成都兴蓉投资 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安恒环境科技有限公司                           锦江环境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南昌水业集团                            </w:t>
      </w:r>
    </w:p>
    <w:p w:rsidR="001D19BB" w:rsidRPr="003547F8" w:rsidRDefault="00506379">
      <w:pPr>
        <w:spacing w:line="320" w:lineRule="exact"/>
        <w:rPr>
          <w:rFonts w:ascii="宋体" w:hAnsi="宋体"/>
          <w:color w:val="FF0000"/>
          <w:kern w:val="0"/>
          <w:sz w:val="22"/>
          <w:u w:val="single"/>
        </w:rPr>
      </w:pPr>
      <w:r w:rsidRPr="003547F8">
        <w:rPr>
          <w:rFonts w:ascii="宋体" w:hAnsi="宋体" w:cs="微软雅黑" w:hint="eastAsia"/>
          <w:color w:val="FF0000"/>
          <w:kern w:val="0"/>
          <w:sz w:val="22"/>
          <w:u w:val="single"/>
        </w:rPr>
        <w:t>联盟观察员（36家）：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天津泰达津联自来水有限公司                      绵阳水务（集团）有限公司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西安水务集团有限责任公司          唐山市自来水公司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深圳水务集团                                    淮安自来水有限公司  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乌鲁木齐水业集团有限公司                        汕头市自来水总公司  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洛阳北控水务集团有限公司                        沈阳水务集团有限公司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郑州市自来水公司                                内蒙古水务投资公司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北京市自来水集团                                天津市自来水集团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杭州水务集团                                    厦门水务集团有限公司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中国水务集团                                    昆明自来水集团有限公司                              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佛山市水业集团                                  合肥供水集团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宁波市自来水集团                                石家庄水务集团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保定市供水公司                                  吉林市水务集团有限公司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大连市供水公司                                  桂林市水务集团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 xml:space="preserve">重庆水务集团股份有限公司                        镇江自来水公司   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哈尔滨自来水集团                                东营市自来水公司</w:t>
      </w:r>
    </w:p>
    <w:p w:rsidR="001D19BB" w:rsidRPr="003547F8" w:rsidRDefault="00506379">
      <w:pPr>
        <w:autoSpaceDE w:val="0"/>
        <w:autoSpaceDN w:val="0"/>
        <w:adjustRightInd w:val="0"/>
        <w:spacing w:line="320" w:lineRule="exact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扬州自来水公司                                  南通市自来水公司</w:t>
      </w:r>
    </w:p>
    <w:p w:rsidR="001D19BB" w:rsidRPr="003547F8" w:rsidRDefault="00506379">
      <w:pPr>
        <w:adjustRightInd w:val="0"/>
        <w:snapToGrid w:val="0"/>
        <w:spacing w:line="320" w:lineRule="exact"/>
        <w:jc w:val="left"/>
        <w:outlineLvl w:val="0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绍兴水务集团                                    江门融浩水业股份有限公司</w:t>
      </w:r>
    </w:p>
    <w:p w:rsidR="001D19BB" w:rsidRPr="003547F8" w:rsidRDefault="00506379">
      <w:pPr>
        <w:adjustRightInd w:val="0"/>
        <w:snapToGrid w:val="0"/>
        <w:spacing w:line="320" w:lineRule="exact"/>
        <w:jc w:val="left"/>
        <w:outlineLvl w:val="0"/>
        <w:rPr>
          <w:rFonts w:ascii="宋体" w:hAnsi="宋体" w:cs="微软雅黑"/>
          <w:kern w:val="0"/>
          <w:sz w:val="22"/>
        </w:rPr>
      </w:pPr>
      <w:r w:rsidRPr="003547F8">
        <w:rPr>
          <w:rFonts w:ascii="宋体" w:hAnsi="宋体" w:cs="微软雅黑" w:hint="eastAsia"/>
          <w:kern w:val="0"/>
          <w:sz w:val="22"/>
        </w:rPr>
        <w:t>枣庄市供水总公司阜新市自来水公司</w:t>
      </w:r>
    </w:p>
    <w:p w:rsidR="001D19BB" w:rsidRPr="003547F8" w:rsidRDefault="001D19BB">
      <w:pPr>
        <w:ind w:firstLineChars="500" w:firstLine="1050"/>
        <w:rPr>
          <w:rFonts w:ascii="宋体" w:hAnsi="宋体"/>
        </w:rPr>
      </w:pPr>
    </w:p>
    <w:sectPr w:rsidR="001D19BB" w:rsidRPr="003547F8" w:rsidSect="001D19BB">
      <w:headerReference w:type="default" r:id="rId8"/>
      <w:footerReference w:type="default" r:id="rId9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0A" w:rsidRDefault="001C640A" w:rsidP="001D19BB">
      <w:r>
        <w:separator/>
      </w:r>
    </w:p>
  </w:endnote>
  <w:endnote w:type="continuationSeparator" w:id="1">
    <w:p w:rsidR="001C640A" w:rsidRDefault="001C640A" w:rsidP="001D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B" w:rsidRDefault="001D19B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0A" w:rsidRDefault="001C640A" w:rsidP="001D19BB">
      <w:r>
        <w:separator/>
      </w:r>
    </w:p>
  </w:footnote>
  <w:footnote w:type="continuationSeparator" w:id="1">
    <w:p w:rsidR="001C640A" w:rsidRDefault="001C640A" w:rsidP="001D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B" w:rsidRDefault="001D19BB">
    <w:pPr>
      <w:spacing w:line="500" w:lineRule="exact"/>
      <w:jc w:val="lef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930D"/>
    <w:multiLevelType w:val="singleLevel"/>
    <w:tmpl w:val="5562930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5659F58"/>
    <w:multiLevelType w:val="singleLevel"/>
    <w:tmpl w:val="55659F5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667DBE"/>
    <w:multiLevelType w:val="singleLevel"/>
    <w:tmpl w:val="55667D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48DF"/>
    <w:rsid w:val="00051E3F"/>
    <w:rsid w:val="0007428B"/>
    <w:rsid w:val="0008264F"/>
    <w:rsid w:val="00085F47"/>
    <w:rsid w:val="000F5147"/>
    <w:rsid w:val="00103043"/>
    <w:rsid w:val="00172A27"/>
    <w:rsid w:val="00197232"/>
    <w:rsid w:val="001C640A"/>
    <w:rsid w:val="001D19BB"/>
    <w:rsid w:val="001D4662"/>
    <w:rsid w:val="001E70EF"/>
    <w:rsid w:val="00222615"/>
    <w:rsid w:val="00306AFF"/>
    <w:rsid w:val="00324BB0"/>
    <w:rsid w:val="003547F8"/>
    <w:rsid w:val="00365106"/>
    <w:rsid w:val="00372186"/>
    <w:rsid w:val="00381AB1"/>
    <w:rsid w:val="003D43A6"/>
    <w:rsid w:val="004A262F"/>
    <w:rsid w:val="004B23ED"/>
    <w:rsid w:val="004D05CB"/>
    <w:rsid w:val="004F1874"/>
    <w:rsid w:val="00506379"/>
    <w:rsid w:val="0053428B"/>
    <w:rsid w:val="00584F0F"/>
    <w:rsid w:val="005A6FDD"/>
    <w:rsid w:val="005B7742"/>
    <w:rsid w:val="005E040A"/>
    <w:rsid w:val="0061184C"/>
    <w:rsid w:val="00672C5A"/>
    <w:rsid w:val="00673109"/>
    <w:rsid w:val="00695A97"/>
    <w:rsid w:val="00717AFA"/>
    <w:rsid w:val="007309EE"/>
    <w:rsid w:val="00775CAA"/>
    <w:rsid w:val="00797851"/>
    <w:rsid w:val="007A3177"/>
    <w:rsid w:val="007C0943"/>
    <w:rsid w:val="007E54FA"/>
    <w:rsid w:val="00841184"/>
    <w:rsid w:val="00842257"/>
    <w:rsid w:val="00891FAF"/>
    <w:rsid w:val="008E4A85"/>
    <w:rsid w:val="0091603C"/>
    <w:rsid w:val="00942004"/>
    <w:rsid w:val="00954981"/>
    <w:rsid w:val="00964AAE"/>
    <w:rsid w:val="00977739"/>
    <w:rsid w:val="00997F9C"/>
    <w:rsid w:val="009E1ED8"/>
    <w:rsid w:val="009E64B8"/>
    <w:rsid w:val="009E696E"/>
    <w:rsid w:val="00A8121D"/>
    <w:rsid w:val="00AA1773"/>
    <w:rsid w:val="00AC319D"/>
    <w:rsid w:val="00AE2DA9"/>
    <w:rsid w:val="00B237AF"/>
    <w:rsid w:val="00B34306"/>
    <w:rsid w:val="00B5107D"/>
    <w:rsid w:val="00BC0F53"/>
    <w:rsid w:val="00BC571D"/>
    <w:rsid w:val="00BF1FE9"/>
    <w:rsid w:val="00C1489D"/>
    <w:rsid w:val="00C475FE"/>
    <w:rsid w:val="00C57779"/>
    <w:rsid w:val="00C57C57"/>
    <w:rsid w:val="00C92D9E"/>
    <w:rsid w:val="00CB6430"/>
    <w:rsid w:val="00CC24FC"/>
    <w:rsid w:val="00D030AA"/>
    <w:rsid w:val="00D9032C"/>
    <w:rsid w:val="00E615E4"/>
    <w:rsid w:val="00E768DB"/>
    <w:rsid w:val="00EC2149"/>
    <w:rsid w:val="00F002F0"/>
    <w:rsid w:val="00F020A8"/>
    <w:rsid w:val="00F87D15"/>
    <w:rsid w:val="00FB2D1E"/>
    <w:rsid w:val="00FB5EFF"/>
    <w:rsid w:val="00FD3923"/>
    <w:rsid w:val="00FE4FF8"/>
    <w:rsid w:val="0167795A"/>
    <w:rsid w:val="03032BFE"/>
    <w:rsid w:val="065B3BFA"/>
    <w:rsid w:val="06825AA9"/>
    <w:rsid w:val="078401E4"/>
    <w:rsid w:val="08BA49DD"/>
    <w:rsid w:val="08C52D6F"/>
    <w:rsid w:val="09095DE2"/>
    <w:rsid w:val="09FF5075"/>
    <w:rsid w:val="0CB42FE4"/>
    <w:rsid w:val="0D4C5AE1"/>
    <w:rsid w:val="11223B28"/>
    <w:rsid w:val="11DC205D"/>
    <w:rsid w:val="122946DB"/>
    <w:rsid w:val="13CB1182"/>
    <w:rsid w:val="16733D65"/>
    <w:rsid w:val="1A5204BD"/>
    <w:rsid w:val="1B685A87"/>
    <w:rsid w:val="1B733E18"/>
    <w:rsid w:val="1D1866C7"/>
    <w:rsid w:val="1EE47F3C"/>
    <w:rsid w:val="21F4080D"/>
    <w:rsid w:val="22694385"/>
    <w:rsid w:val="227A57FF"/>
    <w:rsid w:val="24FD6336"/>
    <w:rsid w:val="281C1CDD"/>
    <w:rsid w:val="295279C1"/>
    <w:rsid w:val="2CAB586A"/>
    <w:rsid w:val="2E421B72"/>
    <w:rsid w:val="2F6760D2"/>
    <w:rsid w:val="306275EE"/>
    <w:rsid w:val="335A0E26"/>
    <w:rsid w:val="353D2CE5"/>
    <w:rsid w:val="365E663F"/>
    <w:rsid w:val="36D030FB"/>
    <w:rsid w:val="38FB18BD"/>
    <w:rsid w:val="3D494F99"/>
    <w:rsid w:val="3F4A37E5"/>
    <w:rsid w:val="40270098"/>
    <w:rsid w:val="46523C6D"/>
    <w:rsid w:val="47E362DD"/>
    <w:rsid w:val="4CF267CC"/>
    <w:rsid w:val="4EB3122E"/>
    <w:rsid w:val="4F586138"/>
    <w:rsid w:val="508D24F0"/>
    <w:rsid w:val="527C44C7"/>
    <w:rsid w:val="53BE28A1"/>
    <w:rsid w:val="55F31810"/>
    <w:rsid w:val="56C13162"/>
    <w:rsid w:val="59F66541"/>
    <w:rsid w:val="604B6F0C"/>
    <w:rsid w:val="60FC5A2B"/>
    <w:rsid w:val="61A34F3F"/>
    <w:rsid w:val="62BE5144"/>
    <w:rsid w:val="63937C6D"/>
    <w:rsid w:val="657E520F"/>
    <w:rsid w:val="65E706F3"/>
    <w:rsid w:val="65EF4249"/>
    <w:rsid w:val="67FD1DAB"/>
    <w:rsid w:val="69282792"/>
    <w:rsid w:val="6E8C5DEC"/>
    <w:rsid w:val="70EA6A17"/>
    <w:rsid w:val="71DA0A57"/>
    <w:rsid w:val="71EC41F4"/>
    <w:rsid w:val="73730B78"/>
    <w:rsid w:val="739432AB"/>
    <w:rsid w:val="75D23B5A"/>
    <w:rsid w:val="760A3CB4"/>
    <w:rsid w:val="76D83408"/>
    <w:rsid w:val="76EF302D"/>
    <w:rsid w:val="77244471"/>
    <w:rsid w:val="78D244C8"/>
    <w:rsid w:val="7AF6674C"/>
    <w:rsid w:val="7B0321DE"/>
    <w:rsid w:val="7FA758CA"/>
    <w:rsid w:val="7FF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D19BB"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1D19B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1D19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D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rsid w:val="001D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19BB"/>
    <w:rPr>
      <w:b/>
      <w:bCs/>
    </w:rPr>
  </w:style>
  <w:style w:type="character" w:styleId="a8">
    <w:name w:val="FollowedHyperlink"/>
    <w:basedOn w:val="a0"/>
    <w:unhideWhenUsed/>
    <w:rsid w:val="001D19BB"/>
    <w:rPr>
      <w:color w:val="5555AA"/>
      <w:u w:val="none"/>
    </w:rPr>
  </w:style>
  <w:style w:type="character" w:styleId="a9">
    <w:name w:val="Hyperlink"/>
    <w:basedOn w:val="a0"/>
    <w:uiPriority w:val="99"/>
    <w:unhideWhenUsed/>
    <w:rsid w:val="001D19BB"/>
    <w:rPr>
      <w:color w:val="0000FF"/>
      <w:u w:val="single"/>
    </w:rPr>
  </w:style>
  <w:style w:type="table" w:styleId="aa">
    <w:name w:val="Table Grid"/>
    <w:basedOn w:val="a1"/>
    <w:uiPriority w:val="59"/>
    <w:rsid w:val="001D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本块1"/>
    <w:basedOn w:val="a"/>
    <w:rsid w:val="001D19BB"/>
    <w:pPr>
      <w:widowControl/>
      <w:tabs>
        <w:tab w:val="left" w:pos="1080"/>
        <w:tab w:val="left" w:pos="6930"/>
        <w:tab w:val="left" w:pos="7740"/>
      </w:tabs>
      <w:ind w:left="-90" w:right="-90"/>
    </w:pPr>
    <w:rPr>
      <w:rFonts w:ascii="Times New Roman" w:hAnsi="Times New Roman"/>
      <w:i/>
      <w:kern w:val="0"/>
      <w:sz w:val="24"/>
      <w:szCs w:val="20"/>
      <w:lang w:eastAsia="en-US"/>
    </w:rPr>
  </w:style>
  <w:style w:type="paragraph" w:customStyle="1" w:styleId="10">
    <w:name w:val="修订1"/>
    <w:uiPriority w:val="99"/>
    <w:semiHidden/>
    <w:rsid w:val="001D19BB"/>
    <w:rPr>
      <w:rFonts w:ascii="Calibri" w:hAnsi="Calibri"/>
      <w:kern w:val="2"/>
      <w:sz w:val="21"/>
      <w:szCs w:val="22"/>
    </w:rPr>
  </w:style>
  <w:style w:type="paragraph" w:customStyle="1" w:styleId="11">
    <w:name w:val="列出段落1"/>
    <w:basedOn w:val="a"/>
    <w:uiPriority w:val="34"/>
    <w:qFormat/>
    <w:rsid w:val="001D19BB"/>
    <w:pPr>
      <w:ind w:firstLineChars="200" w:firstLine="420"/>
    </w:pPr>
  </w:style>
  <w:style w:type="paragraph" w:customStyle="1" w:styleId="Default">
    <w:name w:val="Default"/>
    <w:rsid w:val="001D19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rsid w:val="001D19B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D19B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D19BB"/>
  </w:style>
  <w:style w:type="character" w:customStyle="1" w:styleId="Char0">
    <w:name w:val="批注框文本 Char"/>
    <w:basedOn w:val="a0"/>
    <w:link w:val="a4"/>
    <w:uiPriority w:val="99"/>
    <w:semiHidden/>
    <w:rsid w:val="001D1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水务生态圈层高端会议</dc:title>
  <dc:creator>liumin</dc:creator>
  <cp:lastModifiedBy>china</cp:lastModifiedBy>
  <cp:revision>4</cp:revision>
  <cp:lastPrinted>2015-06-09T02:58:00Z</cp:lastPrinted>
  <dcterms:created xsi:type="dcterms:W3CDTF">2015-04-21T01:50:00Z</dcterms:created>
  <dcterms:modified xsi:type="dcterms:W3CDTF">2015-06-11T08:36:00Z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